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0E53C">
      <w:pPr>
        <w:pStyle w:val="2"/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中国银行泉州分行本部大楼15楼押品库房配置保密柜项目</w:t>
      </w:r>
      <w:r>
        <w:rPr>
          <w:rFonts w:hint="eastAsia" w:cs="Times New Roman"/>
          <w:lang w:val="en-US" w:eastAsia="zh-CN"/>
        </w:rPr>
        <w:t>（第二次</w:t>
      </w:r>
      <w:bookmarkStart w:id="153" w:name="_GoBack"/>
      <w:bookmarkEnd w:id="153"/>
      <w:r>
        <w:rPr>
          <w:rFonts w:hint="eastAsia" w:cs="Times New Roman"/>
          <w:lang w:val="en-US" w:eastAsia="zh-CN"/>
        </w:rPr>
        <w:t>）</w:t>
      </w:r>
    </w:p>
    <w:p w14:paraId="7EDE3805">
      <w:pPr>
        <w:pStyle w:val="2"/>
        <w:spacing w:line="360" w:lineRule="auto"/>
      </w:pPr>
      <w:r>
        <w:rPr>
          <w:rFonts w:hint="eastAsia" w:ascii="Times New Roman" w:hAnsi="Times New Roman" w:cs="Times New Roman"/>
          <w:lang w:val="en-US" w:eastAsia="zh-CN"/>
        </w:rPr>
        <w:t>竞争</w:t>
      </w:r>
      <w:r>
        <w:rPr>
          <w:rFonts w:hint="eastAsia"/>
          <w:lang w:val="en-US" w:eastAsia="zh-CN"/>
        </w:rPr>
        <w:t>性谈判公告</w:t>
      </w:r>
    </w:p>
    <w:p w14:paraId="4140C6C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本采购项目为【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中国银行泉州分行本部大楼15楼押品库房配置保密柜项目（第二次）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】，（项目编号：【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FJZT-2025-10119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】），采购人为【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】，采购代理机构为【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】。项目资金由采购人自筹，资金已落实。项目已具备竞争性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条件，现进行公开竞争性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，特邀请有意向的且具有提供标的物能力的潜在供应商（以下简称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）参加竞争性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3BF5303D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0" w:name="_Toc301955535"/>
      <w:bookmarkStart w:id="1" w:name="_Toc347771166"/>
      <w:bookmarkStart w:id="2" w:name="_Toc383529018"/>
      <w:bookmarkStart w:id="3" w:name="_Toc290647040"/>
      <w:bookmarkStart w:id="4" w:name="_Toc149224042"/>
      <w:bookmarkStart w:id="5" w:name="_Toc325969561"/>
      <w:bookmarkStart w:id="6" w:name="_Toc290394152"/>
      <w:bookmarkStart w:id="7" w:name="_Toc291713012"/>
      <w:bookmarkStart w:id="8" w:name="_Toc148110988"/>
      <w:bookmarkStart w:id="9" w:name="_Toc325969675"/>
      <w:bookmarkStart w:id="10" w:name="_Toc290841259"/>
      <w:bookmarkStart w:id="11" w:name="_Toc303850098"/>
      <w:bookmarkStart w:id="12" w:name="_Toc277169284"/>
      <w:bookmarkStart w:id="13" w:name="_Toc293927365"/>
      <w:bookmarkStart w:id="14" w:name="_Toc302465644"/>
      <w:bookmarkStart w:id="15" w:name="_Toc148111094"/>
      <w:bookmarkStart w:id="16" w:name="_Toc325969413"/>
      <w:bookmarkStart w:id="17" w:name="_Toc347770456"/>
      <w:bookmarkStart w:id="18" w:name="_Toc1709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一、项目名称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8"/>
    </w:p>
    <w:p w14:paraId="702E2ADC">
      <w:pPr>
        <w:spacing w:line="360" w:lineRule="auto"/>
        <w:ind w:right="-286" w:rightChars="-136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中国银行泉州分行本部大楼15楼押品库房配置保密柜项目（第二次）</w:t>
      </w:r>
    </w:p>
    <w:p w14:paraId="29BC7996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9" w:name="_Toc290394153"/>
      <w:bookmarkStart w:id="20" w:name="_Toc347770457"/>
      <w:bookmarkStart w:id="21" w:name="_Toc325969676"/>
      <w:bookmarkStart w:id="22" w:name="_Toc148111095"/>
      <w:bookmarkStart w:id="23" w:name="_Toc302465645"/>
      <w:bookmarkStart w:id="24" w:name="_Toc290841260"/>
      <w:bookmarkStart w:id="25" w:name="_Toc383529019"/>
      <w:bookmarkStart w:id="26" w:name="_Toc290647041"/>
      <w:bookmarkStart w:id="27" w:name="_Toc291713013"/>
      <w:bookmarkStart w:id="28" w:name="_Toc293927366"/>
      <w:bookmarkStart w:id="29" w:name="_Toc325969562"/>
      <w:bookmarkStart w:id="30" w:name="_Toc325969414"/>
      <w:bookmarkStart w:id="31" w:name="_Toc149224043"/>
      <w:bookmarkStart w:id="32" w:name="_Toc277169285"/>
      <w:bookmarkStart w:id="33" w:name="_Toc148110989"/>
      <w:bookmarkStart w:id="34" w:name="_Toc347771167"/>
      <w:bookmarkStart w:id="35" w:name="_Toc301955536"/>
      <w:bookmarkStart w:id="36" w:name="_Toc303850099"/>
      <w:bookmarkStart w:id="37" w:name="_Toc3016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编号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37"/>
    </w:p>
    <w:p w14:paraId="67763A39"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bookmarkStart w:id="38" w:name="_Toc149224044"/>
      <w:bookmarkStart w:id="39" w:name="_Toc148111096"/>
      <w:bookmarkStart w:id="40" w:name="_Toc148110990"/>
      <w:bookmarkStart w:id="41" w:name="_Toc290841261"/>
      <w:bookmarkStart w:id="42" w:name="_Toc301955537"/>
      <w:bookmarkStart w:id="43" w:name="_Toc303850100"/>
      <w:bookmarkStart w:id="44" w:name="_Toc302465646"/>
      <w:bookmarkStart w:id="45" w:name="_Toc383529020"/>
      <w:bookmarkStart w:id="46" w:name="_Toc347771168"/>
      <w:bookmarkStart w:id="47" w:name="_Toc325969563"/>
      <w:bookmarkStart w:id="48" w:name="_Toc325969415"/>
      <w:bookmarkStart w:id="49" w:name="_Toc325969677"/>
      <w:bookmarkStart w:id="50" w:name="_Toc290647042"/>
      <w:bookmarkStart w:id="51" w:name="_Toc293927367"/>
      <w:bookmarkStart w:id="52" w:name="_Toc277169286"/>
      <w:bookmarkStart w:id="53" w:name="_Toc291713014"/>
      <w:bookmarkStart w:id="54" w:name="_Toc290394154"/>
      <w:bookmarkStart w:id="55" w:name="_Toc347770458"/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【</w:t>
      </w:r>
      <w:bookmarkEnd w:id="38"/>
      <w:bookmarkEnd w:id="39"/>
      <w:bookmarkEnd w:id="40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FJZT-2025-10119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】</w:t>
      </w:r>
    </w:p>
    <w:p w14:paraId="7481338B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56" w:name="_Toc148111097"/>
      <w:bookmarkStart w:id="57" w:name="_Toc149224045"/>
      <w:bookmarkStart w:id="58" w:name="_Toc148110991"/>
      <w:bookmarkStart w:id="59" w:name="_Toc6841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项目情况</w:t>
      </w:r>
      <w:bookmarkEnd w:id="56"/>
      <w:bookmarkEnd w:id="57"/>
      <w:bookmarkEnd w:id="5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59"/>
    </w:p>
    <w:p w14:paraId="58752804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（一）采购内容：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76"/>
        <w:gridCol w:w="1655"/>
        <w:gridCol w:w="2387"/>
        <w:gridCol w:w="2539"/>
      </w:tblGrid>
      <w:tr w14:paraId="6145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tblHeader/>
        </w:trPr>
        <w:tc>
          <w:tcPr>
            <w:tcW w:w="447" w:type="pct"/>
            <w:shd w:val="clear" w:color="000000" w:fill="F2F2F2"/>
            <w:noWrap/>
            <w:vAlign w:val="center"/>
          </w:tcPr>
          <w:p w14:paraId="3E7A2F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690" w:type="pct"/>
            <w:shd w:val="clear" w:color="000000" w:fill="F2F2F2"/>
            <w:noWrap/>
            <w:vAlign w:val="center"/>
          </w:tcPr>
          <w:p w14:paraId="69A00B9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971" w:type="pct"/>
            <w:shd w:val="clear" w:color="000000" w:fill="F2F2F2"/>
            <w:noWrap/>
            <w:vAlign w:val="center"/>
          </w:tcPr>
          <w:p w14:paraId="72524BC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数量（单位）</w:t>
            </w:r>
          </w:p>
        </w:tc>
        <w:tc>
          <w:tcPr>
            <w:tcW w:w="1400" w:type="pct"/>
            <w:shd w:val="clear" w:color="000000" w:fill="F2F2F2"/>
            <w:noWrap/>
            <w:vAlign w:val="center"/>
          </w:tcPr>
          <w:p w14:paraId="5F3280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技术要求</w:t>
            </w:r>
          </w:p>
        </w:tc>
        <w:tc>
          <w:tcPr>
            <w:tcW w:w="1490" w:type="pct"/>
            <w:shd w:val="clear" w:color="000000" w:fill="F2F2F2"/>
            <w:noWrap/>
            <w:vAlign w:val="center"/>
          </w:tcPr>
          <w:p w14:paraId="78DDBD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最高限价         【元(含税)人民币】</w:t>
            </w:r>
          </w:p>
        </w:tc>
      </w:tr>
      <w:tr w14:paraId="7D72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7" w:type="pct"/>
            <w:noWrap/>
            <w:vAlign w:val="center"/>
          </w:tcPr>
          <w:p w14:paraId="192DA0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90" w:type="pct"/>
            <w:vAlign w:val="center"/>
          </w:tcPr>
          <w:p w14:paraId="358722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中国银行泉州分行本部大楼15楼押品库房修缮改造及配置保密柜</w:t>
            </w:r>
          </w:p>
        </w:tc>
        <w:tc>
          <w:tcPr>
            <w:tcW w:w="971" w:type="pct"/>
            <w:vAlign w:val="center"/>
          </w:tcPr>
          <w:p w14:paraId="45457D7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120个（详见第五部分采购需求书）</w:t>
            </w:r>
          </w:p>
        </w:tc>
        <w:tc>
          <w:tcPr>
            <w:tcW w:w="1400" w:type="pct"/>
            <w:vAlign w:val="center"/>
          </w:tcPr>
          <w:p w14:paraId="31699D1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具体内容详见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文件第五部分采购需求书。</w:t>
            </w:r>
          </w:p>
        </w:tc>
        <w:tc>
          <w:tcPr>
            <w:tcW w:w="1490" w:type="pct"/>
            <w:vAlign w:val="center"/>
          </w:tcPr>
          <w:p w14:paraId="5D9E22EB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144000.00</w:t>
            </w:r>
          </w:p>
        </w:tc>
      </w:tr>
    </w:tbl>
    <w:p w14:paraId="51040AE0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预估规模：【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144000.00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】元（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含税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,具体详见（一）采购内容。</w:t>
      </w:r>
    </w:p>
    <w:p w14:paraId="678BADF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最高限价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：【144000.00】元（含税），应答人应答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报价高于最高限价的，其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将被否决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4D122A0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包划分：本项目不划分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166E050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响应缺漏项处理：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须对本项目所有货物及服务进行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及报价，否则其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将被拒绝。</w:t>
      </w:r>
    </w:p>
    <w:p w14:paraId="3CFF512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人数量：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42197C0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（6）供货期：合同签订之日起的15日内。</w:t>
      </w:r>
    </w:p>
    <w:p w14:paraId="27B9C9C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（7）项目地点：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泉州市丰泽街215号中银大厦</w:t>
      </w:r>
      <w:r>
        <w:rPr>
          <w:rFonts w:hint="eastAsia" w:ascii="仿宋" w:hAnsi="仿宋" w:eastAsia="仿宋" w:cs="仿宋"/>
          <w:sz w:val="24"/>
          <w:szCs w:val="24"/>
          <w:highlight w:val="none"/>
          <w:lang w:val="zh-CN" w:eastAsia="zh-CN"/>
        </w:rPr>
        <w:t>。</w:t>
      </w:r>
    </w:p>
    <w:p w14:paraId="37CDA50F">
      <w:pPr>
        <w:pStyle w:val="6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续签管理：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不涉及。</w:t>
      </w:r>
    </w:p>
    <w:p w14:paraId="4BCF131E">
      <w:pPr>
        <w:pStyle w:val="6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（9）投标保证金：【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1120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】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104A93AE">
      <w:pPr>
        <w:pStyle w:val="6"/>
        <w:spacing w:line="360" w:lineRule="auto"/>
        <w:ind w:firstLine="480" w:firstLineChars="200"/>
        <w:rPr>
          <w:rFonts w:hint="eastAsia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（10）</w:t>
      </w:r>
      <w:r>
        <w:rPr>
          <w:rFonts w:hint="eastAsia" w:ascii="仿宋" w:hAnsi="仿宋" w:cs="仿宋"/>
          <w:kern w:val="2"/>
          <w:sz w:val="24"/>
          <w:szCs w:val="24"/>
          <w:highlight w:val="none"/>
          <w:lang w:val="en-US" w:eastAsia="zh-CN" w:bidi="ar-SA"/>
        </w:rPr>
        <w:t>质保期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【</w:t>
      </w:r>
      <w:r>
        <w:rPr>
          <w:rFonts w:hint="eastAsia" w:ascii="仿宋" w:hAnsi="仿宋" w:cs="仿宋"/>
          <w:kern w:val="2"/>
          <w:sz w:val="24"/>
          <w:szCs w:val="24"/>
          <w:highlight w:val="none"/>
          <w:lang w:val="en-US" w:eastAsia="zh-CN" w:bidi="ar-SA"/>
        </w:rPr>
        <w:t>三年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10FDD8C2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（二）采购流程：</w:t>
      </w:r>
    </w:p>
    <w:p w14:paraId="590B7B2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   本项目将进行资格后审，资格审查标准和内容见竞争性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文件第三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部分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“评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办法”，凡未通过资格后审的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，其应答将被否决。 </w:t>
      </w:r>
    </w:p>
    <w:p w14:paraId="4EDAE50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第一阶段：资格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</w:p>
    <w:p w14:paraId="32210B8A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1.采用公开方式邀请符合条件的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参与本项目。</w:t>
      </w:r>
    </w:p>
    <w:p w14:paraId="495B65A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须按要求在采购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代理机构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处报名登记，并领取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的要求，递交应答文件。</w:t>
      </w:r>
    </w:p>
    <w:p w14:paraId="47322326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3.由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小组对领取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，并按规定时间递交应答文件的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进行资格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审。</w:t>
      </w:r>
    </w:p>
    <w:p w14:paraId="5941E374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第二阶段：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及评审：</w:t>
      </w:r>
    </w:p>
    <w:p w14:paraId="6321568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须按规定参加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小组将在规定时间内与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进行二轮或多轮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内容包括且不限于商务部分、技术方案部分、服务部分、价格部分等。</w:t>
      </w:r>
    </w:p>
    <w:p w14:paraId="5B50672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采购人将根据最终评审结果，确定不多于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名的拟授予合同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。如采购人今后政策发生变化或客观实际情况发生变化，采购人有权利单方面中止与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的合同。</w:t>
      </w:r>
    </w:p>
    <w:p w14:paraId="40AECC3D">
      <w:pPr>
        <w:spacing w:line="360" w:lineRule="auto"/>
        <w:ind w:firstLine="361" w:firstLineChars="15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60" w:name="_Toc325969678"/>
      <w:bookmarkStart w:id="61" w:name="_Toc301955538"/>
      <w:bookmarkStart w:id="62" w:name="_Toc291713015"/>
      <w:bookmarkStart w:id="63" w:name="_Toc290841262"/>
      <w:bookmarkStart w:id="64" w:name="_Toc383529021"/>
      <w:bookmarkStart w:id="65" w:name="_Toc290394155"/>
      <w:bookmarkStart w:id="66" w:name="_Toc302465647"/>
      <w:bookmarkStart w:id="67" w:name="_Toc293927368"/>
      <w:bookmarkStart w:id="68" w:name="_Toc303850101"/>
      <w:bookmarkStart w:id="69" w:name="_Toc347770459"/>
      <w:bookmarkStart w:id="70" w:name="_Toc325969416"/>
      <w:bookmarkStart w:id="71" w:name="_Toc277169287"/>
      <w:bookmarkStart w:id="72" w:name="_Toc290647043"/>
      <w:bookmarkStart w:id="73" w:name="_Toc325969564"/>
      <w:bookmarkStart w:id="74" w:name="_Toc347771169"/>
      <w:bookmarkStart w:id="75" w:name="_Toc148111098"/>
      <w:bookmarkStart w:id="76" w:name="_Toc148110992"/>
      <w:bookmarkStart w:id="77" w:name="_Toc149224046"/>
      <w:bookmarkStart w:id="78" w:name="_Toc3214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有效应答人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的基本资质要求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（须同时满足）</w:t>
      </w:r>
      <w:bookmarkEnd w:id="75"/>
      <w:bookmarkEnd w:id="76"/>
      <w:bookmarkEnd w:id="7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78"/>
    </w:p>
    <w:p w14:paraId="7CEC119F">
      <w:pPr>
        <w:tabs>
          <w:tab w:val="left" w:pos="0"/>
          <w:tab w:val="left" w:pos="1260"/>
          <w:tab w:val="left" w:pos="1440"/>
        </w:tabs>
        <w:spacing w:line="360" w:lineRule="auto"/>
        <w:ind w:left="52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及所报产品的资质要求如下：</w:t>
      </w:r>
    </w:p>
    <w:p w14:paraId="3B858E07">
      <w:pPr>
        <w:spacing w:line="360" w:lineRule="auto"/>
        <w:ind w:firstLine="723" w:firstLineChars="3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1.企业能力：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</w:rPr>
        <w:t>须具有独立承担民事责任的能力，遵守法律、法规，具有良好的商业信誉和健全的财务会计制度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56937CF0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供应商在近三年内不存在围串标等采购违规行为处罚记录。</w:t>
      </w:r>
    </w:p>
    <w:p w14:paraId="08BF0077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3.供应商不得为本项目（标段）的前期准备或者监理工作提供设计、咨询服务的任何法人及其任何附属机构（单位）；供应商不得为本项目（标段）的监理单位、招标代理机构、造价咨询单位、代建单位或全过程工程咨询单位。</w:t>
      </w:r>
    </w:p>
    <w:p w14:paraId="6DA619BA">
      <w:pPr>
        <w:spacing w:line="360" w:lineRule="auto"/>
        <w:ind w:firstLine="723" w:firstLineChars="3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（二）其他必须满足的要求：</w:t>
      </w:r>
    </w:p>
    <w:p w14:paraId="73DA9CB3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1.营业执照：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应答人须在法律和财务上独立、合法运作并独立于采购人和代理机构，不得直接或间接地与采购人或其附属机构有任何关联，营业执照经营范围应涵盖保密柜或相关安防产品的生产、销售等相关内容。</w:t>
      </w:r>
    </w:p>
    <w:p w14:paraId="1639AD39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2.应答要求：</w:t>
      </w:r>
    </w:p>
    <w:p w14:paraId="24CA061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（1）应答人必须从采购代理机构获得竞争性谈判文件并登记备案，否则不能参加本次谈判。</w:t>
      </w:r>
    </w:p>
    <w:p w14:paraId="55992D0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（2）</w:t>
      </w:r>
      <w:bookmarkStart w:id="79" w:name="_Toc150933568"/>
      <w:r>
        <w:rPr>
          <w:rFonts w:hint="eastAsia" w:ascii="仿宋" w:hAnsi="仿宋" w:eastAsia="仿宋" w:cs="仿宋"/>
          <w:sz w:val="24"/>
          <w:szCs w:val="24"/>
          <w:highlight w:val="none"/>
        </w:rPr>
        <w:t>未经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人允许，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不得将本项目采购内容以任何方式进行分包</w:t>
      </w:r>
      <w:bookmarkEnd w:id="79"/>
      <w:bookmarkStart w:id="80" w:name="_Toc150933569"/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0"/>
    </w:p>
    <w:p w14:paraId="47A555C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应答人不得将本项目采购内容以任何方式进行转包。</w:t>
      </w:r>
    </w:p>
    <w:p w14:paraId="74F41753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应答人之间不得相互串通应答报价，不得排挤其他应答人的公平竞争，损害采购人或者其他应答人的合法权益。</w:t>
      </w:r>
    </w:p>
    <w:p w14:paraId="1309F4F8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（5）应答人提供的全部材料必须真实有效，应答人如提供虚假材料或存在弄虚作假行为，其应答将被拒绝，采购人有权将其列入中国银行供应商不良行为名单。</w:t>
      </w:r>
    </w:p>
    <w:p w14:paraId="38283EF4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（6）应答人应未受到联合国、中国或其他采购人认为需适用的制裁发布主体的制裁，也未被前述制裁对象拥有或实际控制。</w:t>
      </w:r>
    </w:p>
    <w:p w14:paraId="0B146AAE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联合体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本项目不接受联合体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0DB8DCAE">
      <w:pPr>
        <w:numPr>
          <w:ilvl w:val="255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控股、管理关系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不同时参与：本项目。</w:t>
      </w:r>
    </w:p>
    <w:p w14:paraId="063D5622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包含以下情况：</w:t>
      </w:r>
    </w:p>
    <w:p w14:paraId="37BD33B3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1" w:name="_Toc150933571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单位法定代表人/负责人为同一人的其他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  <w:bookmarkEnd w:id="81"/>
      <w:bookmarkStart w:id="82" w:name="_Toc149230388"/>
    </w:p>
    <w:p w14:paraId="39460817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3" w:name="_Toc150933572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存在直接控股、管理关系的其他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2"/>
      <w:bookmarkEnd w:id="83"/>
    </w:p>
    <w:p w14:paraId="6017A369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应向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人如实披露与本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人有权取消关联关系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参与本项目的资格或重新组织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0E50A38A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5.企业信誉1：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截至递交应答文件截止日（含），应答人未被“信用中国”网站（http://www.creditchina.gov.cn）列入失信被执行人、重大税收违法失信主体、政府采购严重违法失信行为记录名单。</w:t>
      </w:r>
    </w:p>
    <w:p w14:paraId="496CBBD6">
      <w:pPr>
        <w:pStyle w:val="6"/>
        <w:ind w:firstLine="419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.企业信誉2：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近3年（2021年1月1日至递交应答文件截止日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），</w:t>
      </w:r>
      <w:r>
        <w:rPr>
          <w:rFonts w:hint="eastAsia" w:ascii="仿宋" w:hAnsi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经营活动中没有重大违法违规记录或涉及环境保护、劳动用工、消费者权益保护等方面的重大违法违规行为。重大违法违规，是指</w:t>
      </w:r>
      <w:r>
        <w:rPr>
          <w:rFonts w:hint="eastAsia" w:ascii="仿宋" w:hAnsi="仿宋" w:cs="仿宋"/>
          <w:kern w:val="2"/>
          <w:sz w:val="24"/>
          <w:szCs w:val="24"/>
          <w:highlight w:val="none"/>
          <w:lang w:val="en-US" w:eastAsia="zh-CN" w:bidi="ar-SA"/>
        </w:rPr>
        <w:t>应答人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因违法经营受到刑事处罚或者责令停产停业、吊销许可证或者执照、人民币200万元以上（含）的罚款等行政处罚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682A46D9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7.企业信誉3：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截至递交应答文件截止日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，应答人未处于中国银行应答人不良行为禁止准入处罚期内。</w:t>
      </w:r>
    </w:p>
    <w:p w14:paraId="5AF87A13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8.企业责任：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须承诺：采购人在使用其提供的工程时，在使用的国家/地区不存在任何已知的不合法的情形，也不存在任何已知的与第三方专利权、著作权、商标权等知识产权、肖像权等民事权利相关的侵权行为。如果有任何因采购人使用应答人提供的服务而提起的侵权指控，应答人须依法承担全部责任。</w:t>
      </w:r>
    </w:p>
    <w:p w14:paraId="46E39372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84" w:name="_Toc293927369"/>
      <w:bookmarkStart w:id="85" w:name="_Toc277169288"/>
      <w:bookmarkStart w:id="86" w:name="_Toc291713016"/>
      <w:bookmarkStart w:id="87" w:name="_Toc303850102"/>
      <w:bookmarkStart w:id="88" w:name="_Toc325969418"/>
      <w:bookmarkStart w:id="89" w:name="_Toc325969680"/>
      <w:bookmarkStart w:id="90" w:name="_Toc301955539"/>
      <w:bookmarkStart w:id="91" w:name="_Toc290647044"/>
      <w:bookmarkStart w:id="92" w:name="_Toc302465648"/>
      <w:bookmarkStart w:id="93" w:name="_Toc325969566"/>
      <w:bookmarkStart w:id="94" w:name="_Toc290841263"/>
      <w:bookmarkStart w:id="95" w:name="_Toc290394156"/>
      <w:bookmarkStart w:id="96" w:name="_Toc383529023"/>
      <w:bookmarkStart w:id="97" w:name="_Toc347770461"/>
      <w:bookmarkStart w:id="98" w:name="_Toc347771171"/>
      <w:bookmarkStart w:id="99" w:name="_Toc32124"/>
      <w:bookmarkStart w:id="100" w:name="_Toc149224047"/>
      <w:bookmarkStart w:id="101" w:name="_Toc148110994"/>
      <w:bookmarkStart w:id="102" w:name="_Toc14811110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文件的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领取</w:t>
      </w:r>
      <w:bookmarkEnd w:id="96"/>
      <w:bookmarkEnd w:id="97"/>
      <w:bookmarkEnd w:id="98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bookmarkEnd w:id="99"/>
      <w:bookmarkEnd w:id="100"/>
      <w:bookmarkEnd w:id="101"/>
      <w:bookmarkEnd w:id="102"/>
    </w:p>
    <w:p w14:paraId="00EAE1B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5.1竞争性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文件获取时间:【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分至202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分】（北京时间，下同）。</w:t>
      </w:r>
    </w:p>
    <w:p w14:paraId="762A121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5.2竞争性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文件获取方式：使用采购代理机构电子招投标平台或“链捷招”的微信公众号进行缴费及购买文件。关注采购代理机构电子招投标平台（https://zb.chinaccsscm.cn/）并根据提示完成注册、竞争性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文件费用支付或关注“链捷招”的微信公众号，在“链捷招-投标”中根据提示完成竞争性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文件费用支付（注册审核联系商务专员，电话：18060753032）。</w:t>
      </w:r>
    </w:p>
    <w:p w14:paraId="24DEC24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5.3竞争性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文件每套售价【300】元人民币，售后不退。</w:t>
      </w:r>
    </w:p>
    <w:p w14:paraId="4C0A3372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03" w:name="_Toc347770463"/>
      <w:bookmarkStart w:id="104" w:name="_Toc347771173"/>
      <w:bookmarkStart w:id="105" w:name="_Toc325969419"/>
      <w:bookmarkStart w:id="106" w:name="_Toc383529024"/>
      <w:bookmarkStart w:id="107" w:name="_Toc325969567"/>
      <w:bookmarkStart w:id="108" w:name="_Toc325969681"/>
      <w:bookmarkStart w:id="109" w:name="_Toc149224048"/>
      <w:bookmarkStart w:id="110" w:name="_Toc148111101"/>
      <w:bookmarkStart w:id="111" w:name="_Toc148110995"/>
      <w:bookmarkStart w:id="112" w:name="_Toc2806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六、发布公告的媒介</w:t>
      </w:r>
      <w:bookmarkEnd w:id="103"/>
      <w:bookmarkEnd w:id="104"/>
      <w:bookmarkEnd w:id="105"/>
      <w:bookmarkEnd w:id="106"/>
      <w:bookmarkEnd w:id="107"/>
      <w:bookmarkEnd w:id="10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09"/>
      <w:bookmarkEnd w:id="110"/>
      <w:bookmarkEnd w:id="111"/>
      <w:bookmarkEnd w:id="112"/>
    </w:p>
    <w:p w14:paraId="6D76612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13" w:name="_Hlk528490864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本招标公告同时在中国招标投标公共服务平台（http://www.cebpubservice.com/）、链捷招（ https://zb.chinaccsscm.cn/）上发布，其他媒介转载无效。</w:t>
      </w:r>
      <w:bookmarkEnd w:id="113"/>
    </w:p>
    <w:p w14:paraId="5BB0502B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14" w:name="_Toc20921"/>
      <w:bookmarkStart w:id="115" w:name="_Toc301955541"/>
      <w:bookmarkStart w:id="116" w:name="_Toc290647046"/>
      <w:bookmarkStart w:id="117" w:name="_Toc347771174"/>
      <w:bookmarkStart w:id="118" w:name="_Toc290841265"/>
      <w:bookmarkStart w:id="119" w:name="_Toc325969420"/>
      <w:bookmarkStart w:id="120" w:name="_Toc325969568"/>
      <w:bookmarkStart w:id="121" w:name="_Toc347770464"/>
      <w:bookmarkStart w:id="122" w:name="_Toc302465650"/>
      <w:bookmarkStart w:id="123" w:name="_Toc277169290"/>
      <w:bookmarkStart w:id="124" w:name="_Toc293927371"/>
      <w:bookmarkStart w:id="125" w:name="_Toc291713018"/>
      <w:bookmarkStart w:id="126" w:name="_Toc303850104"/>
      <w:bookmarkStart w:id="127" w:name="_Toc290394158"/>
      <w:bookmarkStart w:id="128" w:name="_Toc325969682"/>
      <w:bookmarkStart w:id="129" w:name="_Toc383529025"/>
      <w:bookmarkStart w:id="130" w:name="_Toc149224049"/>
      <w:bookmarkStart w:id="131" w:name="_Toc148110996"/>
      <w:bookmarkStart w:id="132" w:name="_Toc148111102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项目说明会</w:t>
      </w:r>
      <w:bookmarkEnd w:id="114"/>
    </w:p>
    <w:p w14:paraId="3032AF51">
      <w:pPr>
        <w:spacing w:line="360" w:lineRule="auto"/>
        <w:ind w:firstLine="420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133" w:name="_Toc11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3"/>
    </w:p>
    <w:p w14:paraId="4DB58ECA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4" w:name="_Toc1497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踏勘</w:t>
      </w:r>
      <w:bookmarkEnd w:id="134"/>
    </w:p>
    <w:p w14:paraId="48379728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18F64C0D">
      <w:pPr>
        <w:pStyle w:val="3"/>
        <w:ind w:left="0" w:leftChars="0" w:firstLine="482" w:firstLineChars="200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九、样品</w:t>
      </w:r>
    </w:p>
    <w:p w14:paraId="1B4A6104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35" w:name="_Toc26871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5"/>
    </w:p>
    <w:p w14:paraId="166632B9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6" w:name="_Toc27470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应答文件的递交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30"/>
      <w:bookmarkEnd w:id="131"/>
      <w:bookmarkEnd w:id="132"/>
      <w:bookmarkEnd w:id="1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</w:t>
      </w:r>
    </w:p>
    <w:p w14:paraId="180BC33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.1应答文件递交截止时间（即应答截止时间）为：【202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分】。</w:t>
      </w:r>
    </w:p>
    <w:p w14:paraId="0A494AB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.2纸质应答文件递交地点：【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福建省泉州市丰泽区泉秀街道宝洲路399号富翔上城2#207室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】。</w:t>
      </w:r>
    </w:p>
    <w:p w14:paraId="5135E1F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如使用邮寄方式，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应为应答文件预留出足够的邮寄时间，逾期不接收，因邮寄或快递的原因未在应答截止时间前送达指定地点的，一切责任由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负责。【文件寄出后第一时间将邮寄、快递凭证通过邮件方式发送采购代理机构邮箱】</w:t>
      </w:r>
    </w:p>
    <w:p w14:paraId="5671C93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.3本项目将于上述同一时间、地点进行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，【采购人/采购代理机构】邀请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的法定代表人/负责人或者其委托代理人准时参加。</w:t>
      </w:r>
    </w:p>
    <w:p w14:paraId="728B7171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文件要求递交纸质应答文件的，出现以下情形之一时，【采购人/采购代理机构】不予接收：</w:t>
      </w:r>
    </w:p>
    <w:p w14:paraId="6547193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.4.1逾期送达或者未送达指定地点的；</w:t>
      </w:r>
    </w:p>
    <w:p w14:paraId="538A49A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.4.2未按照竞争性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文件要求密封的；</w:t>
      </w:r>
    </w:p>
    <w:p w14:paraId="654107B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.4.3未按照本公告要求获得本项目竞争性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文件的。</w:t>
      </w:r>
    </w:p>
    <w:p w14:paraId="0A6FD0F3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37" w:name="_Toc8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、监督举报方式：</w:t>
      </w:r>
      <w:bookmarkEnd w:id="137"/>
    </w:p>
    <w:p w14:paraId="57078E31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与采购人在接触及合作过程中，如遇采购人部门或员工的违法、违纪、违规等问题，可向采购人纪委办公室反映和举报。采购人保护举报人的合法权益，严肃处理打击报复的行为。</w:t>
      </w:r>
    </w:p>
    <w:p w14:paraId="063A2275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举报电话：0595-22152912</w:t>
      </w:r>
    </w:p>
    <w:p w14:paraId="005C950E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信函地址：泉州市丰泽街中银大厦一楼纪委办公室信箱。</w:t>
      </w:r>
    </w:p>
    <w:p w14:paraId="62C690D1">
      <w:pPr>
        <w:spacing w:line="360" w:lineRule="auto"/>
        <w:ind w:firstLine="420"/>
        <w:outlineLvl w:val="1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138" w:name="_Toc148111103"/>
      <w:bookmarkStart w:id="139" w:name="_Toc149224050"/>
      <w:bookmarkStart w:id="140" w:name="_Toc19283"/>
      <w:bookmarkStart w:id="141" w:name="_Toc148110997"/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  <w:t>十二、其他：</w:t>
      </w:r>
      <w:bookmarkEnd w:id="138"/>
      <w:bookmarkEnd w:id="139"/>
      <w:bookmarkEnd w:id="140"/>
      <w:bookmarkEnd w:id="141"/>
    </w:p>
    <w:p w14:paraId="19E877D0">
      <w:pPr>
        <w:pStyle w:val="6"/>
        <w:ind w:firstLine="471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本项目不属于依法必须进行招标的项目，也不属于政府采购项目，为</w:t>
      </w:r>
      <w:r>
        <w:rPr>
          <w:rFonts w:hint="eastAsia" w:ascii="仿宋" w:hAnsi="仿宋" w:cs="仿宋"/>
          <w:sz w:val="24"/>
          <w:szCs w:val="24"/>
          <w:highlight w:val="none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自行采购的项目。</w:t>
      </w:r>
    </w:p>
    <w:p w14:paraId="34527E1C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42" w:name="_Toc383529026"/>
      <w:bookmarkStart w:id="143" w:name="_Toc347770465"/>
      <w:bookmarkStart w:id="144" w:name="_Toc325969569"/>
      <w:bookmarkStart w:id="145" w:name="_Toc347771175"/>
      <w:bookmarkStart w:id="146" w:name="_Toc325969421"/>
      <w:bookmarkStart w:id="147" w:name="_Toc303850106"/>
      <w:bookmarkStart w:id="148" w:name="_Toc325969683"/>
      <w:bookmarkStart w:id="149" w:name="_Toc148110998"/>
      <w:bookmarkStart w:id="150" w:name="_Toc149224051"/>
      <w:bookmarkStart w:id="151" w:name="_Toc2090"/>
      <w:bookmarkStart w:id="152" w:name="_Toc14811110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、联系方式</w:t>
      </w:r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49"/>
      <w:bookmarkEnd w:id="150"/>
      <w:bookmarkEnd w:id="151"/>
      <w:bookmarkEnd w:id="152"/>
    </w:p>
    <w:p w14:paraId="659F25F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人：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</w:p>
    <w:p w14:paraId="5219BD31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地  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 xml:space="preserve">  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泉州市丰泽区丰泽街中段南侧中银大厦</w:t>
      </w:r>
    </w:p>
    <w:p w14:paraId="2AD0B0E9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邮    编：362000</w:t>
      </w:r>
    </w:p>
    <w:p w14:paraId="03B16062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联 系 人：【林经理】</w:t>
      </w:r>
    </w:p>
    <w:p w14:paraId="64EC8D9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电    话：【0595 22152575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0E366914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FAA1DCA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</w:p>
    <w:p w14:paraId="21FA9963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代理机构地址：福州市仓山区信平路10号</w:t>
      </w:r>
    </w:p>
    <w:p w14:paraId="09A540F8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邮编：350007</w:t>
      </w:r>
    </w:p>
    <w:p w14:paraId="2E2F3E4E">
      <w:pPr>
        <w:spacing w:line="360" w:lineRule="auto"/>
        <w:ind w:firstLine="241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文件发售/接收/退保证金联系人：【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     电话：【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</w:t>
      </w:r>
    </w:p>
    <w:p w14:paraId="0ED3123D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文件或电子档（U盘）采取邮寄方式递交的，邮寄地址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【见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文件递交截止地点】</w:t>
      </w:r>
    </w:p>
    <w:p w14:paraId="23CDFF93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528F18D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项目负责人：【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       电话：【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60E76758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电子邮箱（异议接收邮箱）：【jianggongkai@chinaccs.cn】</w:t>
      </w:r>
    </w:p>
    <w:p w14:paraId="32B6116B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18519D68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日】</w:t>
      </w:r>
    </w:p>
    <w:p w14:paraId="11DBAE20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</w:p>
    <w:p w14:paraId="5F905145">
      <w:pPr>
        <w:pStyle w:val="7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highlight w:val="none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1：账户信息</w:t>
      </w:r>
    </w:p>
    <w:tbl>
      <w:tblPr>
        <w:tblStyle w:val="8"/>
        <w:tblW w:w="0" w:type="auto"/>
        <w:tblCellSpacing w:w="15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1"/>
      </w:tblGrid>
      <w:tr w14:paraId="4200E2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8213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</w:t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保证金账户</w:t>
            </w:r>
          </w:p>
        </w:tc>
      </w:tr>
      <w:tr w14:paraId="3DFC8D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F1A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</w:rPr>
              <w:t>户名：福建省中通通信有限公司</w:t>
            </w:r>
          </w:p>
        </w:tc>
      </w:tr>
      <w:tr w14:paraId="7B7419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3A7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</w:rPr>
              <w:t>账号：1402024119601155127</w:t>
            </w:r>
          </w:p>
        </w:tc>
      </w:tr>
      <w:tr w14:paraId="375111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3D3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</w:rPr>
              <w:t>开户行：中国工商银行股份有限公司福州仓山支行</w:t>
            </w:r>
          </w:p>
        </w:tc>
      </w:tr>
      <w:tr w14:paraId="17F1B4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5B68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/>
              </w:rPr>
              <w:t>联行号：102391051090</w:t>
            </w:r>
          </w:p>
        </w:tc>
      </w:tr>
      <w:tr w14:paraId="260936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9D73A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特别提示</w:t>
            </w:r>
          </w:p>
        </w:tc>
      </w:tr>
      <w:tr w14:paraId="2324F6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BC239F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应认真核对账户信息，将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保证金汇入以上账户，并自行承担因汇错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保证金而产生的一切后果。</w:t>
            </w:r>
          </w:p>
          <w:p w14:paraId="51692481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在转账或电汇的凭证上应按照以下格式注明，以便核对：“（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编号：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）的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  <w:t>应答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</w:rPr>
              <w:t>保证金”。</w:t>
            </w:r>
          </w:p>
        </w:tc>
      </w:tr>
    </w:tbl>
    <w:p w14:paraId="7C61E6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2F19D"/>
    <w:multiLevelType w:val="singleLevel"/>
    <w:tmpl w:val="0452F19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C200DD"/>
    <w:multiLevelType w:val="multilevel"/>
    <w:tmpl w:val="35C200DD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mMDZhODc1ODMyYTAwNTE1Yzk0Njg4OTYzZWI5NWQifQ=="/>
  </w:docVars>
  <w:rsids>
    <w:rsidRoot w:val="00897A9B"/>
    <w:rsid w:val="00301611"/>
    <w:rsid w:val="00897A9B"/>
    <w:rsid w:val="008E2A18"/>
    <w:rsid w:val="00B51ADF"/>
    <w:rsid w:val="01FC65B5"/>
    <w:rsid w:val="03914CEF"/>
    <w:rsid w:val="07AB0349"/>
    <w:rsid w:val="0C8278CB"/>
    <w:rsid w:val="0ED62EEB"/>
    <w:rsid w:val="0F054298"/>
    <w:rsid w:val="13F27F59"/>
    <w:rsid w:val="16394D7C"/>
    <w:rsid w:val="1685472A"/>
    <w:rsid w:val="1A766291"/>
    <w:rsid w:val="1E32315F"/>
    <w:rsid w:val="26E95F63"/>
    <w:rsid w:val="2AC31382"/>
    <w:rsid w:val="3045283A"/>
    <w:rsid w:val="32222E32"/>
    <w:rsid w:val="3DF15DAF"/>
    <w:rsid w:val="3EB968CD"/>
    <w:rsid w:val="406E1939"/>
    <w:rsid w:val="42E24862"/>
    <w:rsid w:val="4416031D"/>
    <w:rsid w:val="488C6E00"/>
    <w:rsid w:val="496833C9"/>
    <w:rsid w:val="4B3C4CB1"/>
    <w:rsid w:val="4B5A0CAD"/>
    <w:rsid w:val="50051539"/>
    <w:rsid w:val="5221680B"/>
    <w:rsid w:val="526606C2"/>
    <w:rsid w:val="53283BC9"/>
    <w:rsid w:val="55DA73FC"/>
    <w:rsid w:val="562E13A7"/>
    <w:rsid w:val="58F20F01"/>
    <w:rsid w:val="5B1909C7"/>
    <w:rsid w:val="5EF62DCD"/>
    <w:rsid w:val="63F57EA7"/>
    <w:rsid w:val="649966D5"/>
    <w:rsid w:val="69FA49F0"/>
    <w:rsid w:val="6DB85E1E"/>
    <w:rsid w:val="6E7E7408"/>
    <w:rsid w:val="72AB2ABD"/>
    <w:rsid w:val="760836BA"/>
    <w:rsid w:val="7A8B6668"/>
    <w:rsid w:val="7C1D3C7C"/>
    <w:rsid w:val="7F0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link w:val="17"/>
    <w:autoRedefine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autoRedefine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unhideWhenUsed/>
    <w:qFormat/>
    <w:uiPriority w:val="34"/>
    <w:pPr>
      <w:ind w:firstLine="420" w:firstLineChars="200"/>
    </w:pPr>
  </w:style>
  <w:style w:type="character" w:customStyle="1" w:styleId="15">
    <w:name w:val="列出段落 Char"/>
    <w:basedOn w:val="9"/>
    <w:link w:val="16"/>
    <w:autoRedefine/>
    <w:qFormat/>
    <w:uiPriority w:val="34"/>
  </w:style>
  <w:style w:type="paragraph" w:styleId="16">
    <w:name w:val="List Paragraph"/>
    <w:basedOn w:val="1"/>
    <w:link w:val="15"/>
    <w:autoRedefine/>
    <w:unhideWhenUsed/>
    <w:qFormat/>
    <w:uiPriority w:val="34"/>
    <w:pPr>
      <w:ind w:firstLine="420" w:firstLineChars="200"/>
    </w:pPr>
  </w:style>
  <w:style w:type="character" w:customStyle="1" w:styleId="17">
    <w:name w:val="正文缩进 Char"/>
    <w:link w:val="3"/>
    <w:autoRedefine/>
    <w:qFormat/>
    <w:uiPriority w:val="99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18">
    <w:name w:val="样式1标题2 字符"/>
    <w:basedOn w:val="15"/>
    <w:link w:val="19"/>
    <w:autoRedefine/>
    <w:qFormat/>
    <w:uiPriority w:val="0"/>
    <w:rPr>
      <w:rFonts w:asciiTheme="minorEastAsia" w:hAnsiTheme="minorEastAsia" w:eastAsiaTheme="minorEastAsia"/>
      <w:b/>
      <w:szCs w:val="21"/>
    </w:rPr>
  </w:style>
  <w:style w:type="paragraph" w:customStyle="1" w:styleId="19">
    <w:name w:val="样式1标题2"/>
    <w:basedOn w:val="16"/>
    <w:link w:val="18"/>
    <w:autoRedefine/>
    <w:qFormat/>
    <w:uiPriority w:val="0"/>
    <w:pPr>
      <w:numPr>
        <w:ilvl w:val="0"/>
        <w:numId w:val="1"/>
      </w:numPr>
      <w:adjustRightInd w:val="0"/>
      <w:snapToGrid w:val="0"/>
      <w:spacing w:line="440" w:lineRule="exact"/>
      <w:ind w:firstLine="0" w:firstLineChars="0"/>
    </w:pPr>
    <w:rPr>
      <w:rFonts w:asciiTheme="minorEastAsia" w:hAnsiTheme="minorEastAsia" w:eastAsiaTheme="minorEastAsia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3379</Words>
  <Characters>3755</Characters>
  <Lines>16</Lines>
  <Paragraphs>4</Paragraphs>
  <TotalTime>0</TotalTime>
  <ScaleCrop>false</ScaleCrop>
  <LinksUpToDate>false</LinksUpToDate>
  <CharactersWithSpaces>3842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2023-11-02T08:55:00Z</dcterms:created>
  <dc:creator>Windows 用户</dc:creator>
  <cp:lastModifiedBy>K</cp:lastModifiedBy>
  <dcterms:modified xsi:type="dcterms:W3CDTF">2025-01-14T00:31:51Z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9FBECCE98CB943FD8A1CBF702D1030E1_12</vt:lpwstr>
  </property>
  <property fmtid="{D5CDD505-2E9C-101B-9397-08002B2CF9AE}" pid="4" name="KSOTemplateDocerSaveRecord">
    <vt:lpwstr>eyJoZGlkIjoiZmQwMTQxZGExNDAxNGFmMGVkZWJkOWZhMjc5OGI1MzciLCJ1c2VySWQiOiIxNTEwNTczNjUxIn0=</vt:lpwstr>
  </property>
</Properties>
</file>