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34E34">
      <w:pPr>
        <w:pStyle w:val="55"/>
        <w:spacing w:before="240" w:after="120"/>
        <w:rPr>
          <w:rFonts w:hint="eastAsia" w:ascii="宋体" w:hAnsi="宋体" w:eastAsia="宋体" w:cs="宋体"/>
          <w:b/>
          <w:bCs w:val="0"/>
          <w:kern w:val="0"/>
          <w:sz w:val="28"/>
          <w:szCs w:val="28"/>
          <w:lang w:eastAsia="zh-CN"/>
        </w:rPr>
      </w:pPr>
      <w:bookmarkStart w:id="6" w:name="_GoBack"/>
      <w:r>
        <w:rPr>
          <w:rFonts w:hint="eastAsia" w:ascii="宋体" w:hAnsi="宋体" w:eastAsia="宋体" w:cs="宋体"/>
          <w:b/>
          <w:bCs w:val="0"/>
          <w:kern w:val="0"/>
          <w:sz w:val="28"/>
          <w:szCs w:val="28"/>
          <w:lang w:eastAsia="zh-CN"/>
        </w:rPr>
        <w:t>2024年中国电信泉州分公司卫星定位车载终端平台维护及监控服务采购项目（重新询比）</w:t>
      </w:r>
    </w:p>
    <w:bookmarkEnd w:id="6"/>
    <w:p w14:paraId="3442BC06">
      <w:pPr>
        <w:pStyle w:val="55"/>
        <w:spacing w:before="240" w:after="120"/>
        <w:rPr>
          <w:rFonts w:ascii="宋体" w:hAnsi="宋体" w:eastAsia="宋体" w:cs="宋体"/>
          <w:b/>
          <w:bCs w:val="0"/>
          <w:kern w:val="0"/>
          <w:sz w:val="28"/>
          <w:szCs w:val="28"/>
        </w:rPr>
      </w:pPr>
      <w:r>
        <w:rPr>
          <w:rFonts w:hint="eastAsia" w:ascii="宋体" w:hAnsi="宋体" w:eastAsia="宋体" w:cs="宋体"/>
          <w:b/>
          <w:bCs w:val="0"/>
          <w:kern w:val="0"/>
          <w:sz w:val="28"/>
          <w:szCs w:val="28"/>
        </w:rPr>
        <w:t>询比公告</w:t>
      </w:r>
    </w:p>
    <w:p w14:paraId="6096D3FE">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w:t>
      </w:r>
      <w:r>
        <w:rPr>
          <w:rFonts w:hint="eastAsia" w:ascii="宋体" w:hAnsi="宋体"/>
          <w:szCs w:val="21"/>
          <w:highlight w:val="none"/>
          <w:lang w:eastAsia="zh-CN"/>
        </w:rPr>
        <w:t>询比</w:t>
      </w:r>
      <w:r>
        <w:rPr>
          <w:rFonts w:hint="eastAsia" w:ascii="宋体" w:hAnsi="宋体"/>
          <w:szCs w:val="21"/>
          <w:highlight w:val="none"/>
        </w:rPr>
        <w:t>项目为</w:t>
      </w:r>
      <w:r>
        <w:rPr>
          <w:rFonts w:hint="eastAsia" w:ascii="宋体" w:hAnsi="宋体"/>
          <w:szCs w:val="21"/>
          <w:highlight w:val="none"/>
          <w:u w:val="single"/>
          <w:lang w:eastAsia="zh-CN"/>
        </w:rPr>
        <w:t>2024年中国电信泉州分公司卫星定位车载终端平台维护及监控服务采购项目（重新询比）</w:t>
      </w:r>
      <w:r>
        <w:rPr>
          <w:rFonts w:hint="eastAsia" w:ascii="宋体" w:hAnsi="宋体"/>
          <w:szCs w:val="21"/>
          <w:highlight w:val="none"/>
        </w:rPr>
        <w:t>（项目编号：</w:t>
      </w:r>
      <w:r>
        <w:rPr>
          <w:rFonts w:hint="eastAsia" w:ascii="宋体" w:hAnsi="宋体"/>
          <w:szCs w:val="21"/>
          <w:highlight w:val="none"/>
          <w:u w:val="single"/>
          <w:lang w:eastAsia="zh-CN"/>
        </w:rPr>
        <w:t>FJZT-2024-12403</w:t>
      </w:r>
      <w:r>
        <w:rPr>
          <w:rFonts w:hint="eastAsia" w:ascii="宋体" w:hAnsi="宋体"/>
          <w:szCs w:val="21"/>
          <w:highlight w:val="none"/>
        </w:rPr>
        <w:t>），</w:t>
      </w:r>
      <w:r>
        <w:rPr>
          <w:rFonts w:hint="eastAsia" w:ascii="宋体" w:hAnsi="宋体"/>
          <w:szCs w:val="21"/>
          <w:highlight w:val="none"/>
          <w:lang w:eastAsia="zh-CN"/>
        </w:rPr>
        <w:t>采购人</w:t>
      </w:r>
      <w:r>
        <w:rPr>
          <w:rFonts w:hint="eastAsia" w:ascii="宋体" w:hAnsi="宋体"/>
          <w:szCs w:val="21"/>
          <w:highlight w:val="none"/>
        </w:rPr>
        <w:t>为</w:t>
      </w:r>
      <w:r>
        <w:rPr>
          <w:rFonts w:hint="eastAsia" w:ascii="宋体" w:hAnsi="宋体" w:cs="宋体"/>
          <w:color w:val="000000" w:themeColor="text1"/>
          <w:szCs w:val="21"/>
          <w:highlight w:val="none"/>
          <w:lang w:eastAsia="zh-CN"/>
          <w14:textFill>
            <w14:solidFill>
              <w14:schemeClr w14:val="tx1"/>
            </w14:solidFill>
          </w14:textFill>
        </w:rPr>
        <w:t>中国电信股份有限公司泉州分公司</w:t>
      </w:r>
      <w:r>
        <w:rPr>
          <w:rFonts w:hint="eastAsia" w:ascii="宋体" w:hAnsi="宋体"/>
          <w:szCs w:val="21"/>
          <w:highlight w:val="none"/>
        </w:rPr>
        <w:t>，</w:t>
      </w:r>
      <w:r>
        <w:rPr>
          <w:rFonts w:hint="eastAsia" w:ascii="宋体" w:hAnsi="宋体"/>
          <w:szCs w:val="21"/>
          <w:highlight w:val="none"/>
          <w:lang w:eastAsia="zh-CN"/>
        </w:rPr>
        <w:t>采购代理机构</w:t>
      </w:r>
      <w:r>
        <w:rPr>
          <w:rFonts w:hint="eastAsia" w:ascii="宋体" w:hAnsi="宋体"/>
          <w:szCs w:val="21"/>
          <w:highlight w:val="none"/>
        </w:rPr>
        <w:t>为</w:t>
      </w:r>
      <w:r>
        <w:rPr>
          <w:rFonts w:hint="eastAsia" w:ascii="宋体" w:hAnsi="宋体" w:cs="宋体"/>
          <w:color w:val="000000" w:themeColor="text1"/>
          <w:szCs w:val="21"/>
          <w:highlight w:val="none"/>
          <w:lang w:eastAsia="zh-CN"/>
          <w14:textFill>
            <w14:solidFill>
              <w14:schemeClr w14:val="tx1"/>
            </w14:solidFill>
          </w14:textFill>
        </w:rPr>
        <w:t>福建省中通通信有限公司</w:t>
      </w:r>
      <w:r>
        <w:rPr>
          <w:rFonts w:hint="eastAsia" w:ascii="宋体" w:hAnsi="宋体"/>
          <w:szCs w:val="21"/>
          <w:highlight w:val="none"/>
        </w:rPr>
        <w:t>。项目资金已落实，具备</w:t>
      </w:r>
      <w:r>
        <w:rPr>
          <w:rFonts w:hint="eastAsia" w:ascii="宋体" w:hAnsi="宋体"/>
          <w:szCs w:val="21"/>
          <w:highlight w:val="none"/>
          <w:lang w:val="en-US" w:eastAsia="zh-CN"/>
        </w:rPr>
        <w:t>采购</w:t>
      </w:r>
      <w:r>
        <w:rPr>
          <w:rFonts w:hint="eastAsia" w:ascii="宋体" w:hAnsi="宋体"/>
          <w:szCs w:val="21"/>
          <w:highlight w:val="none"/>
        </w:rPr>
        <w:t>条件，现进行公开</w:t>
      </w:r>
      <w:r>
        <w:rPr>
          <w:rFonts w:hint="eastAsia" w:ascii="宋体" w:hAnsi="宋体"/>
          <w:szCs w:val="21"/>
          <w:highlight w:val="none"/>
          <w:lang w:eastAsia="zh-CN"/>
        </w:rPr>
        <w:t>询比</w:t>
      </w:r>
      <w:r>
        <w:rPr>
          <w:rFonts w:hint="eastAsia" w:ascii="宋体" w:hAnsi="宋体"/>
          <w:szCs w:val="21"/>
          <w:highlight w:val="none"/>
        </w:rPr>
        <w:t>，邀请有意向的且具有提供标的物能力的潜在</w:t>
      </w:r>
      <w:r>
        <w:rPr>
          <w:rFonts w:hint="eastAsia" w:ascii="宋体" w:hAnsi="宋体"/>
          <w:szCs w:val="21"/>
          <w:highlight w:val="none"/>
          <w:lang w:eastAsia="zh-CN"/>
        </w:rPr>
        <w:t>供应商</w:t>
      </w:r>
      <w:r>
        <w:rPr>
          <w:rFonts w:hint="eastAsia" w:ascii="宋体" w:hAnsi="宋体"/>
          <w:szCs w:val="21"/>
          <w:highlight w:val="none"/>
        </w:rPr>
        <w:t>（以下简称</w:t>
      </w:r>
      <w:r>
        <w:rPr>
          <w:rFonts w:hint="eastAsia" w:ascii="宋体" w:hAnsi="宋体"/>
          <w:szCs w:val="21"/>
          <w:highlight w:val="none"/>
          <w:lang w:eastAsia="zh-CN"/>
        </w:rPr>
        <w:t>供应商</w:t>
      </w:r>
      <w:r>
        <w:rPr>
          <w:rFonts w:hint="eastAsia" w:ascii="宋体" w:hAnsi="宋体"/>
          <w:szCs w:val="21"/>
          <w:highlight w:val="none"/>
        </w:rPr>
        <w:t>）</w:t>
      </w:r>
      <w:r>
        <w:rPr>
          <w:rFonts w:hint="eastAsia" w:ascii="宋体" w:hAnsi="宋体"/>
          <w:szCs w:val="21"/>
          <w:highlight w:val="none"/>
          <w:lang w:val="en-US" w:eastAsia="zh-CN"/>
        </w:rPr>
        <w:t>参加询比响应</w:t>
      </w:r>
      <w:r>
        <w:rPr>
          <w:rFonts w:hint="eastAsia" w:ascii="宋体" w:hAnsi="宋体"/>
          <w:szCs w:val="21"/>
          <w:highlight w:val="none"/>
        </w:rPr>
        <w:t>。</w:t>
      </w:r>
    </w:p>
    <w:p w14:paraId="33CA452D">
      <w:pPr>
        <w:pStyle w:val="53"/>
        <w:adjustRightInd w:val="0"/>
        <w:snapToGrid w:val="0"/>
        <w:spacing w:line="360" w:lineRule="auto"/>
        <w:ind w:firstLine="0" w:firstLineChars="0"/>
        <w:rPr>
          <w:rFonts w:ascii="宋体" w:hAnsi="宋体"/>
          <w:b/>
          <w:szCs w:val="21"/>
          <w:highlight w:val="none"/>
        </w:rPr>
      </w:pPr>
      <w:r>
        <w:rPr>
          <w:rFonts w:hint="eastAsia" w:ascii="宋体" w:hAnsi="宋体"/>
          <w:b/>
          <w:szCs w:val="21"/>
          <w:highlight w:val="none"/>
        </w:rPr>
        <w:t>1.项目概况与采购内容</w:t>
      </w:r>
    </w:p>
    <w:p w14:paraId="3660F0A3">
      <w:pPr>
        <w:wordWrap w:val="0"/>
        <w:adjustRightInd w:val="0"/>
        <w:snapToGrid w:val="0"/>
        <w:spacing w:line="360" w:lineRule="auto"/>
        <w:ind w:firstLine="420" w:firstLineChars="200"/>
        <w:jc w:val="left"/>
        <w:rPr>
          <w:rFonts w:hint="eastAsia" w:ascii="宋体" w:hAnsi="宋体" w:cs="宋体"/>
          <w:szCs w:val="21"/>
        </w:rPr>
      </w:pPr>
      <w:bookmarkStart w:id="0" w:name="_Toc184704555"/>
      <w:bookmarkStart w:id="1" w:name="_Toc319769473"/>
      <w:bookmarkStart w:id="2" w:name="_Toc319394714"/>
      <w:r>
        <w:rPr>
          <w:rFonts w:hint="eastAsia" w:ascii="宋体" w:hAnsi="宋体" w:cs="宋体"/>
          <w:szCs w:val="21"/>
          <w:lang w:val="en-US" w:eastAsia="zh-CN"/>
        </w:rPr>
        <w:t>本项目</w:t>
      </w:r>
      <w:r>
        <w:rPr>
          <w:rFonts w:hint="eastAsia" w:ascii="宋体" w:hAnsi="宋体"/>
          <w:szCs w:val="21"/>
          <w:highlight w:val="none"/>
          <w:lang w:val="en-US" w:eastAsia="zh-CN"/>
        </w:rPr>
        <w:t>为</w:t>
      </w:r>
      <w:r>
        <w:rPr>
          <w:rFonts w:hint="eastAsia" w:ascii="宋体" w:hAnsi="宋体"/>
          <w:szCs w:val="21"/>
          <w:highlight w:val="none"/>
          <w:lang w:eastAsia="zh-CN"/>
        </w:rPr>
        <w:t>2024年中国电信泉州分公司卫星定位车载终端平台维护及监控服务采购项目（重新询比）</w:t>
      </w:r>
      <w:r>
        <w:rPr>
          <w:rFonts w:hint="eastAsia" w:ascii="宋体" w:hAnsi="宋体"/>
          <w:szCs w:val="21"/>
          <w:highlight w:val="none"/>
        </w:rPr>
        <w:t>，</w:t>
      </w:r>
      <w:r>
        <w:rPr>
          <w:rFonts w:hint="eastAsia" w:ascii="宋体" w:hAnsi="宋体"/>
          <w:spacing w:val="2"/>
          <w:szCs w:val="21"/>
        </w:rPr>
        <w:t>本项目为包干项目，</w:t>
      </w:r>
      <w:r>
        <w:rPr>
          <w:rFonts w:hint="eastAsia" w:ascii="宋体" w:hAnsi="宋体"/>
          <w:spacing w:val="2"/>
          <w:szCs w:val="21"/>
          <w:lang w:eastAsia="zh-CN"/>
        </w:rPr>
        <w:t>供应商</w:t>
      </w:r>
      <w:r>
        <w:rPr>
          <w:rFonts w:hint="eastAsia" w:ascii="宋体" w:hAnsi="宋体"/>
          <w:spacing w:val="2"/>
          <w:szCs w:val="21"/>
        </w:rPr>
        <w:t>报价应包含项目一切可预见及不可预见的费用。</w:t>
      </w:r>
    </w:p>
    <w:p w14:paraId="1431723B">
      <w:pPr>
        <w:wordWrap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1.2</w:t>
      </w:r>
      <w:r>
        <w:rPr>
          <w:rFonts w:hint="eastAsia" w:ascii="宋体" w:hAnsi="宋体" w:cs="宋体"/>
          <w:szCs w:val="21"/>
          <w:lang w:eastAsia="zh-CN"/>
        </w:rPr>
        <w:t>询比</w:t>
      </w:r>
      <w:r>
        <w:rPr>
          <w:rFonts w:hint="eastAsia" w:ascii="宋体" w:hAnsi="宋体" w:cs="宋体"/>
          <w:szCs w:val="21"/>
        </w:rPr>
        <w:t>内容</w:t>
      </w:r>
    </w:p>
    <w:p w14:paraId="08A2841A">
      <w:pPr>
        <w:wordWrap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本次</w:t>
      </w:r>
      <w:r>
        <w:rPr>
          <w:rFonts w:hint="eastAsia" w:ascii="宋体" w:hAnsi="宋体" w:cs="宋体"/>
          <w:szCs w:val="21"/>
          <w:lang w:eastAsia="zh-CN"/>
        </w:rPr>
        <w:t>询比</w:t>
      </w:r>
      <w:r>
        <w:rPr>
          <w:rFonts w:hint="eastAsia" w:ascii="宋体" w:hAnsi="宋体" w:cs="宋体"/>
          <w:szCs w:val="21"/>
        </w:rPr>
        <w:t>要求具体如下：</w:t>
      </w:r>
    </w:p>
    <w:tbl>
      <w:tblPr>
        <w:tblStyle w:val="4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0"/>
        <w:gridCol w:w="2501"/>
        <w:gridCol w:w="1505"/>
        <w:gridCol w:w="1505"/>
        <w:gridCol w:w="1506"/>
      </w:tblGrid>
      <w:tr w14:paraId="3EDD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880" w:type="pct"/>
            <w:shd w:val="clear" w:color="000000" w:fill="F2F2F2"/>
            <w:vAlign w:val="center"/>
          </w:tcPr>
          <w:p w14:paraId="753E448D">
            <w:pPr>
              <w:keepNext w:val="0"/>
              <w:keepLines w:val="0"/>
              <w:widowControl/>
              <w:suppressLineNumbers w:val="0"/>
              <w:wordWrap w:val="0"/>
              <w:spacing w:before="0" w:beforeAutospacing="0" w:after="160" w:afterAutospacing="0" w:line="276" w:lineRule="auto"/>
              <w:ind w:left="0" w:right="0"/>
              <w:jc w:val="center"/>
              <w:rPr>
                <w:rFonts w:hint="eastAsia" w:ascii="宋体" w:hAnsi="宋体" w:cs="宋体"/>
                <w:kern w:val="0"/>
                <w:szCs w:val="21"/>
              </w:rPr>
            </w:pPr>
            <w:r>
              <w:rPr>
                <w:rFonts w:hint="eastAsia" w:ascii="宋体" w:hAnsi="宋体" w:cs="宋体"/>
                <w:kern w:val="0"/>
                <w:szCs w:val="21"/>
              </w:rPr>
              <w:t>序号</w:t>
            </w:r>
          </w:p>
        </w:tc>
        <w:tc>
          <w:tcPr>
            <w:tcW w:w="1468" w:type="pct"/>
            <w:shd w:val="clear" w:color="000000" w:fill="F2F2F2"/>
            <w:vAlign w:val="center"/>
          </w:tcPr>
          <w:p w14:paraId="67CF64C3">
            <w:pPr>
              <w:keepNext w:val="0"/>
              <w:keepLines w:val="0"/>
              <w:widowControl/>
              <w:suppressLineNumbers w:val="0"/>
              <w:wordWrap w:val="0"/>
              <w:spacing w:before="0" w:beforeAutospacing="0" w:after="160" w:afterAutospacing="0" w:line="276" w:lineRule="auto"/>
              <w:ind w:left="0" w:right="0"/>
              <w:jc w:val="center"/>
              <w:rPr>
                <w:rFonts w:hint="eastAsia" w:ascii="宋体" w:hAnsi="宋体" w:cs="宋体"/>
                <w:kern w:val="0"/>
                <w:szCs w:val="21"/>
              </w:rPr>
            </w:pPr>
            <w:r>
              <w:rPr>
                <w:rFonts w:hint="eastAsia" w:ascii="宋体" w:hAnsi="宋体" w:cs="宋体"/>
                <w:kern w:val="0"/>
                <w:szCs w:val="21"/>
              </w:rPr>
              <w:t>产品名称</w:t>
            </w:r>
          </w:p>
        </w:tc>
        <w:tc>
          <w:tcPr>
            <w:tcW w:w="883" w:type="pct"/>
            <w:shd w:val="clear" w:color="000000" w:fill="F2F2F2"/>
            <w:vAlign w:val="center"/>
          </w:tcPr>
          <w:p w14:paraId="2EE457A9">
            <w:pPr>
              <w:keepNext w:val="0"/>
              <w:keepLines w:val="0"/>
              <w:widowControl/>
              <w:suppressLineNumbers w:val="0"/>
              <w:wordWrap w:val="0"/>
              <w:spacing w:before="0" w:beforeAutospacing="0" w:after="160" w:afterAutospacing="0" w:line="276" w:lineRule="auto"/>
              <w:ind w:left="0" w:right="0"/>
              <w:jc w:val="center"/>
              <w:rPr>
                <w:rFonts w:hint="eastAsia" w:ascii="宋体" w:hAnsi="宋体" w:cs="宋体"/>
                <w:kern w:val="0"/>
                <w:szCs w:val="21"/>
              </w:rPr>
            </w:pPr>
            <w:r>
              <w:rPr>
                <w:rFonts w:hint="eastAsia" w:ascii="宋体" w:hAnsi="宋体" w:cs="宋体"/>
                <w:kern w:val="0"/>
                <w:szCs w:val="21"/>
              </w:rPr>
              <w:t>单位</w:t>
            </w:r>
          </w:p>
        </w:tc>
        <w:tc>
          <w:tcPr>
            <w:tcW w:w="883" w:type="pct"/>
            <w:shd w:val="clear" w:color="000000" w:fill="F2F2F2"/>
            <w:vAlign w:val="center"/>
          </w:tcPr>
          <w:p w14:paraId="27CABDD2">
            <w:pPr>
              <w:keepNext w:val="0"/>
              <w:keepLines w:val="0"/>
              <w:widowControl/>
              <w:suppressLineNumbers w:val="0"/>
              <w:wordWrap w:val="0"/>
              <w:spacing w:before="0" w:beforeAutospacing="0" w:after="160" w:afterAutospacing="0" w:line="276" w:lineRule="auto"/>
              <w:ind w:left="0" w:right="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暂估数量</w:t>
            </w:r>
          </w:p>
        </w:tc>
        <w:tc>
          <w:tcPr>
            <w:tcW w:w="884" w:type="pct"/>
            <w:shd w:val="clear" w:color="000000" w:fill="F2F2F2"/>
            <w:vAlign w:val="center"/>
          </w:tcPr>
          <w:p w14:paraId="7B387A44">
            <w:pPr>
              <w:keepNext w:val="0"/>
              <w:keepLines w:val="0"/>
              <w:widowControl/>
              <w:suppressLineNumbers w:val="0"/>
              <w:wordWrap w:val="0"/>
              <w:spacing w:before="0" w:beforeAutospacing="0" w:after="160" w:afterAutospacing="0" w:line="276" w:lineRule="auto"/>
              <w:ind w:left="0" w:right="0"/>
              <w:jc w:val="center"/>
              <w:rPr>
                <w:rFonts w:hint="eastAsia" w:ascii="宋体" w:hAnsi="宋体" w:cs="宋体"/>
                <w:kern w:val="0"/>
                <w:szCs w:val="21"/>
                <w:lang w:val="en-US" w:eastAsia="zh-CN"/>
              </w:rPr>
            </w:pPr>
            <w:r>
              <w:rPr>
                <w:rFonts w:hint="eastAsia" w:ascii="宋体" w:hAnsi="宋体" w:cs="宋体"/>
                <w:kern w:val="0"/>
                <w:szCs w:val="21"/>
                <w:lang w:val="en-US" w:eastAsia="zh-CN"/>
              </w:rPr>
              <w:t>最高限价(元/月/台）不含税</w:t>
            </w:r>
          </w:p>
        </w:tc>
      </w:tr>
      <w:tr w14:paraId="14F9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80" w:type="pct"/>
            <w:shd w:val="clear" w:color="auto" w:fill="auto"/>
            <w:vAlign w:val="center"/>
          </w:tcPr>
          <w:p w14:paraId="46ADF5BB">
            <w:pPr>
              <w:keepNext w:val="0"/>
              <w:keepLines w:val="0"/>
              <w:widowControl/>
              <w:suppressLineNumbers w:val="0"/>
              <w:wordWrap w:val="0"/>
              <w:spacing w:before="0" w:beforeAutospacing="0" w:after="160" w:afterAutospacing="0" w:line="276" w:lineRule="auto"/>
              <w:ind w:left="0" w:right="0"/>
              <w:jc w:val="center"/>
              <w:rPr>
                <w:rFonts w:hint="eastAsia" w:ascii="宋体" w:hAnsi="宋体" w:cs="宋体"/>
                <w:kern w:val="0"/>
                <w:szCs w:val="21"/>
              </w:rPr>
            </w:pPr>
            <w:r>
              <w:rPr>
                <w:rFonts w:hint="eastAsia" w:ascii="宋体" w:hAnsi="宋体" w:cs="宋体"/>
                <w:kern w:val="0"/>
                <w:szCs w:val="21"/>
              </w:rPr>
              <w:t>1</w:t>
            </w:r>
          </w:p>
        </w:tc>
        <w:tc>
          <w:tcPr>
            <w:tcW w:w="1468" w:type="pct"/>
            <w:shd w:val="clear" w:color="auto" w:fill="auto"/>
            <w:vAlign w:val="center"/>
          </w:tcPr>
          <w:p w14:paraId="0A7CF71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color w:val="000000"/>
                <w:kern w:val="0"/>
                <w:sz w:val="18"/>
                <w:szCs w:val="18"/>
              </w:rPr>
              <w:t>卫星定位车载终端维护（基本型）</w:t>
            </w:r>
          </w:p>
        </w:tc>
        <w:tc>
          <w:tcPr>
            <w:tcW w:w="883" w:type="pct"/>
            <w:vAlign w:val="center"/>
          </w:tcPr>
          <w:p w14:paraId="0DE52B34">
            <w:pPr>
              <w:keepNext w:val="0"/>
              <w:keepLines w:val="0"/>
              <w:widowControl/>
              <w:suppressLineNumbers w:val="0"/>
              <w:wordWrap w:val="0"/>
              <w:spacing w:before="0" w:beforeAutospacing="0" w:after="160" w:afterAutospacing="0" w:line="276" w:lineRule="auto"/>
              <w:ind w:left="0" w:right="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台</w:t>
            </w:r>
          </w:p>
        </w:tc>
        <w:tc>
          <w:tcPr>
            <w:tcW w:w="883" w:type="pct"/>
            <w:vAlign w:val="center"/>
          </w:tcPr>
          <w:p w14:paraId="1F964E92">
            <w:pPr>
              <w:keepNext w:val="0"/>
              <w:keepLines w:val="0"/>
              <w:widowControl/>
              <w:suppressLineNumbers w:val="0"/>
              <w:spacing w:before="0" w:beforeAutospacing="0" w:after="0" w:afterAutospacing="0"/>
              <w:ind w:left="0" w:right="0"/>
              <w:jc w:val="center"/>
              <w:rPr>
                <w:rFonts w:hint="eastAsia" w:ascii="宋体" w:hAnsi="宋体" w:cs="宋体"/>
                <w:kern w:val="0"/>
                <w:szCs w:val="21"/>
                <w:lang w:val="en-US" w:eastAsia="zh-CN"/>
              </w:rPr>
            </w:pPr>
            <w:r>
              <w:rPr>
                <w:rFonts w:hint="eastAsia" w:ascii="宋体" w:hAnsi="宋体" w:cs="宋体"/>
                <w:color w:val="000000"/>
                <w:kern w:val="0"/>
                <w:sz w:val="18"/>
                <w:szCs w:val="18"/>
              </w:rPr>
              <w:t>9600</w:t>
            </w:r>
          </w:p>
        </w:tc>
        <w:tc>
          <w:tcPr>
            <w:tcW w:w="884" w:type="pct"/>
            <w:vAlign w:val="center"/>
          </w:tcPr>
          <w:p w14:paraId="39FCAB6A">
            <w:pPr>
              <w:keepNext w:val="0"/>
              <w:keepLines w:val="0"/>
              <w:widowControl/>
              <w:suppressLineNumbers w:val="0"/>
              <w:spacing w:before="0" w:beforeAutospacing="0" w:after="0" w:afterAutospacing="0"/>
              <w:ind w:left="0" w:right="0"/>
              <w:jc w:val="center"/>
              <w:rPr>
                <w:rFonts w:hint="eastAsia" w:ascii="宋体" w:hAnsi="宋体" w:cs="宋体"/>
                <w:kern w:val="0"/>
                <w:szCs w:val="21"/>
                <w:lang w:val="en-US" w:eastAsia="zh-CN"/>
              </w:rPr>
            </w:pPr>
            <w:r>
              <w:rPr>
                <w:rFonts w:hint="eastAsia" w:ascii="宋体" w:hAnsi="宋体" w:cs="宋体"/>
                <w:color w:val="000000"/>
                <w:kern w:val="0"/>
                <w:sz w:val="18"/>
                <w:szCs w:val="18"/>
              </w:rPr>
              <w:t>9.0</w:t>
            </w:r>
          </w:p>
        </w:tc>
      </w:tr>
      <w:tr w14:paraId="0589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80" w:type="pct"/>
            <w:shd w:val="clear" w:color="auto" w:fill="auto"/>
            <w:vAlign w:val="center"/>
          </w:tcPr>
          <w:p w14:paraId="53EFA61D">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c>
          <w:tcPr>
            <w:tcW w:w="1468" w:type="pct"/>
            <w:shd w:val="clear" w:color="auto" w:fill="auto"/>
            <w:vAlign w:val="center"/>
          </w:tcPr>
          <w:p w14:paraId="73D2AF1F">
            <w:pPr>
              <w:keepNext w:val="0"/>
              <w:keepLines w:val="0"/>
              <w:widowControl/>
              <w:suppressLineNumbers w:val="0"/>
              <w:spacing w:before="0" w:beforeAutospacing="0" w:after="0" w:afterAutospacing="0"/>
              <w:ind w:left="0" w:right="0"/>
              <w:jc w:val="center"/>
              <w:rPr>
                <w:rFonts w:hint="eastAsia" w:ascii="宋体" w:hAnsi="宋体" w:cs="宋体"/>
                <w:kern w:val="0"/>
                <w:szCs w:val="21"/>
                <w:lang w:eastAsia="zh-CN"/>
              </w:rPr>
            </w:pPr>
            <w:r>
              <w:rPr>
                <w:rFonts w:hint="eastAsia" w:ascii="宋体" w:hAnsi="宋体" w:cs="宋体"/>
                <w:color w:val="000000"/>
                <w:kern w:val="0"/>
                <w:sz w:val="18"/>
                <w:szCs w:val="18"/>
              </w:rPr>
              <w:t>卫星定位车载终端维护（监控型）</w:t>
            </w:r>
          </w:p>
        </w:tc>
        <w:tc>
          <w:tcPr>
            <w:tcW w:w="883" w:type="pct"/>
            <w:vAlign w:val="center"/>
          </w:tcPr>
          <w:p w14:paraId="44EBF454">
            <w:pPr>
              <w:keepNext w:val="0"/>
              <w:keepLines w:val="0"/>
              <w:widowControl/>
              <w:suppressLineNumbers w:val="0"/>
              <w:wordWrap w:val="0"/>
              <w:spacing w:before="0" w:beforeAutospacing="0" w:after="160" w:afterAutospacing="0" w:line="276" w:lineRule="auto"/>
              <w:ind w:left="0" w:right="0"/>
              <w:jc w:val="center"/>
              <w:rPr>
                <w:rFonts w:hint="eastAsia" w:ascii="宋体" w:hAnsi="宋体" w:cs="宋体"/>
                <w:kern w:val="0"/>
                <w:szCs w:val="21"/>
                <w:lang w:val="en-US" w:eastAsia="zh-CN"/>
              </w:rPr>
            </w:pPr>
            <w:r>
              <w:rPr>
                <w:rFonts w:hint="eastAsia" w:ascii="宋体" w:hAnsi="宋体" w:cs="宋体"/>
                <w:kern w:val="0"/>
                <w:szCs w:val="21"/>
                <w:lang w:val="en-US" w:eastAsia="zh-CN"/>
              </w:rPr>
              <w:t>台</w:t>
            </w:r>
          </w:p>
        </w:tc>
        <w:tc>
          <w:tcPr>
            <w:tcW w:w="883" w:type="pct"/>
            <w:vAlign w:val="center"/>
          </w:tcPr>
          <w:p w14:paraId="066844BF">
            <w:pPr>
              <w:keepNext w:val="0"/>
              <w:keepLines w:val="0"/>
              <w:widowControl/>
              <w:suppressLineNumbers w:val="0"/>
              <w:spacing w:before="0" w:beforeAutospacing="0" w:after="0" w:afterAutospacing="0"/>
              <w:ind w:left="0" w:right="0"/>
              <w:jc w:val="center"/>
              <w:rPr>
                <w:rFonts w:hint="eastAsia" w:ascii="宋体" w:hAnsi="宋体" w:cs="宋体"/>
                <w:kern w:val="0"/>
                <w:szCs w:val="21"/>
                <w:lang w:val="en-US" w:eastAsia="zh-CN"/>
              </w:rPr>
            </w:pPr>
            <w:r>
              <w:rPr>
                <w:rFonts w:hint="eastAsia" w:ascii="宋体" w:hAnsi="宋体" w:cs="宋体"/>
                <w:color w:val="000000"/>
                <w:kern w:val="0"/>
                <w:sz w:val="18"/>
                <w:szCs w:val="18"/>
              </w:rPr>
              <w:t>1200</w:t>
            </w:r>
          </w:p>
        </w:tc>
        <w:tc>
          <w:tcPr>
            <w:tcW w:w="884" w:type="pct"/>
            <w:vAlign w:val="center"/>
          </w:tcPr>
          <w:p w14:paraId="17156DDF">
            <w:pPr>
              <w:keepNext w:val="0"/>
              <w:keepLines w:val="0"/>
              <w:widowControl/>
              <w:suppressLineNumbers w:val="0"/>
              <w:spacing w:before="0" w:beforeAutospacing="0" w:after="0" w:afterAutospacing="0"/>
              <w:ind w:left="0" w:right="0"/>
              <w:jc w:val="center"/>
              <w:rPr>
                <w:rFonts w:hint="eastAsia" w:ascii="宋体" w:hAnsi="宋体" w:cs="宋体"/>
                <w:kern w:val="0"/>
                <w:szCs w:val="21"/>
                <w:lang w:val="en-US" w:eastAsia="zh-CN"/>
              </w:rPr>
            </w:pPr>
            <w:r>
              <w:rPr>
                <w:rFonts w:hint="eastAsia" w:ascii="宋体" w:hAnsi="宋体" w:cs="宋体"/>
                <w:color w:val="000000"/>
                <w:kern w:val="0"/>
                <w:sz w:val="18"/>
                <w:szCs w:val="18"/>
              </w:rPr>
              <w:t>10.5</w:t>
            </w:r>
          </w:p>
        </w:tc>
      </w:tr>
    </w:tbl>
    <w:p w14:paraId="72DAAC7B">
      <w:pPr>
        <w:wordWrap w:val="0"/>
        <w:adjustRightInd w:val="0"/>
        <w:snapToGrid w:val="0"/>
        <w:spacing w:line="360" w:lineRule="auto"/>
        <w:ind w:firstLine="420" w:firstLineChars="200"/>
        <w:jc w:val="left"/>
        <w:rPr>
          <w:rFonts w:hint="eastAsia" w:ascii="宋体" w:hAnsi="宋体" w:cs="宋体"/>
          <w:szCs w:val="21"/>
          <w:lang w:bidi="ar"/>
        </w:rPr>
      </w:pPr>
      <w:r>
        <w:rPr>
          <w:rFonts w:hint="eastAsia" w:ascii="宋体" w:hAnsi="宋体" w:cs="宋体"/>
          <w:szCs w:val="21"/>
          <w:lang w:bidi="ar"/>
        </w:rPr>
        <w:t>本项目将按照最新的《中国电信供应商不良行为管理规则》执行供应商不良行为处理结果，请重点关注处理结果适用的供应商主体、被处理产品、处理范围、禁限期等关键内容，请务必登录中国电信阳光采购网（https://caigou.chinatelecom.com.cn）查阅《中国电信供应商不良行为管理规则》。</w:t>
      </w:r>
    </w:p>
    <w:p w14:paraId="075AA177">
      <w:pPr>
        <w:wordWrap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lang w:bidi="ar"/>
        </w:rPr>
        <w:t>（1）预估</w:t>
      </w:r>
      <w:r>
        <w:rPr>
          <w:rFonts w:hint="eastAsia" w:ascii="宋体" w:hAnsi="宋体" w:cs="宋体"/>
          <w:szCs w:val="21"/>
        </w:rPr>
        <w:t>金额</w:t>
      </w:r>
      <w:r>
        <w:rPr>
          <w:rFonts w:hint="eastAsia" w:ascii="宋体" w:hAnsi="宋体" w:cs="宋体"/>
          <w:szCs w:val="21"/>
          <w:lang w:bidi="ar"/>
        </w:rPr>
        <w:t>：【</w:t>
      </w:r>
      <w:r>
        <w:rPr>
          <w:rFonts w:hint="eastAsia" w:ascii="宋体" w:hAnsi="宋体" w:cs="宋体"/>
          <w:szCs w:val="21"/>
          <w:lang w:val="en-US" w:eastAsia="zh-CN" w:bidi="ar"/>
        </w:rPr>
        <w:t>9.999</w:t>
      </w:r>
      <w:r>
        <w:rPr>
          <w:rFonts w:hint="eastAsia" w:ascii="宋体" w:hAnsi="宋体" w:cs="宋体"/>
          <w:szCs w:val="21"/>
          <w:lang w:bidi="ar"/>
        </w:rPr>
        <w:t>】万元（不含税）；</w:t>
      </w:r>
    </w:p>
    <w:p w14:paraId="0E094540">
      <w:pPr>
        <w:wordWrap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lang w:bidi="ar"/>
        </w:rPr>
        <w:t>（2）</w:t>
      </w:r>
      <w:r>
        <w:rPr>
          <w:rFonts w:hint="eastAsia" w:ascii="宋体" w:hAnsi="宋体" w:cs="宋体"/>
          <w:szCs w:val="21"/>
        </w:rPr>
        <w:t>技术要求</w:t>
      </w:r>
      <w:r>
        <w:rPr>
          <w:rFonts w:hint="eastAsia" w:ascii="宋体" w:hAnsi="宋体" w:cs="宋体"/>
          <w:szCs w:val="21"/>
          <w:lang w:bidi="ar"/>
        </w:rPr>
        <w:t>：以</w:t>
      </w:r>
      <w:r>
        <w:rPr>
          <w:rFonts w:hint="eastAsia" w:ascii="宋体" w:hAnsi="宋体" w:cs="宋体"/>
          <w:szCs w:val="21"/>
          <w:lang w:eastAsia="zh-CN" w:bidi="ar"/>
        </w:rPr>
        <w:t>询比</w:t>
      </w:r>
      <w:r>
        <w:rPr>
          <w:rFonts w:hint="eastAsia" w:ascii="宋体" w:hAnsi="宋体" w:cs="宋体"/>
          <w:szCs w:val="21"/>
          <w:lang w:bidi="ar"/>
        </w:rPr>
        <w:t xml:space="preserve">文件第五章技术规范书要求为准； </w:t>
      </w:r>
    </w:p>
    <w:p w14:paraId="4BD38BB0">
      <w:pPr>
        <w:wordWrap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lang w:bidi="ar"/>
        </w:rPr>
        <w:t>（</w:t>
      </w:r>
      <w:r>
        <w:rPr>
          <w:rFonts w:hint="eastAsia" w:ascii="宋体" w:hAnsi="宋体" w:cs="宋体"/>
          <w:szCs w:val="21"/>
          <w:lang w:val="en-US" w:eastAsia="zh-CN" w:bidi="ar"/>
        </w:rPr>
        <w:t>3</w:t>
      </w:r>
      <w:r>
        <w:rPr>
          <w:rFonts w:hint="eastAsia" w:ascii="宋体" w:hAnsi="宋体" w:cs="宋体"/>
          <w:szCs w:val="21"/>
          <w:lang w:bidi="ar"/>
        </w:rPr>
        <w:t>）</w:t>
      </w:r>
      <w:r>
        <w:rPr>
          <w:rFonts w:hint="eastAsia" w:ascii="宋体" w:hAnsi="宋体"/>
          <w:szCs w:val="21"/>
        </w:rPr>
        <w:t>★服务响应期：自</w:t>
      </w:r>
      <w:r>
        <w:rPr>
          <w:rFonts w:hint="eastAsia" w:ascii="宋体" w:hAnsi="宋体"/>
          <w:szCs w:val="21"/>
          <w:lang w:eastAsia="zh-CN"/>
        </w:rPr>
        <w:t>采购人</w:t>
      </w:r>
      <w:r>
        <w:rPr>
          <w:rFonts w:hint="eastAsia" w:ascii="宋体" w:hAnsi="宋体"/>
          <w:szCs w:val="21"/>
        </w:rPr>
        <w:t>提出需求起24小时内人员响应完毕</w:t>
      </w:r>
      <w:r>
        <w:rPr>
          <w:rFonts w:hint="eastAsia" w:ascii="宋体" w:hAnsi="宋体" w:cs="宋体"/>
          <w:szCs w:val="21"/>
        </w:rPr>
        <w:t>。</w:t>
      </w:r>
    </w:p>
    <w:p w14:paraId="331F2537">
      <w:pPr>
        <w:pStyle w:val="5"/>
        <w:rPr>
          <w:rFonts w:hint="eastAsia" w:ascii="宋体" w:hAnsi="宋体" w:eastAsia="宋体" w:cs="宋体"/>
          <w:szCs w:val="21"/>
        </w:rPr>
      </w:pPr>
      <w:r>
        <w:rPr>
          <w:rFonts w:hint="eastAsia" w:ascii="宋体" w:hAnsi="宋体" w:eastAsia="宋体"/>
          <w:kern w:val="2"/>
          <w:sz w:val="21"/>
          <w:szCs w:val="21"/>
        </w:rPr>
        <w:t>（</w:t>
      </w:r>
      <w:r>
        <w:rPr>
          <w:rFonts w:hint="eastAsia" w:ascii="宋体" w:hAnsi="宋体" w:eastAsia="宋体"/>
          <w:kern w:val="2"/>
          <w:sz w:val="21"/>
          <w:szCs w:val="21"/>
          <w:lang w:val="en-US" w:eastAsia="zh-CN"/>
        </w:rPr>
        <w:t>4</w:t>
      </w:r>
      <w:r>
        <w:rPr>
          <w:rFonts w:hint="eastAsia" w:ascii="宋体" w:hAnsi="宋体" w:eastAsia="宋体"/>
          <w:kern w:val="2"/>
          <w:sz w:val="21"/>
          <w:szCs w:val="21"/>
        </w:rPr>
        <w:t>）项目地点：福建省泉州市</w:t>
      </w:r>
      <w:r>
        <w:rPr>
          <w:rFonts w:hint="eastAsia" w:ascii="宋体" w:hAnsi="宋体" w:eastAsia="宋体"/>
          <w:kern w:val="2"/>
          <w:sz w:val="21"/>
          <w:szCs w:val="21"/>
          <w:lang w:eastAsia="zh-CN"/>
        </w:rPr>
        <w:t>采购人</w:t>
      </w:r>
      <w:r>
        <w:rPr>
          <w:rFonts w:hint="eastAsia" w:ascii="宋体" w:hAnsi="宋体" w:eastAsia="宋体"/>
          <w:kern w:val="2"/>
          <w:sz w:val="21"/>
          <w:szCs w:val="21"/>
        </w:rPr>
        <w:t>指定地点。</w:t>
      </w:r>
    </w:p>
    <w:p w14:paraId="39281EBE">
      <w:pPr>
        <w:wordWrap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1.3本项目不划分分包，中选人数量1个。</w:t>
      </w:r>
    </w:p>
    <w:p w14:paraId="3FFF91DC">
      <w:pPr>
        <w:pStyle w:val="53"/>
        <w:adjustRightInd w:val="0"/>
        <w:snapToGrid w:val="0"/>
        <w:spacing w:line="440" w:lineRule="exact"/>
        <w:ind w:firstLine="420" w:firstLineChars="200"/>
        <w:rPr>
          <w:rFonts w:hint="eastAsia" w:ascii="宋体" w:hAnsi="宋体" w:cs="宋体"/>
          <w:szCs w:val="21"/>
          <w:lang w:eastAsia="zh-CN"/>
        </w:rPr>
      </w:pPr>
      <w:r>
        <w:rPr>
          <w:rFonts w:hint="eastAsia" w:ascii="宋体" w:hAnsi="宋体" w:cs="宋体"/>
          <w:szCs w:val="21"/>
          <w:lang w:bidi="ar"/>
        </w:rPr>
        <w:t>1.4本项目设置最高</w:t>
      </w:r>
      <w:r>
        <w:rPr>
          <w:rFonts w:hint="eastAsia" w:ascii="宋体" w:hAnsi="宋体" w:cs="宋体"/>
          <w:szCs w:val="21"/>
          <w:lang w:val="en-US" w:eastAsia="zh-CN" w:bidi="ar"/>
        </w:rPr>
        <w:t>响应</w:t>
      </w:r>
      <w:r>
        <w:rPr>
          <w:rFonts w:hint="eastAsia" w:ascii="宋体" w:hAnsi="宋体" w:cs="宋体"/>
          <w:szCs w:val="21"/>
          <w:lang w:bidi="ar"/>
        </w:rPr>
        <w:t>限价，最高</w:t>
      </w:r>
      <w:r>
        <w:rPr>
          <w:rFonts w:hint="eastAsia" w:ascii="宋体" w:hAnsi="宋体" w:cs="宋体"/>
          <w:szCs w:val="21"/>
          <w:lang w:val="en-US" w:eastAsia="zh-CN" w:bidi="ar"/>
        </w:rPr>
        <w:t>响应</w:t>
      </w:r>
      <w:r>
        <w:rPr>
          <w:rFonts w:hint="eastAsia" w:ascii="宋体" w:hAnsi="宋体" w:cs="宋体"/>
          <w:szCs w:val="21"/>
          <w:lang w:bidi="ar"/>
        </w:rPr>
        <w:t>限价</w:t>
      </w:r>
      <w:r>
        <w:rPr>
          <w:rFonts w:hint="eastAsia" w:ascii="宋体" w:hAnsi="宋体" w:cs="宋体"/>
          <w:color w:val="FF0000"/>
          <w:szCs w:val="21"/>
        </w:rPr>
        <w:t>【</w:t>
      </w:r>
      <w:r>
        <w:rPr>
          <w:rFonts w:hint="eastAsia" w:ascii="宋体" w:hAnsi="宋体" w:cs="宋体"/>
          <w:szCs w:val="21"/>
          <w:lang w:val="en-US" w:eastAsia="zh-CN" w:bidi="ar"/>
        </w:rPr>
        <w:t>详见询比公告1.2</w:t>
      </w:r>
      <w:r>
        <w:rPr>
          <w:rFonts w:hint="eastAsia" w:ascii="宋体" w:hAnsi="宋体" w:cs="宋体"/>
          <w:color w:val="FF0000"/>
          <w:szCs w:val="21"/>
        </w:rPr>
        <w:t>】</w:t>
      </w:r>
      <w:r>
        <w:rPr>
          <w:rFonts w:hint="eastAsia" w:ascii="宋体" w:hAnsi="宋体" w:cs="宋体"/>
          <w:szCs w:val="21"/>
        </w:rPr>
        <w:t>，</w:t>
      </w:r>
      <w:r>
        <w:rPr>
          <w:rFonts w:hint="eastAsia" w:ascii="宋体" w:hAnsi="宋体" w:cs="宋体"/>
          <w:szCs w:val="21"/>
          <w:lang w:eastAsia="zh-CN"/>
        </w:rPr>
        <w:t>供应商</w:t>
      </w:r>
      <w:r>
        <w:rPr>
          <w:rFonts w:hint="eastAsia" w:ascii="宋体" w:hAnsi="宋体" w:cs="宋体"/>
          <w:szCs w:val="21"/>
          <w:lang w:val="en-US" w:eastAsia="zh-CN" w:bidi="ar"/>
        </w:rPr>
        <w:t>响应</w:t>
      </w:r>
      <w:r>
        <w:rPr>
          <w:rFonts w:hint="eastAsia" w:ascii="宋体" w:hAnsi="宋体" w:cs="宋体"/>
          <w:szCs w:val="21"/>
        </w:rPr>
        <w:t>报价高于最高</w:t>
      </w:r>
      <w:r>
        <w:rPr>
          <w:rFonts w:hint="eastAsia" w:ascii="宋体" w:hAnsi="宋体" w:cs="宋体"/>
          <w:szCs w:val="21"/>
          <w:lang w:val="en-US" w:eastAsia="zh-CN" w:bidi="ar"/>
        </w:rPr>
        <w:t>响应</w:t>
      </w:r>
      <w:r>
        <w:rPr>
          <w:rFonts w:hint="eastAsia" w:ascii="宋体" w:hAnsi="宋体" w:cs="宋体"/>
          <w:szCs w:val="21"/>
        </w:rPr>
        <w:t>限价的，其</w:t>
      </w:r>
      <w:r>
        <w:rPr>
          <w:rFonts w:hint="eastAsia" w:ascii="宋体" w:hAnsi="宋体" w:cs="宋体"/>
          <w:szCs w:val="21"/>
          <w:lang w:val="en-US" w:eastAsia="zh-CN"/>
        </w:rPr>
        <w:t>应答</w:t>
      </w:r>
      <w:r>
        <w:rPr>
          <w:rFonts w:hint="eastAsia" w:ascii="宋体" w:hAnsi="宋体" w:cs="宋体"/>
          <w:szCs w:val="21"/>
        </w:rPr>
        <w:t>将被否决</w:t>
      </w:r>
      <w:r>
        <w:rPr>
          <w:rFonts w:hint="eastAsia" w:ascii="宋体" w:hAnsi="宋体" w:cs="宋体"/>
          <w:szCs w:val="21"/>
          <w:lang w:eastAsia="zh-CN"/>
        </w:rPr>
        <w:t>。</w:t>
      </w:r>
    </w:p>
    <w:p w14:paraId="3BAFE93D">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2.</w:t>
      </w:r>
      <w:r>
        <w:rPr>
          <w:rFonts w:hint="eastAsia" w:ascii="宋体" w:hAnsi="宋体"/>
          <w:b/>
          <w:szCs w:val="21"/>
          <w:highlight w:val="none"/>
          <w:lang w:eastAsia="zh-CN"/>
        </w:rPr>
        <w:t>供应商</w:t>
      </w:r>
      <w:r>
        <w:rPr>
          <w:rFonts w:hint="eastAsia" w:ascii="宋体" w:hAnsi="宋体"/>
          <w:b/>
          <w:szCs w:val="21"/>
          <w:highlight w:val="none"/>
        </w:rPr>
        <w:t>资格要求</w:t>
      </w:r>
      <w:bookmarkEnd w:id="0"/>
      <w:bookmarkEnd w:id="1"/>
      <w:bookmarkEnd w:id="2"/>
    </w:p>
    <w:p w14:paraId="3EFFCE99">
      <w:pPr>
        <w:spacing w:line="440" w:lineRule="exact"/>
        <w:rPr>
          <w:rFonts w:ascii="宋体" w:hAnsi="宋体"/>
          <w:b/>
          <w:bCs/>
          <w:szCs w:val="21"/>
          <w:highlight w:val="none"/>
        </w:rPr>
      </w:pPr>
      <w:bookmarkStart w:id="3" w:name="_Toc319769474"/>
      <w:bookmarkStart w:id="4" w:name="_Toc319394715"/>
      <w:bookmarkStart w:id="5" w:name="_Toc184704556"/>
      <w:r>
        <w:rPr>
          <w:rFonts w:hint="eastAsia" w:ascii="宋体" w:hAnsi="宋体"/>
          <w:b/>
          <w:bCs/>
          <w:szCs w:val="21"/>
          <w:highlight w:val="none"/>
        </w:rPr>
        <w:t>2.1</w:t>
      </w:r>
      <w:r>
        <w:rPr>
          <w:rFonts w:hint="eastAsia" w:ascii="宋体" w:hAnsi="宋体"/>
          <w:b/>
          <w:bCs/>
          <w:szCs w:val="21"/>
          <w:highlight w:val="none"/>
          <w:lang w:eastAsia="zh-CN"/>
        </w:rPr>
        <w:t>供应商</w:t>
      </w:r>
      <w:r>
        <w:rPr>
          <w:rFonts w:hint="eastAsia" w:ascii="宋体" w:hAnsi="宋体"/>
          <w:b/>
          <w:bCs/>
          <w:szCs w:val="21"/>
          <w:highlight w:val="none"/>
        </w:rPr>
        <w:t>基本资格要求</w:t>
      </w:r>
    </w:p>
    <w:p w14:paraId="444B38F6">
      <w:pPr>
        <w:wordWrap w:val="0"/>
        <w:adjustRightInd w:val="0"/>
        <w:snapToGrid w:val="0"/>
        <w:spacing w:line="360" w:lineRule="auto"/>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2.1.1</w:t>
      </w:r>
      <w:r>
        <w:rPr>
          <w:rFonts w:hint="eastAsia" w:ascii="宋体" w:hAnsi="宋体" w:cs="宋体"/>
          <w:szCs w:val="21"/>
          <w:highlight w:val="none"/>
          <w:lang w:eastAsia="zh-CN"/>
          <w14:ligatures w14:val="none"/>
        </w:rPr>
        <w:t>供应商</w:t>
      </w:r>
      <w:r>
        <w:rPr>
          <w:rFonts w:hint="eastAsia" w:ascii="宋体" w:hAnsi="宋体" w:eastAsia="宋体" w:cs="宋体"/>
          <w:szCs w:val="21"/>
          <w:highlight w:val="none"/>
          <w14:ligatures w14:val="none"/>
        </w:rPr>
        <w:t>应为中华人民共和国境内法律上和财务上独立的法人或依法登记注册的其他组织，合法运作并独立于</w:t>
      </w:r>
      <w:r>
        <w:rPr>
          <w:rFonts w:hint="eastAsia" w:ascii="宋体" w:hAnsi="宋体" w:cs="宋体"/>
          <w:szCs w:val="21"/>
          <w:highlight w:val="none"/>
          <w:lang w:eastAsia="zh-CN"/>
          <w14:ligatures w14:val="none"/>
        </w:rPr>
        <w:t>采购人</w:t>
      </w:r>
      <w:r>
        <w:rPr>
          <w:rFonts w:hint="eastAsia" w:ascii="宋体" w:hAnsi="宋体" w:eastAsia="宋体" w:cs="宋体"/>
          <w:szCs w:val="21"/>
          <w:highlight w:val="none"/>
          <w14:ligatures w14:val="none"/>
        </w:rPr>
        <w:t>和</w:t>
      </w:r>
      <w:r>
        <w:rPr>
          <w:rFonts w:hint="eastAsia" w:ascii="宋体" w:hAnsi="宋体" w:cs="宋体"/>
          <w:szCs w:val="21"/>
          <w:highlight w:val="none"/>
          <w:lang w:eastAsia="zh-CN"/>
          <w14:ligatures w14:val="none"/>
        </w:rPr>
        <w:t>询比</w:t>
      </w:r>
      <w:r>
        <w:rPr>
          <w:rFonts w:hint="eastAsia" w:ascii="宋体" w:hAnsi="宋体" w:eastAsia="宋体" w:cs="宋体"/>
          <w:szCs w:val="21"/>
          <w:highlight w:val="none"/>
          <w14:ligatures w14:val="none"/>
        </w:rPr>
        <w:t>代理机构。【法人下属不具备法人资格的分支机构参与</w:t>
      </w:r>
      <w:r>
        <w:rPr>
          <w:rFonts w:hint="eastAsia" w:ascii="宋体" w:hAnsi="宋体" w:eastAsia="宋体" w:cs="宋体"/>
          <w:szCs w:val="21"/>
          <w14:ligatures w14:val="none"/>
        </w:rPr>
        <w:t>应答</w:t>
      </w:r>
      <w:r>
        <w:rPr>
          <w:rFonts w:hint="eastAsia" w:ascii="宋体" w:hAnsi="宋体" w:eastAsia="宋体" w:cs="宋体"/>
          <w:szCs w:val="21"/>
          <w:highlight w:val="none"/>
          <w14:ligatures w14:val="none"/>
        </w:rPr>
        <w:t>的，应提供所属法人针对本项目或覆盖本项目的经营事项的有效授权。】</w:t>
      </w:r>
    </w:p>
    <w:p w14:paraId="184EF64E">
      <w:pPr>
        <w:tabs>
          <w:tab w:val="left" w:pos="993"/>
        </w:tabs>
        <w:wordWrap w:val="0"/>
        <w:adjustRightInd w:val="0"/>
        <w:snapToGrid w:val="0"/>
        <w:spacing w:line="360" w:lineRule="auto"/>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2.1.2</w:t>
      </w:r>
      <w:r>
        <w:rPr>
          <w:rFonts w:hint="eastAsia" w:ascii="宋体" w:hAnsi="宋体" w:eastAsia="宋体" w:cs="宋体"/>
          <w:szCs w:val="21"/>
          <w14:ligatures w14:val="none"/>
        </w:rPr>
        <w:t>单位负责人为同一人或者存在控股、管理关系的不同单位，不得同时参加本项目中同一分包</w:t>
      </w:r>
      <w:r>
        <w:rPr>
          <w:rFonts w:hint="eastAsia" w:ascii="宋体" w:hAnsi="宋体" w:eastAsia="宋体" w:cs="宋体"/>
          <w:szCs w:val="21"/>
          <w:highlight w:val="none"/>
          <w14:ligatures w14:val="none"/>
        </w:rPr>
        <w:t>响应</w:t>
      </w:r>
      <w:r>
        <w:rPr>
          <w:rFonts w:hint="eastAsia" w:ascii="宋体" w:hAnsi="宋体" w:eastAsia="宋体" w:cs="宋体"/>
          <w:szCs w:val="21"/>
          <w14:ligatures w14:val="none"/>
        </w:rPr>
        <w:t>或者未划分分包的同一项目</w:t>
      </w:r>
      <w:r>
        <w:rPr>
          <w:rFonts w:hint="eastAsia" w:ascii="宋体" w:hAnsi="宋体" w:eastAsia="宋体" w:cs="宋体"/>
          <w:szCs w:val="21"/>
          <w:highlight w:val="none"/>
          <w14:ligatures w14:val="none"/>
        </w:rPr>
        <w:t>响应</w:t>
      </w:r>
      <w:r>
        <w:rPr>
          <w:rFonts w:hint="eastAsia" w:ascii="宋体" w:hAnsi="宋体" w:eastAsia="宋体" w:cs="宋体"/>
          <w:kern w:val="2"/>
          <w:sz w:val="21"/>
          <w:szCs w:val="21"/>
          <w:highlight w:val="none"/>
          <w:lang w:val="en-US" w:eastAsia="zh-CN" w:bidi="ar"/>
        </w:rPr>
        <w:t>。</w:t>
      </w:r>
    </w:p>
    <w:p w14:paraId="7CB08B1A">
      <w:pPr>
        <w:spacing w:line="360" w:lineRule="auto"/>
        <w:rPr>
          <w:rFonts w:hint="eastAsia" w:ascii="宋体" w:hAnsi="宋体" w:eastAsia="宋体" w:cs="宋体"/>
          <w:szCs w:val="21"/>
          <w:highlight w:val="none"/>
          <w14:ligatures w14:val="none"/>
        </w:rPr>
      </w:pPr>
      <w:r>
        <w:rPr>
          <w:rFonts w:hint="eastAsia" w:ascii="宋体" w:hAnsi="宋体" w:eastAsia="宋体" w:cs="宋体"/>
          <w:szCs w:val="21"/>
          <w:highlight w:val="none"/>
          <w14:ligatures w14:val="none"/>
        </w:rPr>
        <w:t>2.1.</w:t>
      </w:r>
      <w:r>
        <w:rPr>
          <w:rFonts w:hint="eastAsia" w:ascii="宋体" w:hAnsi="宋体" w:eastAsia="宋体" w:cs="宋体"/>
          <w:szCs w:val="21"/>
          <w:highlight w:val="none"/>
          <w:lang w:val="en-US" w:eastAsia="zh-CN"/>
          <w14:ligatures w14:val="none"/>
        </w:rPr>
        <w:t>3</w:t>
      </w:r>
      <w:r>
        <w:rPr>
          <w:rFonts w:hint="eastAsia" w:ascii="宋体" w:hAnsi="宋体" w:eastAsia="宋体" w:cs="宋体"/>
          <w:szCs w:val="21"/>
          <w:highlight w:val="none"/>
          <w14:ligatures w14:val="none"/>
        </w:rPr>
        <w:t>本次询比不接受联合体响应。</w:t>
      </w:r>
    </w:p>
    <w:p w14:paraId="3B6A68BC">
      <w:pPr>
        <w:spacing w:line="360" w:lineRule="auto"/>
        <w:rPr>
          <w:rFonts w:hint="default" w:ascii="宋体" w:hAnsi="宋体" w:cs="宋体"/>
          <w:szCs w:val="21"/>
          <w:highlight w:val="none"/>
          <w:lang w:val="en-US" w:eastAsia="zh-CN"/>
          <w14:ligatures w14:val="none"/>
        </w:rPr>
      </w:pPr>
      <w:r>
        <w:rPr>
          <w:rFonts w:hint="eastAsia" w:ascii="宋体" w:hAnsi="宋体" w:cs="宋体"/>
          <w:szCs w:val="21"/>
          <w:highlight w:val="none"/>
          <w:lang w:val="en-US" w:eastAsia="zh-CN"/>
          <w14:ligatures w14:val="none"/>
        </w:rPr>
        <w:t>2.1.4本次询比接受代理商</w:t>
      </w:r>
      <w:r>
        <w:rPr>
          <w:rFonts w:hint="eastAsia" w:ascii="宋体" w:hAnsi="宋体" w:eastAsia="宋体" w:cs="宋体"/>
          <w:szCs w:val="21"/>
          <w:highlight w:val="none"/>
          <w14:ligatures w14:val="none"/>
        </w:rPr>
        <w:t>响应</w:t>
      </w:r>
      <w:r>
        <w:rPr>
          <w:rFonts w:hint="eastAsia" w:ascii="宋体" w:hAnsi="宋体" w:cs="宋体"/>
          <w:szCs w:val="21"/>
          <w:highlight w:val="none"/>
          <w:lang w:val="en-US" w:eastAsia="zh-CN"/>
          <w14:ligatures w14:val="none"/>
        </w:rPr>
        <w:t>。</w:t>
      </w:r>
    </w:p>
    <w:p w14:paraId="4BE099A7">
      <w:pPr>
        <w:spacing w:line="440" w:lineRule="exact"/>
        <w:rPr>
          <w:rFonts w:ascii="宋体" w:hAnsi="宋体"/>
          <w:szCs w:val="21"/>
          <w:highlight w:val="none"/>
        </w:rPr>
      </w:pPr>
      <w:r>
        <w:rPr>
          <w:rFonts w:hint="eastAsia" w:ascii="宋体" w:hAnsi="宋体"/>
          <w:b/>
          <w:bCs/>
          <w:szCs w:val="21"/>
          <w:highlight w:val="none"/>
        </w:rPr>
        <w:t>2.2</w:t>
      </w:r>
      <w:r>
        <w:rPr>
          <w:rFonts w:hint="eastAsia" w:ascii="宋体" w:hAnsi="宋体"/>
          <w:b/>
          <w:bCs/>
          <w:szCs w:val="21"/>
          <w:highlight w:val="none"/>
          <w:lang w:eastAsia="zh-CN"/>
        </w:rPr>
        <w:t>供应商</w:t>
      </w:r>
      <w:r>
        <w:rPr>
          <w:rFonts w:hint="eastAsia" w:ascii="宋体" w:hAnsi="宋体"/>
          <w:b/>
          <w:bCs/>
          <w:szCs w:val="21"/>
          <w:highlight w:val="none"/>
        </w:rPr>
        <w:t>不得存在下列情形之一</w:t>
      </w:r>
      <w:r>
        <w:rPr>
          <w:rFonts w:hint="eastAsia" w:ascii="宋体" w:hAnsi="宋体"/>
          <w:szCs w:val="21"/>
          <w:highlight w:val="none"/>
        </w:rPr>
        <w:t>：</w:t>
      </w:r>
    </w:p>
    <w:p w14:paraId="34ED1938">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（1）为</w:t>
      </w:r>
      <w:r>
        <w:rPr>
          <w:rFonts w:hint="eastAsia" w:ascii="宋体" w:hAnsi="宋体" w:cs="宋体"/>
          <w:szCs w:val="21"/>
          <w:highlight w:val="none"/>
          <w:lang w:eastAsia="zh-CN" w:bidi="ar"/>
        </w:rPr>
        <w:t>采购人</w:t>
      </w:r>
      <w:r>
        <w:rPr>
          <w:rFonts w:hint="eastAsia" w:ascii="宋体" w:hAnsi="宋体" w:cs="宋体"/>
          <w:szCs w:val="21"/>
          <w:highlight w:val="none"/>
          <w:lang w:bidi="ar"/>
        </w:rPr>
        <w:t>不具有独立法人资格的附属机构（单位）；</w:t>
      </w:r>
    </w:p>
    <w:p w14:paraId="59D29F2F">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bidi="ar"/>
        </w:rPr>
        <w:t>被依法暂停或取消投标/</w:t>
      </w:r>
      <w:r>
        <w:rPr>
          <w:rFonts w:hint="eastAsia" w:ascii="宋体" w:hAnsi="宋体"/>
          <w:szCs w:val="21"/>
          <w:highlight w:val="none"/>
          <w:lang w:eastAsia="zh-CN" w:bidi="ar"/>
        </w:rPr>
        <w:t>响应</w:t>
      </w:r>
      <w:r>
        <w:rPr>
          <w:rFonts w:hint="eastAsia" w:ascii="宋体" w:hAnsi="宋体"/>
          <w:szCs w:val="21"/>
          <w:highlight w:val="none"/>
          <w:lang w:bidi="ar"/>
        </w:rPr>
        <w:t>资格的</w:t>
      </w:r>
      <w:r>
        <w:rPr>
          <w:rFonts w:hint="eastAsia" w:ascii="宋体" w:hAnsi="宋体"/>
          <w:szCs w:val="21"/>
          <w:highlight w:val="none"/>
        </w:rPr>
        <w:t>；</w:t>
      </w:r>
    </w:p>
    <w:p w14:paraId="308ED356">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（3）被责令停产停业、暂扣或者吊销许可证、暂扣或者吊销执照； </w:t>
      </w:r>
    </w:p>
    <w:p w14:paraId="7E5AED51">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（4）进入清算程序，或被宣告破产，或其他丧失履约能力的情形； </w:t>
      </w:r>
    </w:p>
    <w:p w14:paraId="3E6A504D">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（5）在最近三年内（自2021年起，月日以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截止时间的月日为准）被相关行业主管部门或司法机关认定有骗取中标/</w:t>
      </w:r>
      <w:r>
        <w:rPr>
          <w:rFonts w:hint="eastAsia" w:ascii="宋体" w:hAnsi="宋体" w:cs="宋体"/>
          <w:szCs w:val="21"/>
          <w:highlight w:val="none"/>
          <w:lang w:eastAsia="zh-CN" w:bidi="ar"/>
        </w:rPr>
        <w:t>成交</w:t>
      </w:r>
      <w:r>
        <w:rPr>
          <w:rFonts w:hint="eastAsia" w:ascii="宋体" w:hAnsi="宋体" w:cs="宋体"/>
          <w:szCs w:val="21"/>
          <w:highlight w:val="none"/>
          <w:lang w:bidi="ar"/>
        </w:rPr>
        <w:t>、严重违约、重大工程质量或者安全问题的；</w:t>
      </w:r>
    </w:p>
    <w:p w14:paraId="7844F3BB">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（6）在最近五年内（自2019年起，月日以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截止时间的月日为准）被判处单位行贿罪，且行贿行为与采购活动相关的（以“中国裁判文书网”的生效判决为准）；</w:t>
      </w:r>
    </w:p>
    <w:p w14:paraId="0E744606">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（7）在最近五年内（自2019年起，月日以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截止时间的月日为准）被判处合同诈骗罪的（以“中国裁判文书网”的生效判决为准）；</w:t>
      </w:r>
    </w:p>
    <w:p w14:paraId="53B799B4">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（8）被最高人民法院在“信用中国”网站（www.creditchina.gov.cn）或各级信用信息共享平台中列入失信被执行人名单，已执行完毕或不再执行的除外；</w:t>
      </w:r>
    </w:p>
    <w:p w14:paraId="6A483BFB">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（9）为本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项目提供过设计、编制技术规范和其他文件的咨询服务；</w:t>
      </w:r>
    </w:p>
    <w:p w14:paraId="3EB8D629">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（10）为本工程项目的相关监理人，或者与本工程项目的相关监理人存在隶属关系或者其他利害关系；</w:t>
      </w:r>
    </w:p>
    <w:p w14:paraId="5BA6B55A">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（11）为本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项目的代建人；</w:t>
      </w:r>
    </w:p>
    <w:p w14:paraId="5DFFD115">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（12）为本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w:t>
      </w:r>
    </w:p>
    <w:p w14:paraId="1B949AD6">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（13）与本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项目的监理人或代建人或</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同为一个法定代表人；</w:t>
      </w:r>
    </w:p>
    <w:p w14:paraId="771A0A76">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（14）与本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项目的监理人或代建人或</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存在控股或参股关系；</w:t>
      </w:r>
    </w:p>
    <w:p w14:paraId="4CE0959B">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（15）被工商行政管理机关在国家企业信用信息公示系统中列入严重违法失信企业名单的；</w:t>
      </w:r>
    </w:p>
    <w:p w14:paraId="1BECA33F">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（16）</w:t>
      </w:r>
      <w:r>
        <w:rPr>
          <w:rFonts w:hint="eastAsia" w:asciiTheme="minorEastAsia" w:hAnsiTheme="minorEastAsia" w:eastAsiaTheme="minorEastAsia"/>
          <w:szCs w:val="21"/>
          <w:highlight w:val="none"/>
        </w:rPr>
        <w:t>其他按照</w:t>
      </w:r>
      <w:r>
        <w:rPr>
          <w:rFonts w:hint="eastAsia" w:asciiTheme="minorEastAsia" w:hAnsiTheme="minorEastAsia" w:eastAsiaTheme="minorEastAsia"/>
          <w:szCs w:val="21"/>
          <w:highlight w:val="none"/>
          <w:lang w:val="en-US" w:eastAsia="zh-CN"/>
        </w:rPr>
        <w:t>中国电信供应商不良行为处理结果及</w:t>
      </w:r>
      <w:r>
        <w:rPr>
          <w:rFonts w:hint="eastAsia" w:asciiTheme="minorEastAsia" w:hAnsiTheme="minorEastAsia" w:eastAsiaTheme="minorEastAsia"/>
          <w:szCs w:val="21"/>
          <w:highlight w:val="none"/>
        </w:rPr>
        <w:t>《中国电信供应商不良行为管理规则》</w:t>
      </w:r>
      <w:r>
        <w:rPr>
          <w:rFonts w:hint="eastAsia" w:asciiTheme="minorEastAsia" w:hAnsiTheme="minorEastAsia" w:eastAsiaTheme="minorEastAsia"/>
          <w:szCs w:val="21"/>
          <w:highlight w:val="none"/>
          <w:lang w:val="en-US" w:eastAsia="zh-CN"/>
        </w:rPr>
        <w:t>的结果执行规则</w:t>
      </w:r>
      <w:r>
        <w:rPr>
          <w:rFonts w:asciiTheme="minorEastAsia" w:hAnsiTheme="minorEastAsia" w:eastAsiaTheme="minorEastAsia"/>
          <w:szCs w:val="21"/>
          <w:highlight w:val="none"/>
        </w:rPr>
        <w:t>，应</w:t>
      </w:r>
      <w:r>
        <w:rPr>
          <w:rFonts w:hint="eastAsia" w:asciiTheme="minorEastAsia" w:hAnsiTheme="minorEastAsia" w:eastAsiaTheme="minorEastAsia"/>
          <w:szCs w:val="21"/>
          <w:highlight w:val="none"/>
        </w:rPr>
        <w:t>对</w:t>
      </w:r>
      <w:r>
        <w:rPr>
          <w:rFonts w:hint="eastAsia" w:asciiTheme="minorEastAsia" w:hAnsiTheme="minorEastAsia" w:eastAsiaTheme="minorEastAsia"/>
          <w:szCs w:val="21"/>
          <w:highlight w:val="none"/>
          <w:lang w:eastAsia="zh-CN"/>
        </w:rPr>
        <w:t>供应商</w:t>
      </w:r>
      <w:r>
        <w:rPr>
          <w:rFonts w:asciiTheme="minorEastAsia" w:hAnsiTheme="minorEastAsia" w:eastAsiaTheme="minorEastAsia"/>
          <w:szCs w:val="21"/>
          <w:highlight w:val="none"/>
        </w:rPr>
        <w:t>及</w:t>
      </w:r>
      <w:r>
        <w:rPr>
          <w:rFonts w:hint="eastAsia" w:asciiTheme="minorEastAsia" w:hAnsiTheme="minorEastAsia" w:eastAsiaTheme="minorEastAsia"/>
          <w:szCs w:val="21"/>
          <w:highlight w:val="none"/>
        </w:rPr>
        <w:t>其</w:t>
      </w:r>
      <w:r>
        <w:rPr>
          <w:rFonts w:hint="eastAsia" w:asciiTheme="minorEastAsia" w:hAnsiTheme="minorEastAsia" w:eastAsiaTheme="minorEastAsia"/>
          <w:szCs w:val="21"/>
          <w:highlight w:val="none"/>
          <w:lang w:eastAsia="zh-CN"/>
        </w:rPr>
        <w:t>响应</w:t>
      </w:r>
      <w:r>
        <w:rPr>
          <w:rFonts w:asciiTheme="minorEastAsia" w:hAnsiTheme="minorEastAsia" w:eastAsiaTheme="minorEastAsia"/>
          <w:szCs w:val="21"/>
          <w:highlight w:val="none"/>
        </w:rPr>
        <w:t>产品品类在本项目中</w:t>
      </w:r>
      <w:r>
        <w:rPr>
          <w:rFonts w:hint="eastAsia" w:asciiTheme="minorEastAsia" w:hAnsiTheme="minorEastAsia" w:eastAsiaTheme="minorEastAsia"/>
          <w:szCs w:val="21"/>
          <w:highlight w:val="none"/>
        </w:rPr>
        <w:t>执行禁止采购处理</w:t>
      </w:r>
      <w:r>
        <w:rPr>
          <w:rFonts w:asciiTheme="minorEastAsia" w:hAnsiTheme="minorEastAsia" w:eastAsiaTheme="minorEastAsia"/>
          <w:szCs w:val="21"/>
          <w:highlight w:val="none"/>
        </w:rPr>
        <w:t>措施的</w:t>
      </w:r>
      <w:r>
        <w:rPr>
          <w:rFonts w:hint="eastAsia" w:asciiTheme="minorEastAsia" w:hAnsiTheme="minorEastAsia" w:eastAsiaTheme="minorEastAsia"/>
          <w:szCs w:val="21"/>
          <w:highlight w:val="none"/>
          <w:lang w:eastAsia="zh-CN"/>
        </w:rPr>
        <w:t>；</w:t>
      </w:r>
    </w:p>
    <w:p w14:paraId="15BC08A6">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（17）法律法规、</w:t>
      </w:r>
      <w:r>
        <w:rPr>
          <w:rFonts w:hint="eastAsia" w:ascii="宋体" w:hAnsi="宋体" w:cs="宋体"/>
          <w:szCs w:val="21"/>
          <w:highlight w:val="none"/>
          <w:lang w:eastAsia="zh-CN" w:bidi="ar"/>
        </w:rPr>
        <w:t>询比</w:t>
      </w:r>
      <w:r>
        <w:rPr>
          <w:rFonts w:hint="eastAsia" w:ascii="宋体" w:hAnsi="宋体" w:cs="宋体"/>
          <w:szCs w:val="21"/>
          <w:highlight w:val="none"/>
          <w:lang w:bidi="ar"/>
        </w:rPr>
        <w:t>文件限定的其他情形。</w:t>
      </w:r>
    </w:p>
    <w:p w14:paraId="71ECB142">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（18）被列入司法拍卖尚未被移出的（以通过“中国电信MSS智慧法务子系统-合同管理”模块中“信用管理”查询数据为准）；</w:t>
      </w:r>
    </w:p>
    <w:p w14:paraId="26B7C945">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（19）被列入严重违法尚未被移出的，且严重违法行为符合上述18条情形的（以通过“中国电信MSS智慧法务子系统-合同管理”模块中“信用管理”查询数据为准）。</w:t>
      </w:r>
    </w:p>
    <w:p w14:paraId="5391918B">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3.资格审查方法</w:t>
      </w:r>
      <w:bookmarkEnd w:id="3"/>
      <w:bookmarkEnd w:id="4"/>
      <w:bookmarkEnd w:id="5"/>
    </w:p>
    <w:p w14:paraId="06804D80">
      <w:pPr>
        <w:pStyle w:val="53"/>
        <w:adjustRightInd w:val="0"/>
        <w:snapToGrid w:val="0"/>
        <w:spacing w:line="440" w:lineRule="exact"/>
        <w:rPr>
          <w:rFonts w:ascii="宋体" w:hAnsi="宋体"/>
          <w:szCs w:val="21"/>
          <w:highlight w:val="none"/>
        </w:rPr>
      </w:pPr>
      <w:r>
        <w:rPr>
          <w:rFonts w:hint="eastAsia" w:ascii="宋体" w:hAnsi="宋体"/>
          <w:szCs w:val="21"/>
          <w:highlight w:val="none"/>
        </w:rPr>
        <w:t>本项目将进行资格后审，资格审查标准和内容见</w:t>
      </w:r>
      <w:r>
        <w:rPr>
          <w:rFonts w:hint="eastAsia" w:ascii="宋体" w:hAnsi="宋体"/>
          <w:szCs w:val="21"/>
          <w:highlight w:val="none"/>
          <w:lang w:eastAsia="zh-CN"/>
        </w:rPr>
        <w:t>询比</w:t>
      </w:r>
      <w:r>
        <w:rPr>
          <w:rFonts w:hint="eastAsia" w:ascii="宋体" w:hAnsi="宋体"/>
          <w:szCs w:val="21"/>
          <w:highlight w:val="none"/>
        </w:rPr>
        <w:t>文件第三章“</w:t>
      </w:r>
      <w:r>
        <w:rPr>
          <w:rFonts w:hint="eastAsia" w:ascii="宋体" w:hAnsi="宋体"/>
          <w:szCs w:val="21"/>
          <w:highlight w:val="none"/>
          <w:lang w:eastAsia="zh-CN"/>
        </w:rPr>
        <w:t>评审</w:t>
      </w:r>
      <w:r>
        <w:rPr>
          <w:rFonts w:hint="eastAsia" w:ascii="宋体" w:hAnsi="宋体"/>
          <w:szCs w:val="21"/>
          <w:highlight w:val="none"/>
        </w:rPr>
        <w:t>办法”，凡未通过资格后审的</w:t>
      </w:r>
      <w:r>
        <w:rPr>
          <w:rFonts w:hint="eastAsia" w:ascii="宋体" w:hAnsi="宋体"/>
          <w:szCs w:val="21"/>
          <w:highlight w:val="none"/>
          <w:lang w:eastAsia="zh-CN"/>
        </w:rPr>
        <w:t>供应商</w:t>
      </w:r>
      <w:r>
        <w:rPr>
          <w:rFonts w:hint="eastAsia" w:ascii="宋体" w:hAnsi="宋体"/>
          <w:szCs w:val="21"/>
          <w:highlight w:val="none"/>
        </w:rPr>
        <w:t>，其</w:t>
      </w:r>
      <w:r>
        <w:rPr>
          <w:rFonts w:hint="eastAsia" w:ascii="宋体" w:hAnsi="宋体"/>
          <w:szCs w:val="21"/>
          <w:highlight w:val="none"/>
          <w:lang w:eastAsia="zh-CN"/>
        </w:rPr>
        <w:t>响应</w:t>
      </w:r>
      <w:r>
        <w:rPr>
          <w:rFonts w:hint="eastAsia" w:ascii="宋体" w:hAnsi="宋体"/>
          <w:szCs w:val="21"/>
          <w:highlight w:val="none"/>
        </w:rPr>
        <w:t>将被否决。</w:t>
      </w:r>
    </w:p>
    <w:p w14:paraId="0359598E">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4.</w:t>
      </w:r>
      <w:r>
        <w:rPr>
          <w:rFonts w:hint="eastAsia" w:ascii="宋体" w:hAnsi="宋体"/>
          <w:b/>
          <w:szCs w:val="21"/>
          <w:highlight w:val="none"/>
          <w:lang w:eastAsia="zh-CN"/>
        </w:rPr>
        <w:t>询比</w:t>
      </w:r>
      <w:r>
        <w:rPr>
          <w:rFonts w:hint="eastAsia" w:ascii="宋体" w:hAnsi="宋体"/>
          <w:b/>
          <w:szCs w:val="21"/>
          <w:highlight w:val="none"/>
        </w:rPr>
        <w:t>文件获取</w:t>
      </w:r>
    </w:p>
    <w:p w14:paraId="48944237">
      <w:pPr>
        <w:pStyle w:val="53"/>
        <w:adjustRightInd w:val="0"/>
        <w:snapToGrid w:val="0"/>
        <w:spacing w:line="440" w:lineRule="exact"/>
        <w:ind w:firstLine="428"/>
        <w:rPr>
          <w:rFonts w:ascii="宋体" w:hAnsi="宋体"/>
          <w:spacing w:val="2"/>
          <w:szCs w:val="21"/>
          <w:highlight w:val="none"/>
        </w:rPr>
      </w:pPr>
      <w:r>
        <w:rPr>
          <w:rFonts w:hint="eastAsia" w:ascii="宋体" w:hAnsi="宋体"/>
          <w:spacing w:val="2"/>
          <w:szCs w:val="21"/>
          <w:highlight w:val="none"/>
        </w:rPr>
        <w:t>4.1</w:t>
      </w:r>
      <w:r>
        <w:rPr>
          <w:rFonts w:hint="eastAsia" w:ascii="宋体" w:hAnsi="宋体"/>
          <w:spacing w:val="2"/>
          <w:szCs w:val="21"/>
          <w:highlight w:val="none"/>
          <w:lang w:eastAsia="zh-CN"/>
        </w:rPr>
        <w:t>询比</w:t>
      </w:r>
      <w:r>
        <w:rPr>
          <w:rFonts w:hint="eastAsia" w:ascii="宋体" w:hAnsi="宋体"/>
          <w:spacing w:val="2"/>
          <w:szCs w:val="21"/>
          <w:highlight w:val="none"/>
        </w:rPr>
        <w:t>文件获取时间：</w:t>
      </w:r>
      <w:r>
        <w:rPr>
          <w:rFonts w:hint="eastAsia" w:asciiTheme="minorEastAsia" w:hAnsiTheme="minorEastAsia" w:eastAsiaTheme="minorEastAsia"/>
          <w:szCs w:val="21"/>
          <w:highlight w:val="none"/>
        </w:rPr>
        <w:t>【</w:t>
      </w:r>
      <w:r>
        <w:rPr>
          <w:rFonts w:hint="eastAsia" w:asciiTheme="minorEastAsia" w:hAnsiTheme="minorEastAsia" w:eastAsiaTheme="minorEastAsia"/>
          <w:color w:val="FF0000"/>
          <w:szCs w:val="21"/>
          <w:highlight w:val="none"/>
        </w:rPr>
        <w:t>2024年</w:t>
      </w:r>
      <w:r>
        <w:rPr>
          <w:rFonts w:hint="eastAsia" w:asciiTheme="minorEastAsia" w:hAnsiTheme="minorEastAsia" w:eastAsiaTheme="minorEastAsia"/>
          <w:color w:val="FF0000"/>
          <w:szCs w:val="21"/>
          <w:highlight w:val="none"/>
          <w:lang w:val="en-US" w:eastAsia="zh-CN"/>
        </w:rPr>
        <w:t>12</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30</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12</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00</w:t>
      </w:r>
      <w:r>
        <w:rPr>
          <w:rFonts w:hint="eastAsia" w:asciiTheme="minorEastAsia" w:hAnsiTheme="minorEastAsia" w:eastAsiaTheme="minorEastAsia"/>
          <w:color w:val="FF0000"/>
          <w:szCs w:val="21"/>
          <w:highlight w:val="none"/>
        </w:rPr>
        <w:t>分至202</w:t>
      </w:r>
      <w:r>
        <w:rPr>
          <w:rFonts w:hint="eastAsia" w:asciiTheme="minorEastAsia" w:hAnsiTheme="minorEastAsia" w:eastAsiaTheme="minorEastAsia"/>
          <w:color w:val="FF0000"/>
          <w:szCs w:val="21"/>
          <w:highlight w:val="none"/>
          <w:lang w:val="en-US" w:eastAsia="zh-CN"/>
        </w:rPr>
        <w:t>5</w:t>
      </w:r>
      <w:r>
        <w:rPr>
          <w:rFonts w:hint="eastAsia" w:asciiTheme="minorEastAsia" w:hAnsiTheme="minorEastAsia" w:eastAsiaTheme="minorEastAsia"/>
          <w:color w:val="FF0000"/>
          <w:szCs w:val="21"/>
          <w:highlight w:val="none"/>
        </w:rPr>
        <w:t>年</w:t>
      </w:r>
      <w:r>
        <w:rPr>
          <w:rFonts w:hint="eastAsia" w:asciiTheme="minorEastAsia" w:hAnsiTheme="minorEastAsia" w:eastAsiaTheme="minorEastAsia"/>
          <w:color w:val="FF0000"/>
          <w:szCs w:val="21"/>
          <w:highlight w:val="none"/>
          <w:lang w:val="en-US" w:eastAsia="zh-CN"/>
        </w:rPr>
        <w:t>01</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06</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17</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30</w:t>
      </w:r>
      <w:r>
        <w:rPr>
          <w:rFonts w:hint="eastAsia" w:asciiTheme="minorEastAsia" w:hAnsiTheme="minorEastAsia" w:eastAsiaTheme="minorEastAsia"/>
          <w:color w:val="FF0000"/>
          <w:szCs w:val="21"/>
          <w:highlight w:val="none"/>
        </w:rPr>
        <w:t>分</w:t>
      </w:r>
      <w:r>
        <w:rPr>
          <w:rFonts w:hint="eastAsia" w:asciiTheme="minorEastAsia" w:hAnsiTheme="minorEastAsia" w:eastAsiaTheme="minorEastAsia"/>
          <w:szCs w:val="21"/>
          <w:highlight w:val="none"/>
        </w:rPr>
        <w:t>】</w:t>
      </w:r>
      <w:r>
        <w:rPr>
          <w:rFonts w:hint="eastAsia" w:ascii="宋体" w:hAnsi="宋体"/>
          <w:szCs w:val="21"/>
          <w:highlight w:val="none"/>
        </w:rPr>
        <w:t>。</w:t>
      </w:r>
    </w:p>
    <w:p w14:paraId="50CFB63E">
      <w:pPr>
        <w:pStyle w:val="53"/>
        <w:wordWrap w:val="0"/>
        <w:adjustRightInd w:val="0"/>
        <w:snapToGrid w:val="0"/>
        <w:spacing w:line="440" w:lineRule="exact"/>
        <w:ind w:firstLine="428"/>
        <w:rPr>
          <w:rFonts w:ascii="宋体" w:hAnsi="宋体"/>
          <w:szCs w:val="21"/>
          <w:highlight w:val="none"/>
        </w:rPr>
      </w:pPr>
      <w:r>
        <w:rPr>
          <w:rFonts w:hint="eastAsia" w:ascii="宋体" w:hAnsi="宋体"/>
          <w:spacing w:val="2"/>
          <w:szCs w:val="21"/>
          <w:highlight w:val="none"/>
        </w:rPr>
        <w:t>4.2</w:t>
      </w:r>
      <w:r>
        <w:rPr>
          <w:rFonts w:hint="eastAsia" w:ascii="宋体" w:hAnsi="宋体"/>
          <w:spacing w:val="2"/>
          <w:szCs w:val="21"/>
          <w:highlight w:val="none"/>
          <w:lang w:eastAsia="zh-CN"/>
        </w:rPr>
        <w:t>询比</w:t>
      </w:r>
      <w:r>
        <w:rPr>
          <w:rFonts w:hint="eastAsia" w:ascii="宋体" w:hAnsi="宋体"/>
          <w:spacing w:val="2"/>
          <w:szCs w:val="21"/>
          <w:highlight w:val="none"/>
        </w:rPr>
        <w:t>文件获取方式：</w:t>
      </w:r>
      <w:r>
        <w:rPr>
          <w:rFonts w:hint="eastAsia" w:asciiTheme="minorEastAsia" w:hAnsiTheme="minorEastAsia" w:eastAsiaTheme="minorEastAsia"/>
          <w:highlight w:val="none"/>
        </w:rPr>
        <w:t>登录“</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highlight w:val="none"/>
        </w:rPr>
        <w:t>”</w:t>
      </w:r>
      <w:r>
        <w:rPr>
          <w:rFonts w:hint="eastAsia"/>
          <w:highlight w:val="none"/>
        </w:rPr>
        <w:t>后，通过“招投标-采购文件领取”模块或通过“电子采购入口”跳转中国电信电子采购系统，进入本项目进行</w:t>
      </w:r>
      <w:r>
        <w:rPr>
          <w:rFonts w:hint="eastAsia"/>
          <w:highlight w:val="none"/>
          <w:lang w:eastAsia="zh-CN"/>
        </w:rPr>
        <w:t>询比</w:t>
      </w:r>
      <w:r>
        <w:rPr>
          <w:rFonts w:hint="eastAsia"/>
          <w:highlight w:val="none"/>
        </w:rPr>
        <w:t>文件登记申领</w:t>
      </w:r>
      <w:r>
        <w:rPr>
          <w:rFonts w:hint="eastAsia" w:asciiTheme="minorEastAsia" w:hAnsiTheme="minorEastAsia" w:eastAsiaTheme="minorEastAsia"/>
          <w:highlight w:val="none"/>
        </w:rPr>
        <w:t>，未在系统注册的</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须先进行注册，注册方法详见本公告“7</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注册”。</w:t>
      </w:r>
    </w:p>
    <w:p w14:paraId="132D750C">
      <w:pPr>
        <w:spacing w:line="440" w:lineRule="exact"/>
        <w:ind w:firstLine="422" w:firstLineChars="200"/>
        <w:rPr>
          <w:rFonts w:ascii="宋体" w:hAnsi="宋体"/>
          <w:szCs w:val="21"/>
          <w:highlight w:val="none"/>
        </w:rPr>
      </w:pPr>
      <w:r>
        <w:rPr>
          <w:rFonts w:hint="eastAsia" w:ascii="宋体" w:hAnsi="宋体" w:cs="宋体"/>
          <w:b/>
          <w:bCs/>
          <w:color w:val="0000FF"/>
          <w:kern w:val="0"/>
          <w:szCs w:val="21"/>
          <w:highlight w:val="none"/>
        </w:rPr>
        <w:t>注意：</w:t>
      </w:r>
      <w:r>
        <w:rPr>
          <w:rFonts w:hint="eastAsia" w:ascii="宋体" w:hAnsi="宋体" w:cs="宋体"/>
          <w:b/>
          <w:bCs/>
          <w:color w:val="0000FF"/>
          <w:kern w:val="0"/>
          <w:szCs w:val="21"/>
          <w:highlight w:val="none"/>
          <w:lang w:eastAsia="zh-CN"/>
        </w:rPr>
        <w:t>询比</w:t>
      </w:r>
      <w:r>
        <w:rPr>
          <w:rFonts w:hint="eastAsia" w:ascii="宋体" w:hAnsi="宋体" w:cs="宋体"/>
          <w:b/>
          <w:bCs/>
          <w:color w:val="0000FF"/>
          <w:kern w:val="0"/>
          <w:szCs w:val="21"/>
          <w:highlight w:val="none"/>
        </w:rPr>
        <w:t>文件以“中国电信电子采购系统”登记申领下载的为准，如无法登记申领的，请及时与</w:t>
      </w:r>
      <w:r>
        <w:rPr>
          <w:rFonts w:hint="eastAsia" w:ascii="宋体" w:hAnsi="宋体" w:cs="宋体"/>
          <w:b/>
          <w:bCs/>
          <w:color w:val="0000FF"/>
          <w:kern w:val="0"/>
          <w:szCs w:val="21"/>
          <w:highlight w:val="none"/>
          <w:lang w:eastAsia="zh-CN"/>
        </w:rPr>
        <w:t>采购代理机构</w:t>
      </w:r>
      <w:r>
        <w:rPr>
          <w:rFonts w:hint="eastAsia" w:ascii="宋体" w:hAnsi="宋体" w:cs="宋体"/>
          <w:b/>
          <w:bCs/>
          <w:color w:val="0000FF"/>
          <w:kern w:val="0"/>
          <w:szCs w:val="21"/>
          <w:highlight w:val="none"/>
        </w:rPr>
        <w:t>的项目联系人联系。</w:t>
      </w:r>
    </w:p>
    <w:p w14:paraId="25850225">
      <w:pPr>
        <w:spacing w:line="440" w:lineRule="exact"/>
        <w:ind w:firstLine="428" w:firstLineChars="200"/>
        <w:rPr>
          <w:rFonts w:ascii="宋体" w:hAnsi="宋体"/>
          <w:spacing w:val="2"/>
          <w:szCs w:val="21"/>
          <w:highlight w:val="none"/>
        </w:rPr>
      </w:pPr>
      <w:r>
        <w:rPr>
          <w:rFonts w:hint="eastAsia" w:ascii="宋体" w:hAnsi="宋体"/>
          <w:spacing w:val="2"/>
          <w:szCs w:val="21"/>
          <w:highlight w:val="none"/>
        </w:rPr>
        <w:t>4.</w:t>
      </w:r>
      <w:r>
        <w:rPr>
          <w:rFonts w:hint="eastAsia" w:ascii="宋体" w:hAnsi="宋体"/>
          <w:spacing w:val="2"/>
          <w:szCs w:val="21"/>
          <w:highlight w:val="none"/>
          <w:lang w:val="en-US" w:eastAsia="zh-CN"/>
        </w:rPr>
        <w:t>3</w:t>
      </w:r>
      <w:r>
        <w:rPr>
          <w:rFonts w:hint="eastAsia" w:asciiTheme="minorEastAsia" w:hAnsiTheme="minorEastAsia" w:eastAsiaTheme="minorEastAsia"/>
          <w:spacing w:val="2"/>
          <w:szCs w:val="21"/>
          <w:highlight w:val="none"/>
          <w:lang w:val="en-US" w:eastAsia="zh-CN"/>
        </w:rPr>
        <w:t>获取本</w:t>
      </w:r>
      <w:r>
        <w:rPr>
          <w:rFonts w:hint="eastAsia" w:asciiTheme="minorEastAsia" w:hAnsiTheme="minorEastAsia" w:eastAsiaTheme="minorEastAsia"/>
          <w:spacing w:val="2"/>
          <w:szCs w:val="21"/>
          <w:highlight w:val="none"/>
          <w:lang w:eastAsia="zh-CN"/>
        </w:rPr>
        <w:t>询比文件</w:t>
      </w:r>
      <w:r>
        <w:rPr>
          <w:rFonts w:hint="eastAsia" w:asciiTheme="minorEastAsia" w:hAnsiTheme="minorEastAsia" w:eastAsiaTheme="minorEastAsia"/>
          <w:spacing w:val="2"/>
          <w:szCs w:val="21"/>
          <w:highlight w:val="none"/>
          <w:lang w:val="en-US" w:eastAsia="zh-CN"/>
        </w:rPr>
        <w:t>不收取费用</w:t>
      </w:r>
      <w:r>
        <w:rPr>
          <w:rFonts w:hint="eastAsia" w:ascii="宋体" w:hAnsi="宋体"/>
          <w:spacing w:val="2"/>
          <w:szCs w:val="21"/>
          <w:highlight w:val="none"/>
        </w:rPr>
        <w:t>。</w:t>
      </w:r>
    </w:p>
    <w:p w14:paraId="46CF1CE1">
      <w:pPr>
        <w:pStyle w:val="53"/>
        <w:adjustRightInd w:val="0"/>
        <w:snapToGrid w:val="0"/>
        <w:spacing w:line="440" w:lineRule="exact"/>
        <w:ind w:firstLine="0" w:firstLineChars="0"/>
        <w:rPr>
          <w:rFonts w:hint="eastAsia" w:ascii="宋体" w:hAnsi="宋体" w:eastAsia="宋体"/>
          <w:b/>
          <w:szCs w:val="21"/>
          <w:highlight w:val="none"/>
          <w:lang w:eastAsia="zh-CN"/>
        </w:rPr>
      </w:pPr>
      <w:r>
        <w:rPr>
          <w:rFonts w:hint="eastAsia" w:ascii="宋体" w:hAnsi="宋体"/>
          <w:b/>
          <w:szCs w:val="21"/>
          <w:highlight w:val="none"/>
        </w:rPr>
        <w:t>5.</w:t>
      </w:r>
      <w:r>
        <w:rPr>
          <w:rFonts w:hint="eastAsia" w:ascii="宋体" w:hAnsi="宋体"/>
          <w:b/>
          <w:szCs w:val="21"/>
          <w:highlight w:val="none"/>
          <w:lang w:eastAsia="zh-CN"/>
        </w:rPr>
        <w:t>响应</w:t>
      </w:r>
      <w:r>
        <w:rPr>
          <w:rFonts w:hint="eastAsia" w:ascii="宋体" w:hAnsi="宋体"/>
          <w:b/>
          <w:szCs w:val="21"/>
          <w:highlight w:val="none"/>
        </w:rPr>
        <w:t>文件的</w:t>
      </w:r>
      <w:r>
        <w:rPr>
          <w:rFonts w:hint="eastAsia" w:ascii="宋体" w:hAnsi="宋体"/>
          <w:b/>
          <w:szCs w:val="21"/>
          <w:highlight w:val="none"/>
          <w:lang w:val="en-US" w:eastAsia="zh-CN"/>
        </w:rPr>
        <w:t>提交</w:t>
      </w:r>
    </w:p>
    <w:p w14:paraId="2EC83A55">
      <w:pPr>
        <w:pStyle w:val="53"/>
        <w:adjustRightInd w:val="0"/>
        <w:snapToGrid w:val="0"/>
        <w:spacing w:line="440" w:lineRule="exact"/>
        <w:rPr>
          <w:rFonts w:asciiTheme="minorEastAsia" w:hAnsiTheme="minorEastAsia" w:eastAsiaTheme="minorEastAsia"/>
          <w:szCs w:val="21"/>
          <w:highlight w:val="none"/>
        </w:rPr>
      </w:pPr>
      <w:r>
        <w:rPr>
          <w:rFonts w:hint="eastAsia" w:ascii="宋体" w:hAnsi="宋体"/>
          <w:szCs w:val="21"/>
          <w:highlight w:val="none"/>
        </w:rPr>
        <w:t>5.1</w:t>
      </w:r>
      <w:r>
        <w:rPr>
          <w:rFonts w:hint="eastAsia" w:ascii="宋体" w:hAnsi="宋体"/>
          <w:szCs w:val="21"/>
          <w:highlight w:val="none"/>
          <w:lang w:eastAsia="zh-CN"/>
        </w:rPr>
        <w:t>响应文件提交截止时间</w:t>
      </w:r>
      <w:r>
        <w:rPr>
          <w:rFonts w:hint="eastAsia" w:ascii="宋体" w:hAnsi="宋体"/>
          <w:szCs w:val="21"/>
          <w:highlight w:val="none"/>
        </w:rPr>
        <w:t>（即</w:t>
      </w:r>
      <w:r>
        <w:rPr>
          <w:rFonts w:hint="eastAsia" w:ascii="宋体" w:hAnsi="宋体"/>
          <w:szCs w:val="21"/>
          <w:highlight w:val="none"/>
          <w:lang w:eastAsia="zh-CN"/>
        </w:rPr>
        <w:t>响应</w:t>
      </w:r>
      <w:r>
        <w:rPr>
          <w:rFonts w:hint="eastAsia" w:ascii="宋体" w:hAnsi="宋体"/>
          <w:szCs w:val="21"/>
          <w:highlight w:val="none"/>
        </w:rPr>
        <w:t>截止时间）：【</w:t>
      </w:r>
      <w:r>
        <w:rPr>
          <w:rFonts w:hint="eastAsia" w:ascii="宋体" w:hAnsi="宋体"/>
          <w:color w:val="FF0000"/>
          <w:szCs w:val="21"/>
          <w:highlight w:val="none"/>
          <w:lang w:val="en-US" w:eastAsia="zh-CN"/>
        </w:rPr>
        <w:t>2025</w:t>
      </w:r>
      <w:r>
        <w:rPr>
          <w:rFonts w:hint="eastAsia" w:ascii="宋体" w:hAnsi="宋体"/>
          <w:color w:val="FF0000"/>
          <w:szCs w:val="21"/>
          <w:highlight w:val="none"/>
        </w:rPr>
        <w:t>年</w:t>
      </w:r>
      <w:r>
        <w:rPr>
          <w:rFonts w:hint="eastAsia" w:ascii="宋体" w:hAnsi="宋体"/>
          <w:color w:val="FF0000"/>
          <w:szCs w:val="21"/>
          <w:highlight w:val="none"/>
          <w:lang w:val="en-US" w:eastAsia="zh-CN"/>
        </w:rPr>
        <w:t>01</w:t>
      </w:r>
      <w:r>
        <w:rPr>
          <w:rFonts w:hint="eastAsia" w:ascii="宋体" w:hAnsi="宋体"/>
          <w:color w:val="FF0000"/>
          <w:szCs w:val="21"/>
          <w:highlight w:val="none"/>
        </w:rPr>
        <w:t>月</w:t>
      </w:r>
      <w:r>
        <w:rPr>
          <w:rFonts w:hint="eastAsia" w:ascii="宋体" w:hAnsi="宋体"/>
          <w:color w:val="FF0000"/>
          <w:szCs w:val="21"/>
          <w:highlight w:val="none"/>
          <w:lang w:val="en-US" w:eastAsia="zh-CN"/>
        </w:rPr>
        <w:t>10</w:t>
      </w:r>
      <w:r>
        <w:rPr>
          <w:rFonts w:hint="eastAsia" w:ascii="宋体" w:hAnsi="宋体"/>
          <w:color w:val="FF0000"/>
          <w:szCs w:val="21"/>
          <w:highlight w:val="none"/>
        </w:rPr>
        <w:t>日</w:t>
      </w:r>
      <w:r>
        <w:rPr>
          <w:rFonts w:hint="eastAsia" w:ascii="宋体" w:hAnsi="宋体"/>
          <w:color w:val="FF0000"/>
          <w:szCs w:val="21"/>
          <w:highlight w:val="none"/>
          <w:lang w:val="en-US" w:eastAsia="zh-CN"/>
        </w:rPr>
        <w:t>14</w:t>
      </w:r>
      <w:r>
        <w:rPr>
          <w:rFonts w:hint="eastAsia" w:ascii="宋体" w:hAnsi="宋体"/>
          <w:color w:val="FF0000"/>
          <w:szCs w:val="21"/>
          <w:highlight w:val="none"/>
        </w:rPr>
        <w:t>时</w:t>
      </w:r>
      <w:r>
        <w:rPr>
          <w:rFonts w:hint="eastAsia" w:ascii="宋体" w:hAnsi="宋体"/>
          <w:color w:val="FF0000"/>
          <w:szCs w:val="21"/>
          <w:highlight w:val="none"/>
          <w:lang w:val="en-US" w:eastAsia="zh-CN"/>
        </w:rPr>
        <w:t>30</w:t>
      </w:r>
      <w:r>
        <w:rPr>
          <w:rFonts w:hint="eastAsia" w:ascii="宋体" w:hAnsi="宋体"/>
          <w:color w:val="FF0000"/>
          <w:szCs w:val="21"/>
          <w:highlight w:val="none"/>
        </w:rPr>
        <w:t>分</w:t>
      </w:r>
      <w:r>
        <w:rPr>
          <w:rFonts w:hint="eastAsia" w:ascii="宋体" w:hAnsi="宋体"/>
          <w:szCs w:val="21"/>
          <w:highlight w:val="none"/>
        </w:rPr>
        <w:t>】。</w:t>
      </w:r>
    </w:p>
    <w:p w14:paraId="408F844D">
      <w:pPr>
        <w:pStyle w:val="53"/>
        <w:wordWrap w:val="0"/>
        <w:adjustRightInd w:val="0"/>
        <w:snapToGrid w:val="0"/>
        <w:spacing w:line="440" w:lineRule="exact"/>
        <w:rPr>
          <w:rFonts w:ascii="宋体" w:hAnsi="宋体"/>
          <w:szCs w:val="21"/>
          <w:highlight w:val="none"/>
        </w:rPr>
      </w:pPr>
      <w:r>
        <w:rPr>
          <w:rFonts w:hint="eastAsia" w:ascii="宋体" w:hAnsi="宋体"/>
          <w:szCs w:val="21"/>
          <w:highlight w:val="none"/>
        </w:rPr>
        <w:t>5.2电子</w:t>
      </w:r>
      <w:r>
        <w:rPr>
          <w:rFonts w:hint="eastAsia" w:ascii="宋体" w:hAnsi="宋体"/>
          <w:szCs w:val="21"/>
          <w:highlight w:val="none"/>
          <w:lang w:eastAsia="zh-CN"/>
        </w:rPr>
        <w:t>响应</w:t>
      </w:r>
      <w:r>
        <w:rPr>
          <w:rFonts w:hint="eastAsia" w:ascii="宋体" w:hAnsi="宋体"/>
          <w:szCs w:val="21"/>
          <w:highlight w:val="none"/>
        </w:rPr>
        <w:t>文件的</w:t>
      </w:r>
      <w:r>
        <w:rPr>
          <w:rFonts w:hint="eastAsia" w:ascii="宋体" w:hAnsi="宋体"/>
          <w:szCs w:val="21"/>
          <w:highlight w:val="none"/>
          <w:lang w:val="en-US" w:eastAsia="zh-CN"/>
        </w:rPr>
        <w:t>提交方式</w:t>
      </w:r>
      <w:r>
        <w:rPr>
          <w:rFonts w:hint="eastAsia" w:ascii="宋体" w:hAnsi="宋体"/>
          <w:szCs w:val="21"/>
          <w:highlight w:val="none"/>
        </w:rPr>
        <w:t>：【登录</w:t>
      </w:r>
      <w:r>
        <w:rPr>
          <w:rFonts w:hint="eastAsia" w:ascii="宋体" w:hAnsi="宋体"/>
          <w:szCs w:val="21"/>
          <w:highlight w:val="none"/>
          <w:lang w:eastAsia="zh-CN"/>
        </w:rPr>
        <w:t>“</w:t>
      </w:r>
      <w:r>
        <w:rPr>
          <w:rFonts w:hint="eastAsia" w:ascii="宋体" w:hAnsi="宋体"/>
          <w:szCs w:val="21"/>
          <w:highlight w:val="none"/>
        </w:rPr>
        <w:t>中国电信阳光采购网（https://caigou.chinatelecom.com.cn）</w:t>
      </w:r>
      <w:r>
        <w:rPr>
          <w:rFonts w:hint="eastAsia" w:ascii="宋体" w:hAnsi="宋体"/>
          <w:szCs w:val="21"/>
          <w:highlight w:val="none"/>
          <w:lang w:eastAsia="zh-CN"/>
        </w:rPr>
        <w:t>”</w:t>
      </w:r>
      <w:r>
        <w:rPr>
          <w:rFonts w:hint="eastAsia" w:ascii="宋体" w:hAnsi="宋体"/>
          <w:szCs w:val="21"/>
          <w:highlight w:val="none"/>
        </w:rPr>
        <w:t>】后，通过“招投标-我的项目”模块或通过“电子采购入口”跳转中国电信电子采购系统，选择本项目进行</w:t>
      </w:r>
      <w:r>
        <w:rPr>
          <w:rFonts w:hint="eastAsia" w:ascii="宋体" w:hAnsi="宋体"/>
          <w:szCs w:val="21"/>
          <w:highlight w:val="none"/>
          <w:lang w:eastAsia="zh-CN"/>
        </w:rPr>
        <w:t>响应</w:t>
      </w:r>
      <w:r>
        <w:rPr>
          <w:rFonts w:hint="eastAsia" w:ascii="宋体" w:hAnsi="宋体"/>
          <w:szCs w:val="21"/>
          <w:highlight w:val="none"/>
        </w:rPr>
        <w:t>文件</w:t>
      </w:r>
      <w:r>
        <w:rPr>
          <w:rFonts w:hint="eastAsia" w:ascii="宋体" w:hAnsi="宋体"/>
          <w:szCs w:val="21"/>
          <w:highlight w:val="none"/>
          <w:lang w:val="en-US" w:eastAsia="zh-CN"/>
        </w:rPr>
        <w:t>提交</w:t>
      </w:r>
      <w:r>
        <w:rPr>
          <w:rFonts w:hint="eastAsia" w:ascii="宋体" w:hAnsi="宋体"/>
          <w:szCs w:val="21"/>
          <w:highlight w:val="none"/>
        </w:rPr>
        <w:t>，</w:t>
      </w:r>
      <w:r>
        <w:rPr>
          <w:rFonts w:hint="eastAsia" w:ascii="宋体" w:hAnsi="宋体"/>
          <w:szCs w:val="21"/>
          <w:highlight w:val="none"/>
          <w:lang w:eastAsia="zh-CN"/>
        </w:rPr>
        <w:t>供应商</w:t>
      </w:r>
      <w:r>
        <w:rPr>
          <w:rFonts w:hint="eastAsia" w:ascii="宋体" w:hAnsi="宋体"/>
          <w:szCs w:val="21"/>
          <w:highlight w:val="none"/>
        </w:rPr>
        <w:t>应在</w:t>
      </w:r>
      <w:r>
        <w:rPr>
          <w:rFonts w:hint="eastAsia" w:ascii="宋体" w:hAnsi="宋体"/>
          <w:szCs w:val="21"/>
          <w:highlight w:val="none"/>
          <w:lang w:eastAsia="zh-CN"/>
        </w:rPr>
        <w:t>响应文件提交截止时间</w:t>
      </w:r>
      <w:r>
        <w:rPr>
          <w:rFonts w:hint="eastAsia" w:ascii="宋体" w:hAnsi="宋体"/>
          <w:szCs w:val="21"/>
          <w:highlight w:val="none"/>
        </w:rPr>
        <w:t>之前通过电子采购系统完成加密电子</w:t>
      </w:r>
      <w:r>
        <w:rPr>
          <w:rFonts w:hint="eastAsia" w:ascii="宋体" w:hAnsi="宋体"/>
          <w:szCs w:val="21"/>
          <w:highlight w:val="none"/>
          <w:lang w:eastAsia="zh-CN"/>
        </w:rPr>
        <w:t>响应</w:t>
      </w:r>
      <w:r>
        <w:rPr>
          <w:rFonts w:hint="eastAsia" w:ascii="宋体" w:hAnsi="宋体"/>
          <w:szCs w:val="21"/>
          <w:highlight w:val="none"/>
        </w:rPr>
        <w:t>文件的上传。</w:t>
      </w:r>
      <w:r>
        <w:rPr>
          <w:rFonts w:hint="eastAsia" w:ascii="宋体" w:hAnsi="宋体"/>
          <w:szCs w:val="21"/>
          <w:highlight w:val="none"/>
          <w:lang w:eastAsia="zh-CN"/>
        </w:rPr>
        <w:t>供应商</w:t>
      </w:r>
      <w:r>
        <w:rPr>
          <w:rFonts w:hint="eastAsia" w:ascii="宋体" w:hAnsi="宋体"/>
          <w:szCs w:val="21"/>
          <w:highlight w:val="none"/>
        </w:rPr>
        <w:t>未在电子采购系统进行</w:t>
      </w:r>
      <w:r>
        <w:rPr>
          <w:rFonts w:hint="eastAsia" w:ascii="宋体" w:hAnsi="宋体"/>
          <w:szCs w:val="21"/>
          <w:highlight w:val="none"/>
          <w:lang w:eastAsia="zh-CN"/>
        </w:rPr>
        <w:t>询比</w:t>
      </w:r>
      <w:r>
        <w:rPr>
          <w:rFonts w:hint="eastAsia" w:ascii="宋体" w:hAnsi="宋体"/>
          <w:szCs w:val="21"/>
          <w:highlight w:val="none"/>
        </w:rPr>
        <w:t>文件申领登记或电子</w:t>
      </w:r>
      <w:r>
        <w:rPr>
          <w:rFonts w:hint="eastAsia" w:ascii="宋体" w:hAnsi="宋体"/>
          <w:szCs w:val="21"/>
          <w:highlight w:val="none"/>
          <w:lang w:eastAsia="zh-CN"/>
        </w:rPr>
        <w:t>响应</w:t>
      </w:r>
      <w:r>
        <w:rPr>
          <w:rFonts w:hint="eastAsia" w:ascii="宋体" w:hAnsi="宋体"/>
          <w:szCs w:val="21"/>
          <w:highlight w:val="none"/>
        </w:rPr>
        <w:t>文件未按照要求加密的，将无法通过电子采购系统提交电子</w:t>
      </w:r>
      <w:r>
        <w:rPr>
          <w:rFonts w:hint="eastAsia" w:ascii="宋体" w:hAnsi="宋体"/>
          <w:szCs w:val="21"/>
          <w:highlight w:val="none"/>
          <w:lang w:eastAsia="zh-CN"/>
        </w:rPr>
        <w:t>响应</w:t>
      </w:r>
      <w:r>
        <w:rPr>
          <w:rFonts w:hint="eastAsia" w:ascii="宋体" w:hAnsi="宋体"/>
          <w:szCs w:val="21"/>
          <w:highlight w:val="none"/>
        </w:rPr>
        <w:t>文件。</w:t>
      </w:r>
    </w:p>
    <w:p w14:paraId="578B9BA7">
      <w:pPr>
        <w:pStyle w:val="53"/>
        <w:wordWrap w:val="0"/>
        <w:adjustRightInd w:val="0"/>
        <w:snapToGrid w:val="0"/>
        <w:spacing w:line="440" w:lineRule="exact"/>
        <w:rPr>
          <w:rFonts w:ascii="宋体" w:hAnsi="宋体"/>
          <w:szCs w:val="21"/>
          <w:highlight w:val="none"/>
        </w:rPr>
      </w:pPr>
      <w:r>
        <w:rPr>
          <w:rFonts w:hint="eastAsia" w:ascii="宋体" w:hAnsi="宋体"/>
          <w:szCs w:val="21"/>
          <w:highlight w:val="none"/>
        </w:rPr>
        <w:t>5.3本项目将于</w:t>
      </w:r>
      <w:r>
        <w:rPr>
          <w:rFonts w:hint="eastAsia" w:ascii="宋体" w:hAnsi="宋体"/>
          <w:szCs w:val="21"/>
          <w:highlight w:val="none"/>
          <w:lang w:eastAsia="zh-CN"/>
        </w:rPr>
        <w:t>响应</w:t>
      </w:r>
      <w:r>
        <w:rPr>
          <w:rFonts w:hint="eastAsia" w:ascii="宋体" w:hAnsi="宋体"/>
          <w:szCs w:val="21"/>
          <w:highlight w:val="none"/>
        </w:rPr>
        <w:t>文件</w:t>
      </w:r>
      <w:r>
        <w:rPr>
          <w:rFonts w:hint="eastAsia" w:ascii="宋体" w:hAnsi="宋体"/>
          <w:szCs w:val="21"/>
          <w:highlight w:val="none"/>
          <w:lang w:val="en-US" w:eastAsia="zh-CN"/>
        </w:rPr>
        <w:t>提交</w:t>
      </w:r>
      <w:r>
        <w:rPr>
          <w:rFonts w:hint="eastAsia" w:ascii="宋体" w:hAnsi="宋体"/>
          <w:szCs w:val="21"/>
          <w:highlight w:val="none"/>
        </w:rPr>
        <w:t>截止同一时间通过中国电信电子采购系统</w:t>
      </w:r>
      <w:r>
        <w:rPr>
          <w:rFonts w:hint="eastAsia" w:ascii="宋体" w:hAnsi="宋体"/>
          <w:szCs w:val="21"/>
          <w:highlight w:val="none"/>
          <w:lang w:val="en-US" w:eastAsia="zh-CN"/>
        </w:rPr>
        <w:t>开启响应文件</w:t>
      </w:r>
      <w:r>
        <w:rPr>
          <w:rFonts w:hint="eastAsia" w:ascii="宋体" w:hAnsi="宋体"/>
          <w:szCs w:val="21"/>
          <w:highlight w:val="none"/>
        </w:rPr>
        <w:t>，【</w:t>
      </w:r>
      <w:r>
        <w:rPr>
          <w:rFonts w:hint="eastAsia" w:ascii="宋体" w:hAnsi="宋体"/>
          <w:szCs w:val="21"/>
          <w:highlight w:val="none"/>
          <w:lang w:eastAsia="zh-CN"/>
        </w:rPr>
        <w:t>采购人</w:t>
      </w:r>
      <w:r>
        <w:rPr>
          <w:rFonts w:hint="eastAsia" w:ascii="宋体" w:hAnsi="宋体"/>
          <w:szCs w:val="21"/>
          <w:highlight w:val="none"/>
        </w:rPr>
        <w:t>/</w:t>
      </w:r>
      <w:r>
        <w:rPr>
          <w:rFonts w:hint="eastAsia" w:ascii="宋体" w:hAnsi="宋体"/>
          <w:szCs w:val="21"/>
          <w:highlight w:val="none"/>
          <w:lang w:eastAsia="zh-CN"/>
        </w:rPr>
        <w:t>采购代理机构</w:t>
      </w:r>
      <w:r>
        <w:rPr>
          <w:rFonts w:hint="eastAsia" w:ascii="宋体" w:hAnsi="宋体"/>
          <w:szCs w:val="21"/>
          <w:highlight w:val="none"/>
        </w:rPr>
        <w:t>】邀请</w:t>
      </w:r>
      <w:r>
        <w:rPr>
          <w:rFonts w:hint="eastAsia" w:ascii="宋体" w:hAnsi="宋体"/>
          <w:szCs w:val="21"/>
          <w:highlight w:val="none"/>
          <w:lang w:val="en-US" w:eastAsia="zh-CN"/>
        </w:rPr>
        <w:t>响应</w:t>
      </w:r>
      <w:r>
        <w:rPr>
          <w:rFonts w:hint="eastAsia" w:ascii="宋体" w:hAnsi="宋体"/>
          <w:szCs w:val="21"/>
          <w:highlight w:val="none"/>
          <w:lang w:eastAsia="zh-CN"/>
        </w:rPr>
        <w:t>供应商</w:t>
      </w:r>
      <w:r>
        <w:rPr>
          <w:rFonts w:hint="eastAsia" w:ascii="宋体" w:hAnsi="宋体"/>
          <w:szCs w:val="21"/>
          <w:highlight w:val="none"/>
        </w:rPr>
        <w:t>的法定代表人/负责人或者其委托代理人准时参加。</w:t>
      </w:r>
    </w:p>
    <w:p w14:paraId="6128CE93">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6.样品的递交</w:t>
      </w:r>
    </w:p>
    <w:p w14:paraId="4AAD6BB0">
      <w:pPr>
        <w:adjustRightInd w:val="0"/>
        <w:snapToGrid w:val="0"/>
        <w:spacing w:line="440" w:lineRule="exact"/>
        <w:ind w:firstLine="420" w:firstLineChars="200"/>
        <w:rPr>
          <w:rFonts w:hint="eastAsia" w:ascii="宋体" w:hAnsi="宋体"/>
          <w:szCs w:val="21"/>
          <w:highlight w:val="none"/>
        </w:rPr>
      </w:pPr>
      <w:r>
        <w:rPr>
          <w:rFonts w:hint="eastAsia" w:ascii="宋体" w:hAnsi="宋体"/>
          <w:szCs w:val="21"/>
          <w:highlight w:val="none"/>
        </w:rPr>
        <w:t>6.1样品递交的时间、地点：【</w:t>
      </w:r>
      <w:r>
        <w:rPr>
          <w:rFonts w:hint="eastAsia" w:ascii="宋体" w:hAnsi="宋体"/>
          <w:szCs w:val="21"/>
          <w:highlight w:val="none"/>
          <w:u w:val="single"/>
        </w:rPr>
        <w:t>不适用</w:t>
      </w:r>
      <w:r>
        <w:rPr>
          <w:rFonts w:hint="eastAsia" w:ascii="宋体" w:hAnsi="宋体"/>
          <w:szCs w:val="21"/>
          <w:highlight w:val="none"/>
        </w:rPr>
        <w:t xml:space="preserve">】。 </w:t>
      </w:r>
    </w:p>
    <w:p w14:paraId="491FA161">
      <w:pPr>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6.2检测相关费用：【</w:t>
      </w:r>
      <w:r>
        <w:rPr>
          <w:rFonts w:hint="eastAsia" w:ascii="宋体" w:hAnsi="宋体"/>
          <w:szCs w:val="21"/>
          <w:highlight w:val="none"/>
          <w:u w:val="single"/>
        </w:rPr>
        <w:t>不适用</w:t>
      </w:r>
      <w:r>
        <w:rPr>
          <w:rFonts w:hint="eastAsia" w:ascii="宋体" w:hAnsi="宋体"/>
          <w:szCs w:val="21"/>
          <w:highlight w:val="none"/>
        </w:rPr>
        <w:t xml:space="preserve">】。 </w:t>
      </w:r>
    </w:p>
    <w:p w14:paraId="069F54BF">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7.</w:t>
      </w:r>
      <w:r>
        <w:rPr>
          <w:rFonts w:hint="eastAsia" w:ascii="宋体" w:hAnsi="宋体"/>
          <w:b/>
          <w:szCs w:val="21"/>
          <w:highlight w:val="none"/>
          <w:lang w:eastAsia="zh-CN"/>
        </w:rPr>
        <w:t>供应商</w:t>
      </w:r>
      <w:r>
        <w:rPr>
          <w:rFonts w:hint="eastAsia" w:ascii="宋体" w:hAnsi="宋体"/>
          <w:b/>
          <w:szCs w:val="21"/>
          <w:highlight w:val="none"/>
        </w:rPr>
        <w:t>注册</w:t>
      </w:r>
    </w:p>
    <w:p w14:paraId="19E7D946">
      <w:pPr>
        <w:pStyle w:val="53"/>
        <w:adjustRightInd w:val="0"/>
        <w:snapToGrid w:val="0"/>
        <w:spacing w:line="440" w:lineRule="exact"/>
        <w:ind w:left="425" w:firstLine="0" w:firstLineChars="0"/>
        <w:rPr>
          <w:rFonts w:ascii="宋体" w:hAnsi="宋体"/>
          <w:szCs w:val="21"/>
          <w:highlight w:val="none"/>
        </w:rPr>
      </w:pPr>
      <w:r>
        <w:rPr>
          <w:rFonts w:hint="eastAsia" w:asciiTheme="minorEastAsia" w:hAnsiTheme="minorEastAsia" w:eastAsiaTheme="minorEastAsia"/>
          <w:highlight w:val="none"/>
        </w:rPr>
        <w:t>7.1</w:t>
      </w:r>
      <w:r>
        <w:rPr>
          <w:highlight w:val="none"/>
        </w:rPr>
        <w:t>中国电信阳光采购网</w:t>
      </w:r>
      <w:r>
        <w:rPr>
          <w:rFonts w:hint="eastAsia" w:asciiTheme="minorEastAsia" w:hAnsiTheme="minorEastAsia" w:eastAsiaTheme="minorEastAsia"/>
          <w:highlight w:val="none"/>
        </w:rPr>
        <w:t>注册</w:t>
      </w:r>
      <w:r>
        <w:rPr>
          <w:rFonts w:hint="eastAsia" w:ascii="宋体" w:hAnsi="宋体"/>
          <w:szCs w:val="21"/>
          <w:highlight w:val="none"/>
        </w:rPr>
        <w:t>。</w:t>
      </w:r>
    </w:p>
    <w:p w14:paraId="588AB7EB">
      <w:pPr>
        <w:wordWrap w:val="0"/>
        <w:adjustRightInd w:val="0"/>
        <w:snapToGrid w:val="0"/>
        <w:spacing w:line="440" w:lineRule="exact"/>
        <w:ind w:firstLine="420" w:firstLineChars="200"/>
        <w:rPr>
          <w:rFonts w:ascii="宋体" w:hAnsi="宋体"/>
          <w:szCs w:val="21"/>
          <w:highlight w:val="none"/>
        </w:rPr>
      </w:pPr>
      <w:r>
        <w:rPr>
          <w:rFonts w:hint="eastAsia" w:asciiTheme="minorEastAsia" w:hAnsiTheme="minorEastAsia" w:eastAsiaTheme="minorEastAsia"/>
          <w:highlight w:val="none"/>
        </w:rPr>
        <w:t>未注册过的潜在</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w:t>
      </w:r>
      <w:r>
        <w:rPr>
          <w:rFonts w:hint="eastAsia" w:ascii="宋体" w:hAnsi="宋体"/>
          <w:highlight w:val="none"/>
        </w:rPr>
        <w:t>须</w:t>
      </w:r>
      <w:r>
        <w:rPr>
          <w:rFonts w:hint="eastAsia" w:asciiTheme="minorEastAsia" w:hAnsiTheme="minorEastAsia" w:eastAsiaTheme="minorEastAsia"/>
          <w:highlight w:val="none"/>
        </w:rPr>
        <w:t>通过</w:t>
      </w:r>
      <w:r>
        <w:rPr>
          <w:rFonts w:hint="eastAsia" w:asciiTheme="minorEastAsia" w:hAnsiTheme="minorEastAsia" w:eastAsiaTheme="minorEastAsia"/>
          <w:highlight w:val="none"/>
          <w:lang w:eastAsia="zh-CN"/>
        </w:rPr>
        <w:t>“</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highlight w:val="none"/>
          <w:lang w:eastAsia="zh-CN"/>
        </w:rPr>
        <w:t>”</w:t>
      </w:r>
      <w:r>
        <w:rPr>
          <w:rFonts w:hint="eastAsia" w:ascii="宋体" w:hAnsi="宋体"/>
          <w:highlight w:val="none"/>
        </w:rPr>
        <w:t>首页“立即注册”模块</w:t>
      </w:r>
      <w:r>
        <w:rPr>
          <w:rFonts w:hint="eastAsia" w:asciiTheme="minorEastAsia" w:hAnsiTheme="minorEastAsia" w:eastAsiaTheme="minorEastAsia"/>
          <w:highlight w:val="none"/>
        </w:rPr>
        <w:t>完成注册后，方可申领本项目</w:t>
      </w:r>
      <w:r>
        <w:rPr>
          <w:rFonts w:hint="eastAsia" w:asciiTheme="minorEastAsia" w:hAnsiTheme="minorEastAsia" w:eastAsiaTheme="minorEastAsia"/>
          <w:highlight w:val="none"/>
          <w:lang w:eastAsia="zh-CN"/>
        </w:rPr>
        <w:t>询比</w:t>
      </w:r>
      <w:r>
        <w:rPr>
          <w:rFonts w:hint="eastAsia" w:asciiTheme="minorEastAsia" w:hAnsiTheme="minorEastAsia" w:eastAsiaTheme="minorEastAsia"/>
          <w:highlight w:val="none"/>
        </w:rPr>
        <w:t>文件。</w:t>
      </w:r>
    </w:p>
    <w:p w14:paraId="200BA7C0">
      <w:pPr>
        <w:tabs>
          <w:tab w:val="left" w:pos="993"/>
        </w:tabs>
        <w:wordWrap w:val="0"/>
        <w:adjustRightInd w:val="0"/>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7.2 CA证书办理</w:t>
      </w:r>
    </w:p>
    <w:p w14:paraId="3E513D55">
      <w:pPr>
        <w:pStyle w:val="53"/>
        <w:wordWrap w:val="0"/>
        <w:adjustRightInd w:val="0"/>
        <w:snapToGrid w:val="0"/>
        <w:spacing w:line="440" w:lineRule="exact"/>
        <w:ind w:firstLine="432" w:firstLineChars="202"/>
        <w:rPr>
          <w:rFonts w:asciiTheme="minorEastAsia" w:hAnsiTheme="minorEastAsia" w:eastAsiaTheme="minorEastAsia"/>
          <w:highlight w:val="none"/>
        </w:rPr>
      </w:pPr>
      <w:r>
        <w:rPr>
          <w:rFonts w:hint="eastAsia" w:asciiTheme="minorEastAsia" w:hAnsiTheme="minorEastAsia" w:eastAsiaTheme="minorEastAsia"/>
          <w:spacing w:val="2"/>
          <w:szCs w:val="21"/>
          <w:highlight w:val="none"/>
        </w:rPr>
        <w:t>参与</w:t>
      </w:r>
      <w:r>
        <w:rPr>
          <w:rFonts w:hint="eastAsia" w:asciiTheme="minorEastAsia" w:hAnsiTheme="minorEastAsia" w:eastAsiaTheme="minorEastAsia"/>
          <w:spacing w:val="2"/>
          <w:szCs w:val="21"/>
          <w:highlight w:val="none"/>
          <w:lang w:val="en-US" w:eastAsia="zh-CN"/>
        </w:rPr>
        <w:t>询比响应</w:t>
      </w:r>
      <w:r>
        <w:rPr>
          <w:rFonts w:hint="eastAsia" w:asciiTheme="minorEastAsia" w:hAnsiTheme="minorEastAsia" w:eastAsiaTheme="minorEastAsia"/>
          <w:spacing w:val="2"/>
          <w:szCs w:val="21"/>
          <w:highlight w:val="none"/>
        </w:rPr>
        <w:t>的潜在</w:t>
      </w:r>
      <w:r>
        <w:rPr>
          <w:rFonts w:hint="eastAsia" w:asciiTheme="minorEastAsia" w:hAnsiTheme="minorEastAsia" w:eastAsiaTheme="minorEastAsia"/>
          <w:spacing w:val="2"/>
          <w:szCs w:val="21"/>
          <w:highlight w:val="none"/>
          <w:lang w:eastAsia="zh-CN"/>
        </w:rPr>
        <w:t>供应商</w:t>
      </w:r>
      <w:r>
        <w:rPr>
          <w:rFonts w:hint="eastAsia" w:asciiTheme="minorEastAsia" w:hAnsiTheme="minorEastAsia" w:eastAsiaTheme="minorEastAsia"/>
          <w:spacing w:val="2"/>
          <w:szCs w:val="21"/>
          <w:highlight w:val="none"/>
        </w:rPr>
        <w:t>须提前办理CA证书，并确保CA证书在使用时有效。CA证书办理流程</w:t>
      </w:r>
      <w:r>
        <w:rPr>
          <w:rFonts w:hint="eastAsia" w:asciiTheme="minorEastAsia" w:hAnsiTheme="minorEastAsia" w:eastAsiaTheme="minorEastAsia"/>
          <w:szCs w:val="21"/>
          <w:highlight w:val="none"/>
        </w:rPr>
        <w:t>详见</w:t>
      </w:r>
      <w:r>
        <w:rPr>
          <w:rFonts w:hint="eastAsia"/>
          <w:highlight w:val="none"/>
        </w:rPr>
        <w:t>中国电信阳光采购网</w:t>
      </w:r>
      <w:r>
        <w:rPr>
          <w:rFonts w:hint="eastAsia"/>
          <w:highlight w:val="none"/>
          <w:lang w:val="en-US" w:eastAsia="zh-CN"/>
        </w:rPr>
        <w:t>首页</w:t>
      </w:r>
      <w:r>
        <w:rPr>
          <w:rFonts w:hint="eastAsia" w:asciiTheme="minorEastAsia" w:hAnsiTheme="minorEastAsia" w:eastAsiaTheme="minorEastAsia"/>
          <w:highlight w:val="none"/>
        </w:rPr>
        <w:t>“操作指引</w:t>
      </w:r>
      <w:r>
        <w:rPr>
          <w:rFonts w:asciiTheme="minorEastAsia" w:hAnsiTheme="minorEastAsia" w:eastAsiaTheme="minorEastAsia"/>
          <w:highlight w:val="none"/>
        </w:rPr>
        <w:t>-CA办理</w:t>
      </w:r>
      <w:r>
        <w:rPr>
          <w:rFonts w:hint="eastAsia" w:asciiTheme="minorEastAsia" w:hAnsiTheme="minorEastAsia" w:eastAsiaTheme="minorEastAsia"/>
          <w:highlight w:val="none"/>
        </w:rPr>
        <w:t>”。</w:t>
      </w:r>
    </w:p>
    <w:p w14:paraId="109E9823">
      <w:pPr>
        <w:pStyle w:val="53"/>
        <w:tabs>
          <w:tab w:val="left" w:pos="993"/>
        </w:tabs>
        <w:wordWrap w:val="0"/>
        <w:adjustRightInd w:val="0"/>
        <w:snapToGrid w:val="0"/>
        <w:spacing w:line="440" w:lineRule="exact"/>
        <w:ind w:left="426" w:firstLine="0" w:firstLineChars="0"/>
        <w:rPr>
          <w:rFonts w:asciiTheme="minorEastAsia" w:hAnsiTheme="minorEastAsia" w:eastAsiaTheme="minorEastAsia"/>
          <w:spacing w:val="2"/>
          <w:szCs w:val="21"/>
          <w:highlight w:val="none"/>
        </w:rPr>
      </w:pPr>
      <w:r>
        <w:rPr>
          <w:rFonts w:hint="eastAsia" w:cs="宋体" w:asciiTheme="minorEastAsia" w:hAnsiTheme="minorEastAsia" w:eastAsiaTheme="minorEastAsia"/>
          <w:kern w:val="0"/>
          <w:szCs w:val="21"/>
          <w:highlight w:val="none"/>
        </w:rPr>
        <w:t>7.3</w:t>
      </w:r>
      <w:r>
        <w:rPr>
          <w:rFonts w:cs="宋体" w:asciiTheme="minorEastAsia" w:hAnsiTheme="minorEastAsia" w:eastAsiaTheme="minorEastAsia"/>
          <w:kern w:val="0"/>
          <w:szCs w:val="21"/>
          <w:highlight w:val="none"/>
        </w:rPr>
        <w:t>技术支撑联系方式</w:t>
      </w:r>
    </w:p>
    <w:p w14:paraId="7659DA23">
      <w:pPr>
        <w:pStyle w:val="53"/>
        <w:wordWrap w:val="0"/>
        <w:adjustRightInd w:val="0"/>
        <w:snapToGrid w:val="0"/>
        <w:spacing w:line="440" w:lineRule="exact"/>
        <w:ind w:left="2" w:firstLine="424" w:firstLineChars="202"/>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服务热线：</w:t>
      </w:r>
      <w:r>
        <w:rPr>
          <w:rFonts w:cs="宋体" w:asciiTheme="minorEastAsia" w:hAnsiTheme="minorEastAsia" w:eastAsiaTheme="minorEastAsia"/>
          <w:kern w:val="0"/>
          <w:szCs w:val="21"/>
          <w:highlight w:val="none"/>
        </w:rPr>
        <w:t>010-56107929 /010-5610788</w:t>
      </w:r>
      <w:r>
        <w:rPr>
          <w:rFonts w:hint="eastAsia" w:cs="宋体" w:asciiTheme="minorEastAsia" w:hAnsiTheme="minorEastAsia" w:eastAsiaTheme="minorEastAsia"/>
          <w:kern w:val="0"/>
          <w:szCs w:val="21"/>
          <w:highlight w:val="none"/>
        </w:rPr>
        <w:t>0</w:t>
      </w:r>
    </w:p>
    <w:p w14:paraId="35608A43">
      <w:pPr>
        <w:pStyle w:val="53"/>
        <w:adjustRightInd w:val="0"/>
        <w:snapToGrid w:val="0"/>
        <w:spacing w:line="440" w:lineRule="exact"/>
        <w:ind w:left="422" w:firstLine="0" w:firstLineChars="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服务邮箱：</w:t>
      </w:r>
      <w:r>
        <w:rPr>
          <w:rFonts w:cs="宋体" w:asciiTheme="minorEastAsia" w:hAnsiTheme="minorEastAsia" w:eastAsiaTheme="minorEastAsia"/>
          <w:kern w:val="0"/>
          <w:szCs w:val="21"/>
          <w:highlight w:val="none"/>
        </w:rPr>
        <w:t>zb_support@chinatelecom.cn</w:t>
      </w:r>
      <w:r>
        <w:rPr>
          <w:rFonts w:hint="eastAsia" w:cs="宋体" w:asciiTheme="minorEastAsia" w:hAnsiTheme="minorEastAsia" w:eastAsiaTheme="minorEastAsia"/>
          <w:kern w:val="0"/>
          <w:szCs w:val="21"/>
          <w:highlight w:val="none"/>
        </w:rPr>
        <w:t>（电子采购系统技术支撑）</w:t>
      </w:r>
    </w:p>
    <w:p w14:paraId="318E8AF2">
      <w:pPr>
        <w:pStyle w:val="53"/>
        <w:wordWrap w:val="0"/>
        <w:adjustRightInd w:val="0"/>
        <w:snapToGrid w:val="0"/>
        <w:spacing w:line="440" w:lineRule="exact"/>
        <w:ind w:firstLine="1470" w:firstLineChars="70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ctsc@chinatelecom.cn（CA证书办理技术支撑）</w:t>
      </w:r>
    </w:p>
    <w:p w14:paraId="5B44AE18">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8.发布公告的媒介</w:t>
      </w:r>
    </w:p>
    <w:p w14:paraId="164628DA">
      <w:pPr>
        <w:pStyle w:val="53"/>
        <w:wordWrap w:val="0"/>
        <w:adjustRightInd w:val="0"/>
        <w:snapToGrid w:val="0"/>
        <w:spacing w:line="440" w:lineRule="exact"/>
        <w:ind w:left="2" w:firstLine="424" w:firstLineChars="202"/>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本</w:t>
      </w:r>
      <w:r>
        <w:rPr>
          <w:rFonts w:hint="eastAsia" w:cs="宋体" w:asciiTheme="minorEastAsia" w:hAnsiTheme="minorEastAsia" w:eastAsiaTheme="minorEastAsia"/>
          <w:kern w:val="0"/>
          <w:szCs w:val="21"/>
          <w:highlight w:val="none"/>
          <w:lang w:eastAsia="zh-CN"/>
        </w:rPr>
        <w:t>询比</w:t>
      </w:r>
      <w:r>
        <w:rPr>
          <w:rFonts w:hint="eastAsia" w:cs="宋体" w:asciiTheme="minorEastAsia" w:hAnsiTheme="minorEastAsia" w:eastAsiaTheme="minorEastAsia"/>
          <w:kern w:val="0"/>
          <w:szCs w:val="21"/>
          <w:highlight w:val="none"/>
        </w:rPr>
        <w:t>公告在中国电信阳光采购网（https://caigou.chinatelecom.com.cn）、中国招标投标公共服务平台（http://www.cebpubservice.com/）上发布，其他媒介转载无效。</w:t>
      </w:r>
    </w:p>
    <w:p w14:paraId="4806E751">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9.联系及异议接收方式</w:t>
      </w:r>
    </w:p>
    <w:p w14:paraId="1CD04980">
      <w:pPr>
        <w:spacing w:line="360" w:lineRule="auto"/>
        <w:rPr>
          <w:rFonts w:ascii="宋体" w:hAnsi="宋体"/>
          <w:highlight w:val="none"/>
        </w:rPr>
      </w:pPr>
      <w:r>
        <w:rPr>
          <w:rFonts w:asciiTheme="minorEastAsia" w:hAnsiTheme="minorEastAsia" w:eastAsiaTheme="minorEastAsia"/>
          <w:highlight w:val="none"/>
        </w:rPr>
        <w:t>9.1</w:t>
      </w:r>
      <w:r>
        <w:rPr>
          <w:rFonts w:hint="eastAsia" w:asciiTheme="minorEastAsia" w:hAnsiTheme="minorEastAsia" w:eastAsiaTheme="minorEastAsia"/>
          <w:highlight w:val="none"/>
        </w:rPr>
        <w:t>联系方式</w:t>
      </w:r>
    </w:p>
    <w:p w14:paraId="23214957">
      <w:pPr>
        <w:spacing w:line="360" w:lineRule="auto"/>
        <w:rPr>
          <w:rFonts w:ascii="宋体" w:hAnsi="宋体" w:cs="宋体"/>
          <w:color w:val="auto"/>
          <w:highlight w:val="none"/>
        </w:rPr>
      </w:pPr>
      <w:r>
        <w:rPr>
          <w:rFonts w:hint="eastAsia"/>
          <w:highlight w:val="none"/>
          <w:lang w:val="en-US" w:eastAsia="zh-CN"/>
        </w:rPr>
        <w:t>采</w:t>
      </w:r>
      <w:r>
        <w:rPr>
          <w:rFonts w:hint="eastAsia" w:ascii="宋体" w:hAnsi="宋体"/>
          <w:highlight w:val="none"/>
        </w:rPr>
        <w:t xml:space="preserve"> </w:t>
      </w:r>
      <w:r>
        <w:rPr>
          <w:rFonts w:hint="eastAsia" w:ascii="宋体" w:hAnsi="宋体"/>
          <w:highlight w:val="none"/>
          <w:lang w:val="en-US" w:eastAsia="zh-CN"/>
        </w:rPr>
        <w:t>购</w:t>
      </w:r>
      <w:r>
        <w:rPr>
          <w:rFonts w:hint="eastAsia" w:ascii="宋体" w:hAnsi="宋体"/>
          <w:highlight w:val="none"/>
        </w:rPr>
        <w:t xml:space="preserve"> 人：</w:t>
      </w:r>
      <w:r>
        <w:rPr>
          <w:rFonts w:hint="eastAsia" w:ascii="宋体" w:hAnsi="宋体" w:cs="宋体"/>
          <w:color w:val="auto"/>
          <w:highlight w:val="none"/>
          <w:lang w:eastAsia="zh-CN" w:bidi="ar"/>
        </w:rPr>
        <w:t>【</w:t>
      </w:r>
      <w:r>
        <w:rPr>
          <w:rFonts w:hint="eastAsia" w:ascii="宋体" w:hAnsi="宋体" w:cs="宋体"/>
          <w:color w:val="auto"/>
          <w:highlight w:val="none"/>
          <w:lang w:bidi="ar"/>
        </w:rPr>
        <w:t>中国电信股份有限公司泉州分公司</w:t>
      </w:r>
      <w:r>
        <w:rPr>
          <w:rFonts w:hint="eastAsia" w:ascii="宋体" w:hAnsi="宋体" w:cs="宋体"/>
          <w:color w:val="auto"/>
          <w:highlight w:val="none"/>
          <w:lang w:eastAsia="zh-CN" w:bidi="ar"/>
        </w:rPr>
        <w:t>】</w:t>
      </w:r>
    </w:p>
    <w:p w14:paraId="59D13078">
      <w:pPr>
        <w:spacing w:line="360" w:lineRule="auto"/>
        <w:rPr>
          <w:rFonts w:ascii="宋体" w:hAnsi="宋体" w:cs="宋体"/>
          <w:color w:val="auto"/>
          <w:highlight w:val="none"/>
        </w:rPr>
      </w:pPr>
      <w:r>
        <w:rPr>
          <w:rFonts w:hint="eastAsia" w:ascii="宋体" w:hAnsi="宋体" w:cs="宋体"/>
          <w:color w:val="auto"/>
          <w:highlight w:val="none"/>
          <w:lang w:bidi="ar"/>
        </w:rPr>
        <w:t>地    址：</w:t>
      </w:r>
      <w:r>
        <w:rPr>
          <w:rFonts w:hint="eastAsia" w:ascii="宋体" w:hAnsi="宋体" w:cs="宋体"/>
          <w:color w:val="000000" w:themeColor="text1"/>
          <w:highlight w:val="none"/>
          <w:lang w:eastAsia="zh-CN"/>
          <w14:textFill>
            <w14:solidFill>
              <w14:schemeClr w14:val="tx1"/>
            </w14:solidFill>
          </w14:textFill>
        </w:rPr>
        <w:t>【泉州市丰泽区刺桐路电信大楼】</w:t>
      </w:r>
    </w:p>
    <w:p w14:paraId="49375B62">
      <w:pPr>
        <w:spacing w:line="360" w:lineRule="auto"/>
        <w:rPr>
          <w:rFonts w:ascii="宋体" w:hAnsi="宋体"/>
          <w:color w:val="auto"/>
          <w:highlight w:val="none"/>
        </w:rPr>
      </w:pPr>
      <w:r>
        <w:rPr>
          <w:rFonts w:hint="eastAsia" w:ascii="宋体" w:hAnsi="宋体" w:cs="宋体"/>
          <w:color w:val="auto"/>
          <w:highlight w:val="none"/>
          <w:lang w:bidi="ar"/>
        </w:rPr>
        <w:t>邮    编：</w:t>
      </w:r>
      <w:r>
        <w:rPr>
          <w:rFonts w:hint="eastAsia" w:ascii="宋体" w:hAnsi="宋体" w:cs="宋体"/>
          <w:color w:val="auto"/>
          <w:highlight w:val="none"/>
          <w:lang w:eastAsia="zh-CN" w:bidi="ar"/>
        </w:rPr>
        <w:t>【</w:t>
      </w:r>
      <w:r>
        <w:rPr>
          <w:rFonts w:hint="eastAsia" w:ascii="宋体" w:hAnsi="宋体" w:cs="宋体"/>
          <w:color w:val="auto"/>
          <w:highlight w:val="none"/>
          <w:lang w:bidi="ar"/>
        </w:rPr>
        <w:t>362000</w:t>
      </w:r>
      <w:r>
        <w:rPr>
          <w:rFonts w:hint="eastAsia" w:ascii="宋体" w:hAnsi="宋体" w:cs="宋体"/>
          <w:color w:val="auto"/>
          <w:highlight w:val="none"/>
          <w:lang w:eastAsia="zh-CN" w:bidi="ar"/>
        </w:rPr>
        <w:t>】</w:t>
      </w:r>
    </w:p>
    <w:p w14:paraId="3396F1B4">
      <w:pPr>
        <w:spacing w:line="360" w:lineRule="auto"/>
        <w:rPr>
          <w:rFonts w:ascii="宋体" w:hAnsi="宋体" w:cs="宋体"/>
          <w:lang w:bidi="ar"/>
        </w:rPr>
      </w:pPr>
      <w:r>
        <w:rPr>
          <w:rFonts w:hint="eastAsia" w:ascii="宋体" w:hAnsi="宋体" w:eastAsia="宋体" w:cs="宋体"/>
          <w:color w:val="auto"/>
          <w:highlight w:val="none"/>
          <w:lang w:bidi="ar"/>
        </w:rPr>
        <w:t>联</w:t>
      </w:r>
      <w:r>
        <w:rPr>
          <w:rFonts w:hint="eastAsia" w:ascii="宋体" w:hAnsi="宋体" w:eastAsia="宋体" w:cs="宋体"/>
          <w:color w:val="auto"/>
          <w:highlight w:val="none"/>
          <w:lang w:val="en-US" w:eastAsia="zh-CN" w:bidi="ar"/>
        </w:rPr>
        <w:t xml:space="preserve"> </w:t>
      </w:r>
      <w:r>
        <w:rPr>
          <w:rFonts w:hint="eastAsia" w:ascii="宋体" w:hAnsi="宋体" w:eastAsia="宋体" w:cs="宋体"/>
          <w:color w:val="auto"/>
          <w:highlight w:val="none"/>
          <w:lang w:bidi="ar"/>
        </w:rPr>
        <w:t>系</w:t>
      </w:r>
      <w:r>
        <w:rPr>
          <w:rFonts w:hint="eastAsia" w:ascii="宋体" w:hAnsi="宋体" w:eastAsia="宋体" w:cs="宋体"/>
          <w:color w:val="auto"/>
          <w:highlight w:val="none"/>
          <w:lang w:val="en-US" w:eastAsia="zh-CN" w:bidi="ar"/>
        </w:rPr>
        <w:t xml:space="preserve"> </w:t>
      </w:r>
      <w:r>
        <w:rPr>
          <w:rFonts w:hint="eastAsia" w:ascii="宋体" w:hAnsi="宋体" w:cs="宋体"/>
          <w:color w:val="auto"/>
          <w:highlight w:val="none"/>
          <w:lang w:bidi="ar"/>
        </w:rPr>
        <w:t>人：</w:t>
      </w:r>
      <w:r>
        <w:rPr>
          <w:rFonts w:hint="eastAsia" w:ascii="宋体" w:hAnsi="宋体" w:cs="宋体"/>
          <w:color w:val="auto"/>
          <w:highlight w:val="none"/>
          <w:lang w:eastAsia="zh-CN" w:bidi="ar"/>
        </w:rPr>
        <w:t>【</w:t>
      </w:r>
      <w:r>
        <w:rPr>
          <w:rFonts w:hint="eastAsia" w:ascii="宋体" w:hAnsi="宋体" w:cs="宋体"/>
          <w:lang w:bidi="ar"/>
        </w:rPr>
        <w:t xml:space="preserve">刘暄妍】     </w:t>
      </w:r>
    </w:p>
    <w:p w14:paraId="0D8D1D3F">
      <w:pPr>
        <w:spacing w:line="360" w:lineRule="auto"/>
        <w:rPr>
          <w:rFonts w:ascii="宋体" w:hAnsi="宋体"/>
          <w:highlight w:val="none"/>
          <w:u w:val="single"/>
        </w:rPr>
      </w:pPr>
      <w:r>
        <w:rPr>
          <w:rFonts w:hint="eastAsia" w:ascii="宋体" w:hAnsi="宋体" w:cs="宋体"/>
          <w:lang w:bidi="ar"/>
        </w:rPr>
        <w:t>电   话：【18065558819</w:t>
      </w:r>
      <w:r>
        <w:rPr>
          <w:rFonts w:hint="eastAsia" w:ascii="宋体" w:hAnsi="宋体" w:cs="宋体"/>
          <w:color w:val="auto"/>
          <w:highlight w:val="none"/>
          <w:lang w:val="en-US" w:eastAsia="zh-CN" w:bidi="ar"/>
        </w:rPr>
        <w:t>】</w:t>
      </w:r>
    </w:p>
    <w:p w14:paraId="1276897D">
      <w:pPr>
        <w:spacing w:line="360" w:lineRule="auto"/>
        <w:rPr>
          <w:rFonts w:hint="eastAsia" w:ascii="宋体" w:hAnsi="宋体" w:eastAsia="宋体"/>
          <w:highlight w:val="none"/>
          <w:lang w:eastAsia="zh-CN"/>
        </w:rPr>
      </w:pPr>
      <w:r>
        <w:rPr>
          <w:rFonts w:hint="eastAsia" w:ascii="宋体" w:hAnsi="宋体"/>
          <w:highlight w:val="none"/>
          <w:lang w:eastAsia="zh-CN"/>
        </w:rPr>
        <w:t>采购代理机构</w:t>
      </w:r>
      <w:r>
        <w:rPr>
          <w:rFonts w:hint="eastAsia" w:ascii="宋体" w:hAnsi="宋体"/>
          <w:highlight w:val="none"/>
        </w:rPr>
        <w:t>：</w:t>
      </w:r>
      <w:r>
        <w:rPr>
          <w:rFonts w:hint="eastAsia" w:ascii="宋体" w:hAnsi="宋体"/>
          <w:szCs w:val="21"/>
          <w:highlight w:val="none"/>
          <w:lang w:eastAsia="zh-CN"/>
        </w:rPr>
        <w:t>福建省中通通信有限公司</w:t>
      </w:r>
    </w:p>
    <w:p w14:paraId="6425BC33">
      <w:pPr>
        <w:spacing w:line="360" w:lineRule="auto"/>
        <w:rPr>
          <w:rFonts w:ascii="宋体" w:hAnsi="宋体"/>
          <w:highlight w:val="none"/>
        </w:rPr>
      </w:pPr>
      <w:r>
        <w:rPr>
          <w:rFonts w:hint="eastAsia" w:ascii="宋体" w:hAnsi="宋体"/>
          <w:highlight w:val="none"/>
        </w:rPr>
        <w:t>地    址：</w:t>
      </w:r>
      <w:r>
        <w:rPr>
          <w:rFonts w:hint="eastAsia" w:ascii="宋体" w:hAnsi="宋体"/>
          <w:szCs w:val="21"/>
          <w:highlight w:val="none"/>
        </w:rPr>
        <w:t>福州市仓山区信平路10号</w:t>
      </w:r>
    </w:p>
    <w:p w14:paraId="3316BFBC">
      <w:pPr>
        <w:spacing w:line="360" w:lineRule="auto"/>
        <w:rPr>
          <w:rFonts w:ascii="宋体" w:hAnsi="宋体"/>
          <w:highlight w:val="none"/>
        </w:rPr>
      </w:pPr>
      <w:r>
        <w:rPr>
          <w:rFonts w:hint="eastAsia" w:ascii="宋体" w:hAnsi="宋体"/>
          <w:highlight w:val="none"/>
        </w:rPr>
        <w:t>邮    编：350007</w:t>
      </w:r>
    </w:p>
    <w:p w14:paraId="47BDC57D">
      <w:pPr>
        <w:spacing w:line="360" w:lineRule="auto"/>
        <w:rPr>
          <w:rFonts w:hint="eastAsia" w:ascii="宋体" w:hAnsi="宋体"/>
          <w:szCs w:val="21"/>
          <w:highlight w:val="none"/>
        </w:rPr>
      </w:pPr>
      <w:r>
        <w:rPr>
          <w:rFonts w:hint="eastAsia" w:ascii="宋体" w:hAnsi="宋体"/>
          <w:szCs w:val="21"/>
          <w:highlight w:val="none"/>
        </w:rPr>
        <w:t>项目负责人</w:t>
      </w:r>
      <w:r>
        <w:rPr>
          <w:rFonts w:hint="eastAsia" w:ascii="宋体" w:hAnsi="宋体"/>
          <w:szCs w:val="21"/>
          <w:highlight w:val="none"/>
          <w:lang w:val="en-US" w:eastAsia="zh-CN"/>
        </w:rPr>
        <w:t>1</w:t>
      </w:r>
      <w:r>
        <w:rPr>
          <w:rFonts w:hint="eastAsia" w:ascii="宋体" w:hAnsi="宋体"/>
          <w:szCs w:val="21"/>
          <w:highlight w:val="none"/>
        </w:rPr>
        <w:t>：【蒋恭楷】 电话：【18959944818】电子邮箱：【</w:t>
      </w:r>
      <w:r>
        <w:rPr>
          <w:highlight w:val="none"/>
        </w:rPr>
        <w:fldChar w:fldCharType="begin"/>
      </w:r>
      <w:r>
        <w:rPr>
          <w:highlight w:val="none"/>
        </w:rPr>
        <w:instrText xml:space="preserve"> HYPERLINK "mailto:jianggongkai@chinaccs.cn】" </w:instrText>
      </w:r>
      <w:r>
        <w:rPr>
          <w:highlight w:val="none"/>
        </w:rPr>
        <w:fldChar w:fldCharType="separate"/>
      </w:r>
      <w:r>
        <w:rPr>
          <w:rFonts w:hint="eastAsia" w:ascii="宋体" w:hAnsi="宋体"/>
          <w:szCs w:val="21"/>
          <w:highlight w:val="none"/>
        </w:rPr>
        <w:t>jianggongkai@chinaccs.cn】</w:t>
      </w:r>
      <w:r>
        <w:rPr>
          <w:rFonts w:hint="eastAsia" w:ascii="宋体" w:hAnsi="宋体"/>
          <w:szCs w:val="21"/>
          <w:highlight w:val="none"/>
        </w:rPr>
        <w:fldChar w:fldCharType="end"/>
      </w:r>
    </w:p>
    <w:p w14:paraId="47B067EE">
      <w:pPr>
        <w:spacing w:line="360" w:lineRule="auto"/>
        <w:rPr>
          <w:rFonts w:hint="eastAsia" w:ascii="宋体" w:hAnsi="宋体"/>
          <w:szCs w:val="21"/>
          <w:highlight w:val="none"/>
        </w:rPr>
      </w:pPr>
      <w:r>
        <w:rPr>
          <w:rFonts w:hint="eastAsia" w:ascii="宋体" w:hAnsi="宋体"/>
          <w:szCs w:val="21"/>
          <w:highlight w:val="none"/>
        </w:rPr>
        <w:t>项目负责人</w:t>
      </w:r>
      <w:r>
        <w:rPr>
          <w:rFonts w:hint="eastAsia" w:ascii="宋体" w:hAnsi="宋体"/>
          <w:szCs w:val="21"/>
          <w:highlight w:val="none"/>
          <w:lang w:val="en-US" w:eastAsia="zh-CN"/>
        </w:rPr>
        <w:t>2：【庄灿扬</w:t>
      </w:r>
      <w:r>
        <w:rPr>
          <w:rFonts w:hint="eastAsia" w:ascii="宋体" w:hAnsi="宋体"/>
          <w:szCs w:val="21"/>
          <w:highlight w:val="none"/>
        </w:rPr>
        <w:t>】 电话：【</w:t>
      </w:r>
      <w:r>
        <w:rPr>
          <w:rFonts w:hint="eastAsia" w:ascii="宋体" w:hAnsi="宋体"/>
          <w:szCs w:val="21"/>
          <w:highlight w:val="none"/>
          <w:lang w:val="en-US" w:eastAsia="zh-CN"/>
        </w:rPr>
        <w:t>15392275666</w:t>
      </w:r>
      <w:r>
        <w:rPr>
          <w:rFonts w:hint="eastAsia" w:ascii="宋体" w:hAnsi="宋体"/>
          <w:szCs w:val="21"/>
          <w:highlight w:val="none"/>
        </w:rPr>
        <w:t>】</w:t>
      </w:r>
    </w:p>
    <w:p w14:paraId="30EEC292">
      <w:pPr>
        <w:spacing w:line="360" w:lineRule="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项目负责人3：【葛利清】</w:t>
      </w:r>
    </w:p>
    <w:p w14:paraId="4E14F93D">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9.2异议接收方式</w:t>
      </w:r>
    </w:p>
    <w:p w14:paraId="3A3B6747">
      <w:pPr>
        <w:pStyle w:val="87"/>
        <w:wordWrap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登录</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highlight w:val="none"/>
        </w:rPr>
        <w:t>后，通过“招投标-采购异议-提出异议”模块提出。</w:t>
      </w:r>
    </w:p>
    <w:p w14:paraId="16B86DE3">
      <w:pPr>
        <w:adjustRightInd w:val="0"/>
        <w:snapToGrid w:val="0"/>
        <w:spacing w:line="360" w:lineRule="auto"/>
        <w:rPr>
          <w:rFonts w:asciiTheme="minorEastAsia" w:hAnsiTheme="minorEastAsia" w:eastAsiaTheme="minorEastAsia"/>
          <w:highlight w:val="none"/>
        </w:rPr>
      </w:pPr>
      <w:r>
        <w:rPr>
          <w:rFonts w:hint="eastAsia" w:ascii="宋体" w:hAnsi="宋体"/>
          <w:b/>
          <w:szCs w:val="21"/>
          <w:highlight w:val="none"/>
        </w:rPr>
        <w:t>10.纸质保函、保险递交地点（如有）</w:t>
      </w:r>
    </w:p>
    <w:p w14:paraId="5EE100C1">
      <w:pPr>
        <w:pStyle w:val="87"/>
        <w:wordWrap w:val="0"/>
        <w:spacing w:line="360" w:lineRule="auto"/>
        <w:rPr>
          <w:rFonts w:ascii="宋体" w:hAnsi="宋体" w:cs="宋体"/>
          <w:szCs w:val="21"/>
          <w:highlight w:val="none"/>
        </w:rPr>
      </w:pPr>
      <w:r>
        <w:rPr>
          <w:rFonts w:hint="eastAsia" w:ascii="宋体" w:hAnsi="宋体" w:cs="宋体"/>
          <w:szCs w:val="21"/>
          <w:highlight w:val="none"/>
        </w:rPr>
        <w:t>纸质保函、保险原件应作为</w:t>
      </w:r>
      <w:r>
        <w:rPr>
          <w:rFonts w:hint="eastAsia" w:ascii="宋体" w:hAnsi="宋体" w:cs="宋体"/>
          <w:szCs w:val="21"/>
          <w:highlight w:val="none"/>
          <w:lang w:eastAsia="zh-CN"/>
        </w:rPr>
        <w:t>响应</w:t>
      </w:r>
      <w:r>
        <w:rPr>
          <w:rFonts w:hint="eastAsia" w:ascii="宋体" w:hAnsi="宋体" w:cs="宋体"/>
          <w:szCs w:val="21"/>
          <w:highlight w:val="none"/>
        </w:rPr>
        <w:t>文件在</w:t>
      </w:r>
      <w:r>
        <w:rPr>
          <w:rFonts w:hint="eastAsia" w:ascii="宋体" w:hAnsi="宋体" w:cs="宋体"/>
          <w:szCs w:val="21"/>
          <w:highlight w:val="none"/>
          <w:lang w:eastAsia="zh-CN"/>
        </w:rPr>
        <w:t>响应</w:t>
      </w:r>
      <w:r>
        <w:rPr>
          <w:rFonts w:hint="eastAsia" w:ascii="宋体" w:hAnsi="宋体" w:cs="宋体"/>
          <w:szCs w:val="21"/>
          <w:highlight w:val="none"/>
        </w:rPr>
        <w:t>截止时间前</w:t>
      </w:r>
      <w:r>
        <w:rPr>
          <w:rFonts w:hint="eastAsia" w:ascii="宋体" w:hAnsi="宋体" w:cs="宋体"/>
          <w:b/>
          <w:bCs/>
          <w:szCs w:val="21"/>
          <w:highlight w:val="none"/>
        </w:rPr>
        <w:t>（</w:t>
      </w:r>
      <w:r>
        <w:rPr>
          <w:rFonts w:hint="eastAsia" w:ascii="宋体" w:hAnsi="宋体" w:cs="宋体"/>
          <w:b/>
          <w:bCs/>
          <w:color w:val="000000" w:themeColor="text1"/>
          <w:szCs w:val="21"/>
          <w:highlight w:val="none"/>
          <w14:textFill>
            <w14:solidFill>
              <w14:schemeClr w14:val="tx1"/>
            </w14:solidFill>
          </w14:textFill>
        </w:rPr>
        <w:t>单独密封）</w:t>
      </w:r>
      <w:r>
        <w:rPr>
          <w:rFonts w:hint="eastAsia" w:ascii="宋体" w:hAnsi="宋体" w:cs="宋体"/>
          <w:szCs w:val="21"/>
          <w:highlight w:val="none"/>
        </w:rPr>
        <w:t>提交到指定地点：</w:t>
      </w:r>
      <w:r>
        <w:rPr>
          <w:rFonts w:hint="eastAsia" w:cs="宋体" w:asciiTheme="minorEastAsia" w:hAnsiTheme="minorEastAsia" w:eastAsiaTheme="minorEastAsia"/>
          <w:szCs w:val="21"/>
          <w:highlight w:val="none"/>
        </w:rPr>
        <w:t>【</w:t>
      </w:r>
      <w:r>
        <w:rPr>
          <w:rFonts w:hint="eastAsia" w:ascii="宋体" w:hAnsi="宋体" w:cs="宋体"/>
          <w:b/>
          <w:bCs/>
          <w:color w:val="auto"/>
          <w:szCs w:val="21"/>
          <w:highlight w:val="none"/>
          <w:lang w:bidi="ar"/>
        </w:rPr>
        <w:t>福建省泉州市丰泽区宝洲街399号富翔上城2号楼2楼207室</w:t>
      </w:r>
      <w:r>
        <w:rPr>
          <w:rFonts w:hint="eastAsia" w:cs="宋体" w:asciiTheme="minorEastAsia" w:hAnsiTheme="minorEastAsia" w:eastAsiaTheme="minorEastAsia"/>
          <w:szCs w:val="21"/>
          <w:highlight w:val="none"/>
        </w:rPr>
        <w:t>】（采用线上开具的情况除外，如：电子保险）</w:t>
      </w:r>
      <w:r>
        <w:rPr>
          <w:rFonts w:hint="eastAsia" w:ascii="宋体" w:hAnsi="宋体" w:cs="宋体"/>
          <w:szCs w:val="21"/>
          <w:highlight w:val="none"/>
        </w:rPr>
        <w:t>。</w:t>
      </w:r>
    </w:p>
    <w:p w14:paraId="32AFD865">
      <w:pPr>
        <w:pStyle w:val="87"/>
        <w:wordWrap w:val="0"/>
        <w:spacing w:line="360" w:lineRule="auto"/>
        <w:ind w:firstLine="0" w:firstLineChars="0"/>
        <w:rPr>
          <w:rFonts w:asciiTheme="minorEastAsia" w:hAnsiTheme="minorEastAsia" w:eastAsiaTheme="minorEastAsia"/>
          <w:highlight w:val="none"/>
        </w:rPr>
      </w:pPr>
    </w:p>
    <w:p w14:paraId="45CF1D67">
      <w:pPr>
        <w:spacing w:line="360" w:lineRule="auto"/>
        <w:ind w:right="489"/>
        <w:jc w:val="right"/>
        <w:rPr>
          <w:rFonts w:hint="eastAsia" w:ascii="宋体" w:hAnsi="宋体" w:eastAsia="宋体"/>
          <w:szCs w:val="21"/>
          <w:highlight w:val="none"/>
          <w:lang w:eastAsia="zh-CN"/>
        </w:rPr>
      </w:pPr>
      <w:r>
        <w:rPr>
          <w:rFonts w:hint="eastAsia" w:ascii="宋体" w:hAnsi="宋体"/>
          <w:szCs w:val="21"/>
          <w:highlight w:val="none"/>
          <w:lang w:eastAsia="zh-CN"/>
        </w:rPr>
        <w:t>采购代理机构</w:t>
      </w:r>
      <w:r>
        <w:rPr>
          <w:rFonts w:hint="eastAsia" w:ascii="宋体" w:hAnsi="宋体"/>
          <w:szCs w:val="21"/>
          <w:highlight w:val="none"/>
        </w:rPr>
        <w:t>：</w:t>
      </w:r>
      <w:r>
        <w:rPr>
          <w:rFonts w:hint="eastAsia" w:ascii="宋体" w:hAnsi="宋体"/>
          <w:szCs w:val="21"/>
          <w:highlight w:val="none"/>
          <w:lang w:eastAsia="zh-CN"/>
        </w:rPr>
        <w:t>福建省中通通信有限公司</w:t>
      </w:r>
    </w:p>
    <w:p w14:paraId="40D04A24">
      <w:pPr>
        <w:pStyle w:val="87"/>
        <w:spacing w:line="360" w:lineRule="auto"/>
        <w:ind w:left="425" w:firstLine="0" w:firstLineChars="0"/>
        <w:jc w:val="center"/>
        <w:rPr>
          <w:rFonts w:ascii="宋体" w:hAnsi="宋体"/>
          <w:color w:val="FF0000"/>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2024年</w:t>
      </w:r>
      <w:r>
        <w:rPr>
          <w:rFonts w:hint="eastAsia" w:ascii="宋体" w:hAnsi="宋体"/>
          <w:color w:val="FF0000"/>
          <w:szCs w:val="21"/>
          <w:highlight w:val="none"/>
          <w:lang w:val="en-US" w:eastAsia="zh-CN"/>
        </w:rPr>
        <w:t>12</w:t>
      </w:r>
      <w:r>
        <w:rPr>
          <w:rFonts w:hint="eastAsia" w:ascii="宋体" w:hAnsi="宋体"/>
          <w:color w:val="FF0000"/>
          <w:szCs w:val="21"/>
          <w:highlight w:val="none"/>
        </w:rPr>
        <w:t>月</w:t>
      </w:r>
      <w:r>
        <w:rPr>
          <w:rFonts w:hint="eastAsia" w:ascii="宋体" w:hAnsi="宋体"/>
          <w:color w:val="FF0000"/>
          <w:szCs w:val="21"/>
          <w:highlight w:val="none"/>
          <w:lang w:val="en-US" w:eastAsia="zh-CN"/>
        </w:rPr>
        <w:t>30</w:t>
      </w:r>
      <w:r>
        <w:rPr>
          <w:rFonts w:hint="eastAsia" w:ascii="宋体" w:hAnsi="宋体"/>
          <w:color w:val="FF0000"/>
          <w:szCs w:val="21"/>
          <w:highlight w:val="none"/>
        </w:rPr>
        <w:t>日</w:t>
      </w:r>
    </w:p>
    <w:p w14:paraId="240C39E5">
      <w:pPr>
        <w:pStyle w:val="53"/>
        <w:spacing w:line="400" w:lineRule="exact"/>
        <w:ind w:firstLine="5285" w:firstLineChars="2517"/>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BC540DC">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8B66FA6"/>
    <w:rsid w:val="08EE7CFD"/>
    <w:rsid w:val="09173EE8"/>
    <w:rsid w:val="0E176D8C"/>
    <w:rsid w:val="12BA3F92"/>
    <w:rsid w:val="12EE69F7"/>
    <w:rsid w:val="14C437AA"/>
    <w:rsid w:val="166E0EC0"/>
    <w:rsid w:val="16813AAA"/>
    <w:rsid w:val="1711641B"/>
    <w:rsid w:val="17AA3537"/>
    <w:rsid w:val="196B68F5"/>
    <w:rsid w:val="1A7D3EF9"/>
    <w:rsid w:val="1D140FD3"/>
    <w:rsid w:val="20B10327"/>
    <w:rsid w:val="238E37F6"/>
    <w:rsid w:val="23FA1FE5"/>
    <w:rsid w:val="27A323E5"/>
    <w:rsid w:val="2A663C58"/>
    <w:rsid w:val="2B2240C9"/>
    <w:rsid w:val="2DD96EB3"/>
    <w:rsid w:val="314D32EE"/>
    <w:rsid w:val="31EF391B"/>
    <w:rsid w:val="41D56D7E"/>
    <w:rsid w:val="469B6C08"/>
    <w:rsid w:val="49C259A4"/>
    <w:rsid w:val="532145E9"/>
    <w:rsid w:val="545700BE"/>
    <w:rsid w:val="56332705"/>
    <w:rsid w:val="57697197"/>
    <w:rsid w:val="592A7413"/>
    <w:rsid w:val="5A9721A8"/>
    <w:rsid w:val="5C5B2BF7"/>
    <w:rsid w:val="5D333896"/>
    <w:rsid w:val="5D3B5446"/>
    <w:rsid w:val="5E271B55"/>
    <w:rsid w:val="616856F6"/>
    <w:rsid w:val="66A96147"/>
    <w:rsid w:val="68E33B25"/>
    <w:rsid w:val="69166546"/>
    <w:rsid w:val="6D162E36"/>
    <w:rsid w:val="6E5A6ED5"/>
    <w:rsid w:val="6F410095"/>
    <w:rsid w:val="6FF75861"/>
    <w:rsid w:val="71770A5A"/>
    <w:rsid w:val="73311819"/>
    <w:rsid w:val="74656964"/>
    <w:rsid w:val="78FA3D10"/>
    <w:rsid w:val="7A4822D7"/>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2888</Words>
  <Characters>3429</Characters>
  <Lines>82</Lines>
  <Paragraphs>92</Paragraphs>
  <TotalTime>0</TotalTime>
  <ScaleCrop>false</ScaleCrop>
  <LinksUpToDate>false</LinksUpToDate>
  <CharactersWithSpaces>3491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K</cp:lastModifiedBy>
  <dcterms:modified xsi:type="dcterms:W3CDTF">2024-12-30T02:45:04Z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C6CDDC2A42914A7EB01A8968CB3357E7</vt:lpwstr>
  </property>
  <property fmtid="{D5CDD505-2E9C-101B-9397-08002B2CF9AE}" pid="4" name="KSOTemplateDocerSaveRecord">
    <vt:lpwstr>eyJoZGlkIjoiNDRmMDZhODc1ODMyYTAwNTE1Yzk0Njg4OTYzZWI5NWQiLCJ1c2VySWQiOiIxNTEwNTczNjUxIn0=</vt:lpwstr>
  </property>
</Properties>
</file>