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920" w:firstLineChars="1400"/>
        <w:rPr>
          <w:rFonts w:ascii="楷体_GB2312" w:eastAsia="楷体_GB2312"/>
          <w:sz w:val="32"/>
          <w:szCs w:val="32"/>
        </w:rPr>
      </w:pPr>
      <w:r>
        <w:rPr>
          <w:rFonts w:hint="eastAsia" w:ascii="楷体_GB2312" w:eastAsia="楷体_GB2312"/>
          <w:sz w:val="28"/>
          <w:szCs w:val="28"/>
        </w:rPr>
        <w:drawing>
          <wp:anchor distT="0" distB="0" distL="114300" distR="114300" simplePos="0" relativeHeight="251659264" behindDoc="0" locked="0" layoutInCell="1" allowOverlap="1">
            <wp:simplePos x="0" y="0"/>
            <wp:positionH relativeFrom="column">
              <wp:posOffset>66675</wp:posOffset>
            </wp:positionH>
            <wp:positionV relativeFrom="paragraph">
              <wp:posOffset>-74295</wp:posOffset>
            </wp:positionV>
            <wp:extent cx="1828800" cy="433070"/>
            <wp:effectExtent l="0" t="0" r="0" b="5080"/>
            <wp:wrapNone/>
            <wp:docPr id="1" name="图片 2" descr="中行标志(中文-横-带层)--便函使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行标志(中文-横-带层)--便函使用--"/>
                    <pic:cNvPicPr>
                      <a:picLocks noChangeAspect="1"/>
                    </pic:cNvPicPr>
                  </pic:nvPicPr>
                  <pic:blipFill>
                    <a:blip r:embed="rId4"/>
                    <a:stretch>
                      <a:fillRect/>
                    </a:stretch>
                  </pic:blipFill>
                  <pic:spPr>
                    <a:xfrm>
                      <a:off x="0" y="0"/>
                      <a:ext cx="1828800" cy="433070"/>
                    </a:xfrm>
                    <a:prstGeom prst="rect">
                      <a:avLst/>
                    </a:prstGeom>
                    <a:noFill/>
                    <a:ln>
                      <a:noFill/>
                    </a:ln>
                  </pic:spPr>
                </pic:pic>
              </a:graphicData>
            </a:graphic>
          </wp:anchor>
        </w:drawing>
      </w:r>
      <w:r>
        <w:rPr>
          <w:rFonts w:ascii="楷体_GB2312" w:eastAsia="楷体_GB2312"/>
          <w:sz w:val="32"/>
          <w:szCs w:val="32"/>
        </w:rPr>
        <w:pict>
          <v:shape id="_x0000_s1026" o:spid="_x0000_s1026" o:spt="75" type="#_x0000_t75" style="position:absolute;left:0pt;margin-left:2.25pt;margin-top:30.7pt;height:7.35pt;width:412.5pt;z-index:251660288;mso-width-relative:page;mso-height-relative:page;" filled="f" o:preferrelative="t" stroked="f" coordsize="21600,21600">
            <v:path/>
            <v:fill on="f" focussize="0,0"/>
            <v:stroke on="f" joinstyle="miter"/>
            <v:imagedata r:id="rId5" o:title=""/>
            <o:lock v:ext="edit" aspectratio="t"/>
          </v:shape>
        </w:pict>
      </w:r>
    </w:p>
    <w:p>
      <w:pPr>
        <w:jc w:val="center"/>
        <w:rPr>
          <w:rFonts w:ascii="楷体_GB2312" w:eastAsia="楷体_GB2312"/>
          <w:sz w:val="28"/>
          <w:szCs w:val="28"/>
        </w:rPr>
      </w:pPr>
      <w:r>
        <w:rPr>
          <w:rFonts w:hint="eastAsia" w:ascii="楷体_GB2312" w:eastAsia="楷体_GB2312"/>
          <w:sz w:val="28"/>
          <w:szCs w:val="28"/>
        </w:rPr>
        <w:t xml:space="preserve">        </w:t>
      </w:r>
    </w:p>
    <w:p>
      <w:pPr>
        <w:ind w:firstLine="640" w:firstLineChars="200"/>
        <w:jc w:val="left"/>
        <w:rPr>
          <w:rFonts w:ascii="仿宋" w:hAnsi="仿宋" w:eastAsia="仿宋" w:cs="仿宋"/>
          <w:sz w:val="28"/>
          <w:szCs w:val="28"/>
        </w:rPr>
      </w:pPr>
      <w:r>
        <w:rPr>
          <w:rFonts w:hint="eastAsia" w:ascii="黑体" w:hAnsi="黑体" w:eastAsia="黑体" w:cs="黑体"/>
          <w:sz w:val="32"/>
          <w:szCs w:val="32"/>
        </w:rPr>
        <w:t>中国银行泉州分行202</w:t>
      </w:r>
      <w:r>
        <w:rPr>
          <w:rFonts w:hint="eastAsia" w:ascii="黑体" w:hAnsi="黑体" w:eastAsia="黑体" w:cs="黑体"/>
          <w:sz w:val="32"/>
          <w:szCs w:val="32"/>
          <w:lang w:val="en-US" w:eastAsia="zh-CN"/>
        </w:rPr>
        <w:t>4</w:t>
      </w:r>
      <w:r>
        <w:rPr>
          <w:rFonts w:hint="eastAsia" w:ascii="黑体" w:hAnsi="黑体" w:eastAsia="黑体" w:cs="黑体"/>
          <w:sz w:val="32"/>
          <w:szCs w:val="32"/>
        </w:rPr>
        <w:t>年部分报废固定资产拍卖公告</w:t>
      </w:r>
      <w:r>
        <w:rPr>
          <w:rFonts w:hint="eastAsia" w:ascii="仿宋" w:hAnsi="仿宋" w:eastAsia="仿宋" w:cs="仿宋"/>
          <w:sz w:val="28"/>
          <w:szCs w:val="28"/>
        </w:rPr>
        <w:t>现中国银行股份有限公司泉州分行拟对部分202</w:t>
      </w:r>
      <w:r>
        <w:rPr>
          <w:rFonts w:hint="eastAsia" w:ascii="仿宋" w:hAnsi="仿宋" w:eastAsia="仿宋" w:cs="仿宋"/>
          <w:sz w:val="28"/>
          <w:szCs w:val="28"/>
          <w:lang w:val="en-US" w:eastAsia="zh-CN"/>
        </w:rPr>
        <w:t>4</w:t>
      </w:r>
      <w:r>
        <w:rPr>
          <w:rFonts w:hint="eastAsia" w:ascii="仿宋" w:hAnsi="仿宋" w:eastAsia="仿宋" w:cs="仿宋"/>
          <w:sz w:val="28"/>
          <w:szCs w:val="28"/>
        </w:rPr>
        <w:t>年报废固定资产进行询价变卖，现邀请有意向参加本项目且满足基本资质要求的竞买人参加。</w:t>
      </w:r>
    </w:p>
    <w:p>
      <w:pPr>
        <w:ind w:left="559" w:leftChars="266" w:firstLine="560" w:firstLineChars="200"/>
        <w:rPr>
          <w:rFonts w:ascii="仿宋" w:hAnsi="仿宋" w:eastAsia="仿宋" w:cs="仿宋"/>
          <w:sz w:val="28"/>
          <w:szCs w:val="28"/>
        </w:rPr>
      </w:pPr>
      <w:r>
        <w:rPr>
          <w:rFonts w:hint="eastAsia" w:ascii="仿宋" w:hAnsi="仿宋" w:eastAsia="仿宋" w:cs="仿宋"/>
          <w:sz w:val="28"/>
          <w:szCs w:val="28"/>
        </w:rPr>
        <w:t>一、询价内容</w:t>
      </w:r>
      <w:bookmarkStart w:id="0" w:name="_GoBack"/>
      <w:bookmarkEnd w:id="0"/>
      <w:r>
        <w:rPr>
          <w:rFonts w:hint="eastAsia" w:ascii="仿宋" w:hAnsi="仿宋" w:eastAsia="仿宋" w:cs="仿宋"/>
          <w:sz w:val="28"/>
          <w:szCs w:val="28"/>
        </w:rPr>
        <w:br w:type="textWrapping"/>
      </w:r>
      <w:r>
        <w:rPr>
          <w:rFonts w:hint="eastAsia" w:ascii="仿宋" w:hAnsi="仿宋" w:eastAsia="仿宋" w:cs="仿宋"/>
          <w:sz w:val="28"/>
          <w:szCs w:val="28"/>
        </w:rPr>
        <w:t>废旧</w:t>
      </w:r>
      <w:r>
        <w:rPr>
          <w:rFonts w:hint="eastAsia" w:ascii="仿宋" w:hAnsi="仿宋" w:eastAsia="仿宋" w:cs="仿宋"/>
          <w:sz w:val="28"/>
          <w:szCs w:val="28"/>
          <w:lang w:val="en-US" w:eastAsia="zh-CN"/>
        </w:rPr>
        <w:t>银行卡</w:t>
      </w:r>
      <w:r>
        <w:rPr>
          <w:rFonts w:hint="eastAsia" w:ascii="仿宋" w:hAnsi="仿宋" w:eastAsia="仿宋" w:cs="仿宋"/>
          <w:sz w:val="28"/>
          <w:szCs w:val="28"/>
        </w:rPr>
        <w:t>机具</w:t>
      </w:r>
      <w:r>
        <w:rPr>
          <w:rFonts w:hint="eastAsia" w:ascii="仿宋" w:hAnsi="仿宋" w:eastAsia="仿宋" w:cs="仿宋"/>
          <w:sz w:val="28"/>
          <w:szCs w:val="28"/>
          <w:lang w:val="en-US" w:eastAsia="zh-CN"/>
        </w:rPr>
        <w:t>设备</w:t>
      </w:r>
      <w:r>
        <w:rPr>
          <w:rFonts w:hint="eastAsia" w:ascii="仿宋" w:hAnsi="仿宋" w:eastAsia="仿宋" w:cs="仿宋"/>
          <w:sz w:val="28"/>
          <w:szCs w:val="28"/>
        </w:rPr>
        <w:t>，最低限价</w:t>
      </w:r>
      <w:r>
        <w:rPr>
          <w:rFonts w:hint="eastAsia" w:ascii="仿宋" w:hAnsi="仿宋" w:eastAsia="仿宋" w:cs="仿宋"/>
          <w:sz w:val="28"/>
          <w:szCs w:val="28"/>
          <w:lang w:val="en-US" w:eastAsia="zh-CN"/>
        </w:rPr>
        <w:t>10165</w:t>
      </w:r>
      <w:r>
        <w:rPr>
          <w:rFonts w:hint="eastAsia" w:ascii="仿宋" w:hAnsi="仿宋" w:eastAsia="仿宋" w:cs="仿宋"/>
          <w:sz w:val="28"/>
          <w:szCs w:val="28"/>
        </w:rPr>
        <w:t>元。</w:t>
      </w:r>
    </w:p>
    <w:p>
      <w:pPr>
        <w:ind w:firstLine="560" w:firstLineChars="200"/>
        <w:rPr>
          <w:rFonts w:ascii="仿宋" w:hAnsi="仿宋" w:eastAsia="仿宋" w:cs="仿宋"/>
          <w:sz w:val="28"/>
          <w:szCs w:val="28"/>
        </w:rPr>
      </w:pPr>
      <w:r>
        <w:rPr>
          <w:rFonts w:hint="eastAsia" w:ascii="仿宋" w:hAnsi="仿宋" w:eastAsia="仿宋" w:cs="仿宋"/>
          <w:sz w:val="28"/>
          <w:szCs w:val="28"/>
        </w:rPr>
        <w:t>二、资格要求：具有履行合同所必须的设备和专业技术能力。</w:t>
      </w:r>
    </w:p>
    <w:p>
      <w:pPr>
        <w:ind w:firstLine="560" w:firstLineChars="200"/>
        <w:rPr>
          <w:rFonts w:ascii="仿宋" w:hAnsi="仿宋" w:eastAsia="仿宋" w:cs="仿宋"/>
          <w:sz w:val="28"/>
          <w:szCs w:val="28"/>
        </w:rPr>
      </w:pPr>
      <w:r>
        <w:rPr>
          <w:rFonts w:hint="eastAsia" w:ascii="仿宋" w:hAnsi="仿宋" w:eastAsia="仿宋" w:cs="仿宋"/>
          <w:sz w:val="28"/>
          <w:szCs w:val="28"/>
        </w:rPr>
        <w:t>1、竞买人必须是具有废品回收资格的公司企业法人，成立时间不迟于2021年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p>
    <w:p>
      <w:pPr>
        <w:ind w:firstLine="560" w:firstLineChars="200"/>
        <w:rPr>
          <w:rFonts w:ascii="仿宋" w:hAnsi="仿宋" w:eastAsia="仿宋" w:cs="仿宋"/>
          <w:sz w:val="28"/>
          <w:szCs w:val="28"/>
        </w:rPr>
      </w:pPr>
      <w:r>
        <w:rPr>
          <w:rFonts w:hint="eastAsia" w:ascii="仿宋" w:hAnsi="仿宋" w:eastAsia="仿宋" w:cs="仿宋"/>
          <w:sz w:val="28"/>
          <w:szCs w:val="28"/>
        </w:rPr>
        <w:t>2、具有独立承担民事责任的能力，具有履行合同所必需的设备和专业技术能力；</w:t>
      </w:r>
      <w:r>
        <w:rPr>
          <w:rFonts w:hint="eastAsia" w:ascii="仿宋" w:hAnsi="仿宋" w:eastAsia="仿宋" w:cs="仿宋"/>
          <w:sz w:val="28"/>
          <w:szCs w:val="28"/>
        </w:rPr>
        <w:br w:type="textWrapping"/>
      </w:r>
      <w:r>
        <w:rPr>
          <w:rFonts w:hint="eastAsia" w:ascii="仿宋" w:hAnsi="仿宋" w:eastAsia="仿宋" w:cs="仿宋"/>
          <w:sz w:val="28"/>
          <w:szCs w:val="28"/>
        </w:rPr>
        <w:t xml:space="preserve">    3、具有良好的商业信誉，在我行以往公开拍卖或询价变卖活动中无不良纪录，参加本次谈判活动前三年内在经营活动中没有重大违法记录；</w:t>
      </w:r>
      <w:r>
        <w:rPr>
          <w:rFonts w:hint="eastAsia" w:ascii="仿宋" w:hAnsi="仿宋" w:eastAsia="仿宋" w:cs="仿宋"/>
          <w:sz w:val="28"/>
          <w:szCs w:val="28"/>
        </w:rPr>
        <w:br w:type="textWrapping"/>
      </w:r>
      <w:r>
        <w:rPr>
          <w:rFonts w:hint="eastAsia" w:ascii="仿宋" w:hAnsi="仿宋" w:eastAsia="仿宋" w:cs="仿宋"/>
          <w:sz w:val="28"/>
          <w:szCs w:val="28"/>
        </w:rPr>
        <w:t xml:space="preserve">    4、单位负责人为同一人或者存在直接控股、管理关系的不同回收公司，不得参加同一合同项下的谈判活动；</w:t>
      </w:r>
      <w:r>
        <w:rPr>
          <w:rFonts w:hint="eastAsia" w:ascii="仿宋" w:hAnsi="仿宋" w:eastAsia="仿宋" w:cs="仿宋"/>
          <w:sz w:val="28"/>
          <w:szCs w:val="28"/>
        </w:rPr>
        <w:br w:type="textWrapping"/>
      </w:r>
      <w:r>
        <w:rPr>
          <w:rFonts w:hint="eastAsia" w:ascii="仿宋" w:hAnsi="仿宋" w:eastAsia="仿宋" w:cs="仿宋"/>
          <w:sz w:val="28"/>
          <w:szCs w:val="28"/>
        </w:rPr>
        <w:t xml:space="preserve">    三、本次活动不接受联合体报价。</w:t>
      </w:r>
    </w:p>
    <w:p>
      <w:pPr>
        <w:ind w:left="559" w:leftChars="266"/>
        <w:rPr>
          <w:rFonts w:ascii="仿宋" w:hAnsi="仿宋" w:eastAsia="仿宋" w:cs="仿宋"/>
          <w:sz w:val="28"/>
          <w:szCs w:val="28"/>
        </w:rPr>
      </w:pPr>
      <w:r>
        <w:rPr>
          <w:rFonts w:hint="eastAsia" w:ascii="仿宋" w:hAnsi="仿宋" w:eastAsia="仿宋" w:cs="仿宋"/>
          <w:sz w:val="28"/>
          <w:szCs w:val="28"/>
        </w:rPr>
        <w:t>四、询价应答文件组成</w:t>
      </w:r>
    </w:p>
    <w:p>
      <w:pPr>
        <w:ind w:firstLine="560" w:firstLineChars="200"/>
        <w:rPr>
          <w:rFonts w:ascii="仿宋" w:hAnsi="仿宋" w:eastAsia="仿宋" w:cs="仿宋"/>
          <w:sz w:val="28"/>
          <w:szCs w:val="28"/>
        </w:rPr>
      </w:pPr>
      <w:r>
        <w:rPr>
          <w:rFonts w:hint="eastAsia" w:ascii="仿宋" w:hAnsi="仿宋" w:eastAsia="仿宋" w:cs="仿宋"/>
          <w:sz w:val="28"/>
          <w:szCs w:val="28"/>
        </w:rPr>
        <w:t>1、通过年检的企业法人营业执照副本复印件（加盖公章）；</w:t>
      </w:r>
      <w:r>
        <w:rPr>
          <w:rFonts w:hint="eastAsia" w:ascii="仿宋" w:hAnsi="仿宋" w:eastAsia="仿宋" w:cs="仿宋"/>
          <w:sz w:val="28"/>
          <w:szCs w:val="28"/>
        </w:rPr>
        <w:br w:type="textWrapping"/>
      </w:r>
      <w:r>
        <w:rPr>
          <w:rFonts w:hint="eastAsia" w:ascii="仿宋" w:hAnsi="仿宋" w:eastAsia="仿宋" w:cs="仿宋"/>
          <w:sz w:val="28"/>
          <w:szCs w:val="28"/>
        </w:rPr>
        <w:t xml:space="preserve">    2、报价单（加盖公章）。</w:t>
      </w:r>
      <w:r>
        <w:rPr>
          <w:rFonts w:hint="eastAsia" w:ascii="仿宋" w:hAnsi="仿宋" w:eastAsia="仿宋" w:cs="仿宋"/>
          <w:sz w:val="28"/>
          <w:szCs w:val="28"/>
        </w:rPr>
        <w:br w:type="textWrapping"/>
      </w:r>
      <w:r>
        <w:rPr>
          <w:rFonts w:hint="eastAsia" w:ascii="仿宋" w:hAnsi="仿宋" w:eastAsia="仿宋" w:cs="仿宋"/>
          <w:sz w:val="28"/>
          <w:szCs w:val="28"/>
        </w:rPr>
        <w:t xml:space="preserve">    五、具体时间、地点安排</w:t>
      </w:r>
      <w:r>
        <w:rPr>
          <w:rFonts w:hint="eastAsia" w:ascii="仿宋" w:hAnsi="仿宋" w:eastAsia="仿宋" w:cs="仿宋"/>
          <w:sz w:val="28"/>
          <w:szCs w:val="28"/>
        </w:rPr>
        <w:br w:type="textWrapping"/>
      </w:r>
      <w:r>
        <w:rPr>
          <w:rFonts w:hint="eastAsia" w:ascii="仿宋" w:hAnsi="仿宋" w:eastAsia="仿宋" w:cs="仿宋"/>
          <w:sz w:val="28"/>
          <w:szCs w:val="28"/>
        </w:rPr>
        <w:t xml:space="preserve">    1、现场查看及询价变卖邀请文件的领取时间：202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日，每天上午9：00-11：30，下午15：30-17：00（北京时间）</w:t>
      </w:r>
    </w:p>
    <w:p>
      <w:pPr>
        <w:ind w:firstLine="560" w:firstLineChars="200"/>
        <w:rPr>
          <w:rFonts w:ascii="仿宋" w:hAnsi="仿宋" w:eastAsia="仿宋" w:cs="仿宋"/>
          <w:sz w:val="28"/>
          <w:szCs w:val="28"/>
        </w:rPr>
      </w:pPr>
      <w:r>
        <w:rPr>
          <w:rFonts w:hint="eastAsia" w:ascii="仿宋" w:hAnsi="仿宋" w:eastAsia="仿宋" w:cs="仿宋"/>
          <w:sz w:val="28"/>
          <w:szCs w:val="28"/>
        </w:rPr>
        <w:t>2、报送应答文件时间：应答文件应于202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日15:30至2024年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日16：30（北京时间）提交到中国银行泉州分行。</w:t>
      </w:r>
    </w:p>
    <w:p>
      <w:pPr>
        <w:ind w:firstLine="560" w:firstLineChars="200"/>
        <w:rPr>
          <w:rFonts w:ascii="仿宋" w:hAnsi="仿宋" w:eastAsia="仿宋" w:cs="仿宋"/>
          <w:sz w:val="28"/>
          <w:szCs w:val="28"/>
        </w:rPr>
      </w:pPr>
      <w:r>
        <w:rPr>
          <w:rFonts w:hint="eastAsia" w:ascii="仿宋" w:hAnsi="仿宋" w:eastAsia="仿宋" w:cs="仿宋"/>
          <w:sz w:val="28"/>
          <w:szCs w:val="28"/>
        </w:rPr>
        <w:t>3、本项目不接受邮寄、传真形式递交的应答文件。应答人须派其其法人或合法的授权人在应答文件递交截止时间之前将应答文件密封后送达指定地点并签字确认，逾期送达或不符合规定的应答文件恕不接受，应答人须承担因未送达并签字所造成的一切责任。应答文件一经递交不予退还。</w:t>
      </w:r>
    </w:p>
    <w:p>
      <w:pPr>
        <w:ind w:left="279" w:leftChars="133"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4、联系人及联系方式：</w:t>
      </w:r>
      <w:r>
        <w:rPr>
          <w:rFonts w:hint="eastAsia" w:ascii="仿宋" w:hAnsi="仿宋" w:eastAsia="仿宋" w:cs="仿宋"/>
          <w:sz w:val="28"/>
          <w:szCs w:val="28"/>
          <w:lang w:val="en-US" w:eastAsia="zh-CN"/>
        </w:rPr>
        <w:t>魏</w:t>
      </w:r>
      <w:r>
        <w:rPr>
          <w:rFonts w:hint="eastAsia" w:ascii="仿宋" w:hAnsi="仿宋" w:eastAsia="仿宋" w:cs="仿宋"/>
          <w:sz w:val="28"/>
          <w:szCs w:val="28"/>
        </w:rPr>
        <w:t>先生，0595-2215</w:t>
      </w:r>
      <w:r>
        <w:rPr>
          <w:rFonts w:hint="eastAsia" w:ascii="仿宋" w:hAnsi="仿宋" w:eastAsia="仿宋" w:cs="仿宋"/>
          <w:sz w:val="28"/>
          <w:szCs w:val="28"/>
          <w:lang w:val="en-US" w:eastAsia="zh-CN"/>
        </w:rPr>
        <w:t>2209</w:t>
      </w:r>
    </w:p>
    <w:p>
      <w:pPr>
        <w:ind w:left="279" w:leftChars="133" w:firstLine="280" w:firstLineChars="100"/>
        <w:rPr>
          <w:rFonts w:ascii="仿宋" w:hAnsi="仿宋" w:eastAsia="仿宋" w:cs="仿宋"/>
          <w:sz w:val="28"/>
          <w:szCs w:val="28"/>
        </w:rPr>
      </w:pPr>
      <w:r>
        <w:rPr>
          <w:rFonts w:hint="eastAsia" w:ascii="仿宋" w:hAnsi="仿宋" w:eastAsia="仿宋" w:cs="仿宋"/>
          <w:sz w:val="28"/>
          <w:szCs w:val="28"/>
        </w:rPr>
        <w:t>六、其他相关事项</w:t>
      </w:r>
    </w:p>
    <w:p>
      <w:pPr>
        <w:ind w:firstLine="560" w:firstLineChars="200"/>
        <w:rPr>
          <w:rFonts w:ascii="仿宋" w:hAnsi="仿宋" w:eastAsia="仿宋" w:cs="仿宋"/>
          <w:sz w:val="28"/>
          <w:szCs w:val="28"/>
        </w:rPr>
      </w:pPr>
      <w:r>
        <w:rPr>
          <w:rFonts w:hint="eastAsia" w:ascii="仿宋" w:hAnsi="仿宋" w:eastAsia="仿宋" w:cs="仿宋"/>
          <w:sz w:val="28"/>
          <w:szCs w:val="28"/>
        </w:rPr>
        <w:t>1、凡参加报价者，均视为已经完全了解上述情况，同意并自愿接受上述条件。</w:t>
      </w:r>
      <w:r>
        <w:rPr>
          <w:rFonts w:hint="eastAsia" w:ascii="仿宋" w:hAnsi="仿宋" w:eastAsia="仿宋" w:cs="仿宋"/>
          <w:sz w:val="28"/>
          <w:szCs w:val="28"/>
        </w:rPr>
        <w:br w:type="textWrapping"/>
      </w:r>
      <w:r>
        <w:rPr>
          <w:rFonts w:hint="eastAsia" w:ascii="仿宋" w:hAnsi="仿宋" w:eastAsia="仿宋" w:cs="仿宋"/>
          <w:sz w:val="28"/>
          <w:szCs w:val="28"/>
        </w:rPr>
        <w:t xml:space="preserve">    2、本次公开处置相关事宜的最终解释权归属中国银行泉州分行。</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p>
    <w:p>
      <w:pPr>
        <w:ind w:left="559" w:leftChars="266" w:firstLine="3360" w:firstLineChars="1200"/>
        <w:rPr>
          <w:rFonts w:ascii="仿宋" w:hAnsi="仿宋" w:eastAsia="仿宋" w:cs="仿宋"/>
          <w:sz w:val="28"/>
          <w:szCs w:val="28"/>
        </w:rPr>
      </w:pPr>
    </w:p>
    <w:p>
      <w:pPr>
        <w:ind w:left="559" w:leftChars="266" w:firstLine="3360" w:firstLineChars="1200"/>
        <w:rPr>
          <w:rFonts w:ascii="仿宋" w:hAnsi="仿宋" w:eastAsia="仿宋" w:cs="仿宋"/>
          <w:sz w:val="28"/>
          <w:szCs w:val="28"/>
        </w:rPr>
      </w:pPr>
      <w:r>
        <w:rPr>
          <w:rFonts w:hint="eastAsia" w:ascii="仿宋" w:hAnsi="仿宋" w:eastAsia="仿宋" w:cs="仿宋"/>
          <w:sz w:val="28"/>
          <w:szCs w:val="28"/>
        </w:rPr>
        <w:t>中国银行股份有限公司泉州分行</w:t>
      </w:r>
    </w:p>
    <w:p>
      <w:pPr>
        <w:ind w:left="559" w:leftChars="266" w:firstLine="560" w:firstLineChars="200"/>
        <w:rPr>
          <w:rFonts w:ascii="仿宋" w:hAnsi="仿宋" w:eastAsia="仿宋" w:cs="仿宋"/>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w:t>
      </w:r>
    </w:p>
    <w:p>
      <w:pPr>
        <w:ind w:left="559" w:leftChars="266" w:firstLine="560" w:firstLineChars="200"/>
        <w:rPr>
          <w:rFonts w:ascii="仿宋" w:hAnsi="仿宋" w:eastAsia="仿宋" w:cs="仿宋"/>
          <w:sz w:val="28"/>
          <w:szCs w:val="28"/>
        </w:rPr>
      </w:pPr>
    </w:p>
    <w:sectPr>
      <w:pgSz w:w="11906" w:h="16838"/>
      <w:pgMar w:top="567" w:right="1800" w:bottom="56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724B6"/>
    <w:rsid w:val="000661E9"/>
    <w:rsid w:val="000F1E3F"/>
    <w:rsid w:val="000F5859"/>
    <w:rsid w:val="00136704"/>
    <w:rsid w:val="00170B96"/>
    <w:rsid w:val="00211703"/>
    <w:rsid w:val="00282DC1"/>
    <w:rsid w:val="0029486A"/>
    <w:rsid w:val="002A2FA1"/>
    <w:rsid w:val="0033358A"/>
    <w:rsid w:val="00355822"/>
    <w:rsid w:val="003B40B0"/>
    <w:rsid w:val="003E1D60"/>
    <w:rsid w:val="004622DD"/>
    <w:rsid w:val="004F7426"/>
    <w:rsid w:val="00510DC7"/>
    <w:rsid w:val="005A0593"/>
    <w:rsid w:val="005C6E69"/>
    <w:rsid w:val="00623533"/>
    <w:rsid w:val="00642D6D"/>
    <w:rsid w:val="006A7631"/>
    <w:rsid w:val="00784348"/>
    <w:rsid w:val="007F37DD"/>
    <w:rsid w:val="008F166C"/>
    <w:rsid w:val="0090397A"/>
    <w:rsid w:val="00906259"/>
    <w:rsid w:val="00925D9E"/>
    <w:rsid w:val="00970AAE"/>
    <w:rsid w:val="009A70BD"/>
    <w:rsid w:val="00A07471"/>
    <w:rsid w:val="00A571C0"/>
    <w:rsid w:val="00B00C0F"/>
    <w:rsid w:val="00B41D06"/>
    <w:rsid w:val="00B60B66"/>
    <w:rsid w:val="00B76EB9"/>
    <w:rsid w:val="00BA252B"/>
    <w:rsid w:val="00C141E2"/>
    <w:rsid w:val="00D066A5"/>
    <w:rsid w:val="00DA3101"/>
    <w:rsid w:val="00E6351B"/>
    <w:rsid w:val="00EB2E33"/>
    <w:rsid w:val="00F0448E"/>
    <w:rsid w:val="00F405F6"/>
    <w:rsid w:val="00F54808"/>
    <w:rsid w:val="00FD74CF"/>
    <w:rsid w:val="013B57EC"/>
    <w:rsid w:val="0343389C"/>
    <w:rsid w:val="0556570C"/>
    <w:rsid w:val="0B373849"/>
    <w:rsid w:val="0B9F3B46"/>
    <w:rsid w:val="10307978"/>
    <w:rsid w:val="14C4398F"/>
    <w:rsid w:val="183169C3"/>
    <w:rsid w:val="204E1106"/>
    <w:rsid w:val="227E280C"/>
    <w:rsid w:val="22C1541B"/>
    <w:rsid w:val="25B12483"/>
    <w:rsid w:val="26D20776"/>
    <w:rsid w:val="286C4243"/>
    <w:rsid w:val="2CD64398"/>
    <w:rsid w:val="2EED57CE"/>
    <w:rsid w:val="30557155"/>
    <w:rsid w:val="315F52AD"/>
    <w:rsid w:val="34A9783B"/>
    <w:rsid w:val="3ABB67DD"/>
    <w:rsid w:val="3AE10884"/>
    <w:rsid w:val="407C025D"/>
    <w:rsid w:val="40E724B6"/>
    <w:rsid w:val="44B259B7"/>
    <w:rsid w:val="45E40BEE"/>
    <w:rsid w:val="486F2C48"/>
    <w:rsid w:val="48BD626C"/>
    <w:rsid w:val="49B950A2"/>
    <w:rsid w:val="4C22417C"/>
    <w:rsid w:val="4F103629"/>
    <w:rsid w:val="4F80110A"/>
    <w:rsid w:val="51EA439D"/>
    <w:rsid w:val="58514A2F"/>
    <w:rsid w:val="592F0FA9"/>
    <w:rsid w:val="59A42804"/>
    <w:rsid w:val="5A44279B"/>
    <w:rsid w:val="5A7E40BC"/>
    <w:rsid w:val="5B2A2435"/>
    <w:rsid w:val="5CDB6C3B"/>
    <w:rsid w:val="5E3A675D"/>
    <w:rsid w:val="5F32104B"/>
    <w:rsid w:val="61FF2E98"/>
    <w:rsid w:val="62D1212E"/>
    <w:rsid w:val="6472585D"/>
    <w:rsid w:val="653879F4"/>
    <w:rsid w:val="6D3F471D"/>
    <w:rsid w:val="70B21005"/>
    <w:rsid w:val="719341F1"/>
    <w:rsid w:val="7409555D"/>
    <w:rsid w:val="76EC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tabs>
        <w:tab w:val="left" w:pos="5265"/>
      </w:tabs>
      <w:ind w:firstLine="4500" w:firstLineChars="1500"/>
    </w:pPr>
    <w:rPr>
      <w:rFonts w:ascii="华文新魏" w:hAnsi="宋体" w:eastAsia="华文新魏"/>
      <w:b/>
      <w:bCs/>
      <w:sz w:val="30"/>
    </w:rPr>
  </w:style>
  <w:style w:type="paragraph" w:styleId="3">
    <w:name w:val="Balloon Text"/>
    <w:basedOn w:val="1"/>
    <w:link w:val="9"/>
    <w:semiHidden/>
    <w:unhideWhenUsed/>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unhideWhenUsed/>
    <w:uiPriority w:val="99"/>
    <w:pPr>
      <w:ind w:firstLine="420" w:firstLineChars="200"/>
    </w:pPr>
  </w:style>
  <w:style w:type="character" w:customStyle="1" w:styleId="9">
    <w:name w:val="批注框文本 Char"/>
    <w:basedOn w:val="7"/>
    <w:link w:val="3"/>
    <w:semiHidden/>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wm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748</Characters>
  <Lines>6</Lines>
  <Paragraphs>1</Paragraphs>
  <TotalTime>876</TotalTime>
  <ScaleCrop>false</ScaleCrop>
  <LinksUpToDate>false</LinksUpToDate>
  <CharactersWithSpaces>878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2022-06-23T08:19:00Z</dcterms:created>
  <dc:creator>0831223</dc:creator>
  <cp:lastModifiedBy>魏利杰</cp:lastModifiedBy>
  <cp:lastPrinted>2024-06-21T00:12:00Z</cp:lastPrinted>
  <dcterms:modified xsi:type="dcterms:W3CDTF">2025-01-06T13:22:15Z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2E61A83EF9B74258A9A1688F0C954170</vt:lpwstr>
  </property>
</Properties>
</file>