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B36BD">
      <w:pPr>
        <w:pStyle w:val="55"/>
        <w:spacing w:before="240" w:after="120"/>
        <w:rPr>
          <w:rFonts w:hint="eastAsia" w:ascii="宋体" w:hAnsi="宋体" w:cs="宋体"/>
          <w:b/>
          <w:kern w:val="0"/>
          <w:sz w:val="28"/>
          <w:szCs w:val="28"/>
          <w:lang w:eastAsia="zh-CN"/>
        </w:rPr>
      </w:pPr>
      <w:bookmarkStart w:id="0" w:name="OLE_LINK8"/>
      <w:bookmarkStart w:id="1" w:name="OLE_LINK1"/>
      <w:bookmarkStart w:id="2" w:name="OLE_LINK11"/>
      <w:bookmarkStart w:id="3" w:name="OLE_LINK5"/>
      <w:bookmarkStart w:id="4" w:name="OLE_LINK15"/>
      <w:bookmarkStart w:id="5" w:name="OLE_LINK18"/>
      <w:bookmarkStart w:id="6" w:name="OLE_LINK14"/>
      <w:bookmarkStart w:id="7" w:name="OLE_LINK13"/>
      <w:bookmarkStart w:id="8" w:name="OLE_LINK23"/>
      <w:bookmarkStart w:id="9" w:name="OLE_LINK20"/>
      <w:bookmarkStart w:id="10" w:name="OLE_LINK4"/>
      <w:bookmarkStart w:id="11" w:name="OLE_LINK24"/>
      <w:bookmarkStart w:id="12" w:name="OLE_LINK9"/>
      <w:bookmarkStart w:id="13" w:name="OLE_LINK2"/>
      <w:bookmarkStart w:id="14" w:name="OLE_LINK6"/>
      <w:bookmarkStart w:id="15" w:name="OLE_LINK7"/>
      <w:bookmarkStart w:id="16" w:name="OLE_LINK25"/>
      <w:bookmarkStart w:id="17" w:name="OLE_LINK22"/>
      <w:bookmarkStart w:id="18" w:name="OLE_LINK12"/>
      <w:bookmarkStart w:id="19" w:name="OLE_LINK17"/>
      <w:bookmarkStart w:id="20" w:name="OLE_LINK19"/>
      <w:bookmarkStart w:id="21" w:name="OLE_LINK21"/>
      <w:bookmarkStart w:id="22" w:name="OLE_LINK10"/>
      <w:bookmarkStart w:id="23" w:name="OLE_LINK16"/>
      <w:bookmarkStart w:id="24" w:name="OLE_LINK26"/>
      <w:bookmarkStart w:id="25" w:name="OLE_LINK3"/>
      <w:bookmarkStart w:id="36" w:name="_GoBack"/>
      <w:r>
        <w:rPr>
          <w:rFonts w:hint="eastAsia" w:ascii="宋体" w:hAnsi="宋体" w:cs="宋体"/>
          <w:b/>
          <w:kern w:val="0"/>
          <w:sz w:val="28"/>
          <w:szCs w:val="28"/>
          <w:lang w:eastAsia="zh-CN"/>
        </w:rPr>
        <w:t>2025年福建省电信技术发展有限公司泉州分公司团体意外险采购项目</w:t>
      </w:r>
    </w:p>
    <w:bookmarkEnd w:id="36"/>
    <w:p w14:paraId="0D02E6A0">
      <w:pPr>
        <w:pStyle w:val="55"/>
        <w:spacing w:before="240" w:after="120"/>
        <w:rPr>
          <w:rFonts w:ascii="宋体" w:hAnsi="宋体" w:cs="宋体"/>
          <w:b/>
          <w:kern w:val="0"/>
          <w:sz w:val="28"/>
          <w:szCs w:val="28"/>
        </w:rPr>
      </w:pPr>
      <w:r>
        <w:rPr>
          <w:rFonts w:hint="eastAsia" w:ascii="宋体" w:hAnsi="宋体" w:cs="宋体"/>
          <w:b/>
          <w:kern w:val="0"/>
          <w:sz w:val="28"/>
          <w:szCs w:val="28"/>
        </w:rPr>
        <w:t>比选公告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13796A20">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本比选项目为</w:t>
      </w:r>
      <w:r>
        <w:rPr>
          <w:rFonts w:hint="eastAsia" w:ascii="宋体" w:hAnsi="宋体"/>
          <w:highlight w:val="none"/>
          <w:u w:val="single"/>
        </w:rPr>
        <w:t>【</w:t>
      </w:r>
      <w:r>
        <w:rPr>
          <w:rFonts w:hint="eastAsia" w:ascii="宋体" w:hAnsi="宋体"/>
          <w:highlight w:val="none"/>
          <w:u w:val="single"/>
          <w:lang w:eastAsia="zh-CN"/>
        </w:rPr>
        <w:t xml:space="preserve">2025年福建省电信技术发展有限公司泉州分公司团体意外险采购项目 </w:t>
      </w:r>
      <w:r>
        <w:rPr>
          <w:rFonts w:hint="eastAsia" w:ascii="宋体" w:hAnsi="宋体"/>
          <w:highlight w:val="none"/>
          <w:u w:val="single"/>
        </w:rPr>
        <w:t>】</w:t>
      </w:r>
      <w:r>
        <w:rPr>
          <w:rFonts w:hint="eastAsia" w:ascii="宋体" w:hAnsi="宋体"/>
          <w:szCs w:val="21"/>
          <w:highlight w:val="none"/>
        </w:rPr>
        <w:t>（项目编号：【</w:t>
      </w:r>
      <w:r>
        <w:rPr>
          <w:rFonts w:hint="eastAsia" w:ascii="宋体" w:hAnsi="宋体"/>
          <w:szCs w:val="21"/>
          <w:highlight w:val="none"/>
          <w:lang w:eastAsia="zh-CN"/>
        </w:rPr>
        <w:t>FJZT-2024-12287</w:t>
      </w:r>
      <w:r>
        <w:rPr>
          <w:rFonts w:hint="eastAsia" w:ascii="宋体" w:hAnsi="宋体"/>
          <w:szCs w:val="21"/>
          <w:highlight w:val="none"/>
        </w:rPr>
        <w:t>】），比选人为</w:t>
      </w:r>
      <w:r>
        <w:rPr>
          <w:rFonts w:hint="eastAsia" w:ascii="宋体" w:hAnsi="宋体"/>
          <w:highlight w:val="none"/>
          <w:u w:val="single"/>
        </w:rPr>
        <w:t>【</w:t>
      </w:r>
      <w:r>
        <w:rPr>
          <w:rFonts w:hint="eastAsia" w:ascii="宋体" w:hAnsi="宋体"/>
          <w:highlight w:val="none"/>
          <w:u w:val="single"/>
          <w:lang w:eastAsia="zh-CN"/>
        </w:rPr>
        <w:t>福建省电信技术发展有限公司泉州分公司</w:t>
      </w:r>
      <w:r>
        <w:rPr>
          <w:rFonts w:hint="eastAsia" w:ascii="宋体" w:hAnsi="宋体"/>
          <w:highlight w:val="none"/>
          <w:u w:val="single"/>
        </w:rPr>
        <w:t>】</w:t>
      </w:r>
      <w:r>
        <w:rPr>
          <w:rFonts w:hint="eastAsia" w:ascii="宋体" w:hAnsi="宋体"/>
          <w:szCs w:val="21"/>
          <w:highlight w:val="none"/>
        </w:rPr>
        <w:t>，比选代理机构为</w:t>
      </w:r>
      <w:r>
        <w:rPr>
          <w:rFonts w:hint="eastAsia" w:ascii="宋体" w:hAnsi="宋体"/>
          <w:highlight w:val="none"/>
          <w:u w:val="single"/>
        </w:rPr>
        <w:t>【</w:t>
      </w:r>
      <w:r>
        <w:rPr>
          <w:rFonts w:hint="eastAsia" w:ascii="宋体" w:hAnsi="宋体"/>
          <w:highlight w:val="none"/>
          <w:u w:val="single"/>
          <w:lang w:eastAsia="zh-CN"/>
        </w:rPr>
        <w:t>福建省中通通信有限公司</w:t>
      </w:r>
      <w:r>
        <w:rPr>
          <w:rFonts w:hint="eastAsia" w:ascii="宋体" w:hAnsi="宋体"/>
          <w:highlight w:val="none"/>
          <w:u w:val="single"/>
        </w:rPr>
        <w:t>】</w:t>
      </w:r>
      <w:r>
        <w:rPr>
          <w:rFonts w:hint="eastAsia" w:ascii="宋体" w:hAnsi="宋体"/>
          <w:szCs w:val="21"/>
          <w:highlight w:val="none"/>
        </w:rPr>
        <w:t>。项目资金已落实，具备比选条件，现进行公开比选，有意向的且具有提供标的物能力的潜在参选人可报名（以下简称参选人）参选。</w:t>
      </w:r>
    </w:p>
    <w:p w14:paraId="0BCD3253">
      <w:pPr>
        <w:pStyle w:val="53"/>
        <w:numPr>
          <w:ilvl w:val="0"/>
          <w:numId w:val="4"/>
        </w:numPr>
        <w:adjustRightInd w:val="0"/>
        <w:snapToGrid w:val="0"/>
        <w:spacing w:line="440" w:lineRule="exact"/>
        <w:ind w:firstLineChars="0"/>
        <w:rPr>
          <w:rFonts w:ascii="宋体" w:hAnsi="宋体"/>
          <w:b/>
          <w:szCs w:val="21"/>
          <w:highlight w:val="none"/>
        </w:rPr>
      </w:pPr>
      <w:r>
        <w:rPr>
          <w:rFonts w:hint="eastAsia" w:ascii="宋体" w:hAnsi="宋体"/>
          <w:b/>
          <w:szCs w:val="21"/>
          <w:highlight w:val="none"/>
        </w:rPr>
        <w:t>项目概况与采购内容</w:t>
      </w:r>
    </w:p>
    <w:p w14:paraId="1B59A147">
      <w:pPr>
        <w:adjustRightInd w:val="0"/>
        <w:snapToGrid w:val="0"/>
        <w:spacing w:line="440" w:lineRule="exact"/>
        <w:ind w:firstLine="420" w:firstLineChars="200"/>
        <w:rPr>
          <w:rFonts w:hint="eastAsia"/>
          <w:color w:val="000000" w:themeColor="text1"/>
          <w:highlight w:val="none"/>
          <w:lang w:eastAsia="zh-CN"/>
          <w14:textFill>
            <w14:solidFill>
              <w14:schemeClr w14:val="tx1"/>
            </w14:solidFill>
          </w14:textFill>
        </w:rPr>
      </w:pPr>
      <w:bookmarkStart w:id="26" w:name="_Hlk102748186"/>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项目概况</w:t>
      </w:r>
      <w:r>
        <w:rPr>
          <w:rFonts w:ascii="宋体" w:hAnsi="宋体"/>
          <w:szCs w:val="21"/>
          <w:highlight w:val="none"/>
        </w:rPr>
        <w:t>：</w:t>
      </w:r>
      <w:r>
        <w:rPr>
          <w:rFonts w:hint="eastAsia"/>
          <w:color w:val="000000" w:themeColor="text1"/>
          <w:highlight w:val="none"/>
          <w14:textFill>
            <w14:solidFill>
              <w14:schemeClr w14:val="tx1"/>
            </w14:solidFill>
          </w14:textFill>
        </w:rPr>
        <w:t>本项目为</w:t>
      </w:r>
      <w:r>
        <w:rPr>
          <w:rFonts w:hint="eastAsia"/>
          <w:color w:val="000000" w:themeColor="text1"/>
          <w:highlight w:val="none"/>
          <w:lang w:eastAsia="zh-CN"/>
          <w14:textFill>
            <w14:solidFill>
              <w14:schemeClr w14:val="tx1"/>
            </w14:solidFill>
          </w14:textFill>
        </w:rPr>
        <w:t>2025年福建省电信技术发展有限公司泉州分公司团体意外险采购项目。</w:t>
      </w:r>
    </w:p>
    <w:p w14:paraId="37B8B6EE">
      <w:pPr>
        <w:adjustRightInd w:val="0"/>
        <w:snapToGrid w:val="0"/>
        <w:spacing w:line="440" w:lineRule="exact"/>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rPr>
        <w:t>团体</w:t>
      </w:r>
      <w:r>
        <w:rPr>
          <w:rFonts w:hint="eastAsia" w:ascii="宋体" w:hAnsi="宋体" w:cs="Times New Roman"/>
          <w:szCs w:val="21"/>
          <w:highlight w:val="none"/>
          <w:lang w:val="en-US" w:eastAsia="zh-CN"/>
        </w:rPr>
        <w:t>意外险保障内容：</w:t>
      </w:r>
      <w:r>
        <w:rPr>
          <w:rFonts w:hint="eastAsia" w:ascii="宋体" w:hAnsi="宋体" w:cs="Times New Roman"/>
          <w:color w:val="FF0000"/>
          <w:szCs w:val="21"/>
          <w:highlight w:val="none"/>
        </w:rPr>
        <w:t>意外伤害保险金额100万元、意外伤害保险医疗保险金额10万元（免赔0元按100%比例赔付）、意外伤害住院津贴保额:1.8万/人（每日补贴100元，无免赔天数，单次60天，最长180天)</w:t>
      </w:r>
      <w:r>
        <w:rPr>
          <w:rFonts w:hint="eastAsia" w:ascii="宋体" w:hAnsi="宋体" w:cs="Times New Roman"/>
          <w:szCs w:val="21"/>
          <w:highlight w:val="none"/>
          <w:lang w:val="en-US" w:eastAsia="zh-CN"/>
        </w:rPr>
        <w:t>。</w:t>
      </w:r>
    </w:p>
    <w:p w14:paraId="23853BC4">
      <w:pPr>
        <w:adjustRightInd w:val="0"/>
        <w:snapToGrid w:val="0"/>
        <w:spacing w:line="440" w:lineRule="exact"/>
        <w:ind w:firstLine="420" w:firstLineChars="200"/>
        <w:rPr>
          <w:rFonts w:ascii="宋体" w:hAnsi="宋体"/>
          <w:szCs w:val="21"/>
          <w:highlight w:val="none"/>
        </w:rPr>
      </w:pPr>
      <w:r>
        <w:rPr>
          <w:rFonts w:hint="eastAsia"/>
          <w:color w:val="000000" w:themeColor="text1"/>
          <w:highlight w:val="none"/>
          <w:lang w:val="en-US" w:eastAsia="zh-CN"/>
          <w14:textFill>
            <w14:solidFill>
              <w14:schemeClr w14:val="tx1"/>
            </w14:solidFill>
          </w14:textFill>
        </w:rPr>
        <w:t>项目</w:t>
      </w:r>
      <w:r>
        <w:rPr>
          <w:rFonts w:hint="eastAsia"/>
          <w:color w:val="000000" w:themeColor="text1"/>
          <w:highlight w:val="none"/>
          <w14:textFill>
            <w14:solidFill>
              <w14:schemeClr w14:val="tx1"/>
            </w14:solidFill>
          </w14:textFill>
        </w:rPr>
        <w:t>预估金额</w:t>
      </w:r>
      <w:r>
        <w:rPr>
          <w:rFonts w:hint="eastAsia"/>
          <w:color w:val="000000" w:themeColor="text1"/>
          <w:highlight w:val="none"/>
          <w:lang w:val="en-US" w:eastAsia="zh-CN"/>
          <w14:textFill>
            <w14:solidFill>
              <w14:schemeClr w14:val="tx1"/>
            </w14:solidFill>
          </w14:textFill>
        </w:rPr>
        <w:t>113</w:t>
      </w:r>
      <w:r>
        <w:rPr>
          <w:rFonts w:hint="eastAsia"/>
          <w:color w:val="000000" w:themeColor="text1"/>
          <w:highlight w:val="none"/>
          <w14:textFill>
            <w14:solidFill>
              <w14:schemeClr w14:val="tx1"/>
            </w14:solidFill>
          </w14:textFill>
        </w:rPr>
        <w:t>万元人民币（含税）。</w:t>
      </w:r>
    </w:p>
    <w:p w14:paraId="42071CA4">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.2</w:t>
      </w:r>
      <w:bookmarkStart w:id="27" w:name="_Hlk104568285"/>
      <w:r>
        <w:rPr>
          <w:rFonts w:hint="eastAsia" w:ascii="宋体" w:hAnsi="宋体"/>
          <w:szCs w:val="21"/>
          <w:highlight w:val="none"/>
        </w:rPr>
        <w:t>采购内容及分包（标包）划分情况：</w:t>
      </w:r>
      <w:bookmarkEnd w:id="27"/>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0"/>
        <w:gridCol w:w="2841"/>
      </w:tblGrid>
      <w:tr w14:paraId="57EC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2423167D">
            <w:pPr>
              <w:adjustRightInd w:val="0"/>
              <w:snapToGrid w:val="0"/>
              <w:spacing w:line="440" w:lineRule="exact"/>
              <w:jc w:val="center"/>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险种</w:t>
            </w:r>
          </w:p>
        </w:tc>
        <w:tc>
          <w:tcPr>
            <w:tcW w:w="1666" w:type="pct"/>
            <w:vAlign w:val="center"/>
          </w:tcPr>
          <w:p w14:paraId="6D961E95">
            <w:pPr>
              <w:adjustRightInd w:val="0"/>
              <w:snapToGrid w:val="0"/>
              <w:spacing w:line="440" w:lineRule="exact"/>
              <w:jc w:val="center"/>
              <w:rPr>
                <w:rFonts w:hint="eastAsia" w:ascii="宋体" w:hAnsi="宋体" w:eastAsia="宋体"/>
                <w:szCs w:val="21"/>
                <w:highlight w:val="none"/>
                <w:vertAlign w:val="baseline"/>
                <w:lang w:eastAsia="zh-CN"/>
              </w:rPr>
            </w:pPr>
            <w:r>
              <w:rPr>
                <w:rFonts w:hint="eastAsia" w:ascii="宋体" w:hAnsi="宋体"/>
                <w:szCs w:val="21"/>
                <w:highlight w:val="none"/>
                <w:vertAlign w:val="baseline"/>
                <w:lang w:eastAsia="zh-CN"/>
              </w:rPr>
              <w:t>预估</w:t>
            </w:r>
            <w:r>
              <w:rPr>
                <w:rFonts w:hint="eastAsia" w:ascii="宋体" w:hAnsi="宋体"/>
                <w:szCs w:val="21"/>
                <w:highlight w:val="none"/>
                <w:vertAlign w:val="baseline"/>
              </w:rPr>
              <w:t>参保人</w:t>
            </w:r>
            <w:r>
              <w:rPr>
                <w:rFonts w:hint="eastAsia" w:ascii="宋体" w:hAnsi="宋体"/>
                <w:szCs w:val="21"/>
                <w:highlight w:val="none"/>
                <w:vertAlign w:val="baseline"/>
                <w:lang w:eastAsia="zh-CN"/>
              </w:rPr>
              <w:t>数（</w:t>
            </w:r>
            <w:r>
              <w:rPr>
                <w:rFonts w:hint="eastAsia" w:ascii="宋体" w:hAnsi="宋体"/>
                <w:szCs w:val="21"/>
                <w:highlight w:val="none"/>
                <w:vertAlign w:val="baseline"/>
                <w:lang w:val="en-US" w:eastAsia="zh-CN"/>
              </w:rPr>
              <w:t>人</w:t>
            </w:r>
            <w:r>
              <w:rPr>
                <w:rFonts w:hint="eastAsia" w:ascii="宋体" w:hAnsi="宋体"/>
                <w:szCs w:val="21"/>
                <w:highlight w:val="none"/>
                <w:vertAlign w:val="baseline"/>
                <w:lang w:eastAsia="zh-CN"/>
              </w:rPr>
              <w:t>）</w:t>
            </w:r>
          </w:p>
        </w:tc>
        <w:tc>
          <w:tcPr>
            <w:tcW w:w="1667" w:type="pct"/>
            <w:vAlign w:val="center"/>
          </w:tcPr>
          <w:p w14:paraId="173F498B">
            <w:pPr>
              <w:adjustRightInd w:val="0"/>
              <w:snapToGrid w:val="0"/>
              <w:spacing w:line="440" w:lineRule="exact"/>
              <w:jc w:val="center"/>
              <w:rPr>
                <w:rFonts w:hint="eastAsia"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参保对象</w:t>
            </w:r>
          </w:p>
        </w:tc>
      </w:tr>
      <w:tr w14:paraId="1061D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Align w:val="center"/>
          </w:tcPr>
          <w:p w14:paraId="407D3F17">
            <w:pPr>
              <w:adjustRightInd w:val="0"/>
              <w:snapToGrid w:val="0"/>
              <w:spacing w:line="440" w:lineRule="exact"/>
              <w:jc w:val="center"/>
              <w:rPr>
                <w:rFonts w:hint="eastAsia" w:ascii="宋体" w:hAnsi="宋体"/>
                <w:szCs w:val="21"/>
                <w:highlight w:val="none"/>
                <w:vertAlign w:val="baseline"/>
              </w:rPr>
            </w:pPr>
            <w:r>
              <w:rPr>
                <w:rFonts w:hint="eastAsia" w:ascii="宋体" w:hAnsi="宋体"/>
                <w:szCs w:val="21"/>
                <w:highlight w:val="none"/>
                <w:vertAlign w:val="baseline"/>
              </w:rPr>
              <w:t>团体意外险</w:t>
            </w:r>
          </w:p>
        </w:tc>
        <w:tc>
          <w:tcPr>
            <w:tcW w:w="1666" w:type="pct"/>
            <w:vAlign w:val="center"/>
          </w:tcPr>
          <w:p w14:paraId="7C7BF1B7">
            <w:pPr>
              <w:adjustRightInd w:val="0"/>
              <w:snapToGrid w:val="0"/>
              <w:spacing w:line="440" w:lineRule="exact"/>
              <w:jc w:val="center"/>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1360</w:t>
            </w:r>
          </w:p>
        </w:tc>
        <w:tc>
          <w:tcPr>
            <w:tcW w:w="1667" w:type="pct"/>
            <w:vAlign w:val="center"/>
          </w:tcPr>
          <w:p w14:paraId="78424C47">
            <w:pPr>
              <w:adjustRightInd w:val="0"/>
              <w:snapToGrid w:val="0"/>
              <w:spacing w:line="440" w:lineRule="exact"/>
              <w:jc w:val="center"/>
              <w:rPr>
                <w:rFonts w:hint="default" w:ascii="宋体" w:hAnsi="宋体" w:eastAsia="宋体"/>
                <w:szCs w:val="21"/>
                <w:highlight w:val="none"/>
                <w:vertAlign w:val="baseline"/>
                <w:lang w:val="en-US" w:eastAsia="zh-CN"/>
              </w:rPr>
            </w:pPr>
            <w:r>
              <w:rPr>
                <w:rFonts w:hint="eastAsia" w:ascii="宋体" w:hAnsi="宋体"/>
                <w:szCs w:val="21"/>
                <w:highlight w:val="none"/>
                <w:vertAlign w:val="baseline"/>
                <w:lang w:val="en-US" w:eastAsia="zh-CN"/>
              </w:rPr>
              <w:t>外勤人员（1-5类）</w:t>
            </w:r>
          </w:p>
        </w:tc>
      </w:tr>
    </w:tbl>
    <w:p w14:paraId="3501DE17">
      <w:pPr>
        <w:adjustRightInd w:val="0"/>
        <w:snapToGrid w:val="0"/>
        <w:spacing w:line="440" w:lineRule="exact"/>
        <w:ind w:firstLine="420" w:firstLineChars="200"/>
        <w:rPr>
          <w:rFonts w:hint="eastAsia" w:ascii="宋体" w:hAnsi="宋体"/>
          <w:color w:val="FF0000"/>
          <w:szCs w:val="21"/>
          <w:highlight w:val="none"/>
          <w:lang w:eastAsia="zh-CN"/>
        </w:rPr>
      </w:pPr>
      <w:r>
        <w:rPr>
          <w:rFonts w:hint="eastAsia" w:ascii="宋体" w:hAnsi="宋体"/>
          <w:color w:val="FF0000"/>
          <w:szCs w:val="21"/>
          <w:highlight w:val="none"/>
        </w:rPr>
        <w:t>本项目预估投保人数约为1360人，结算按实际人数及投保天数计算</w:t>
      </w:r>
      <w:r>
        <w:rPr>
          <w:rFonts w:hint="eastAsia" w:ascii="宋体" w:hAnsi="宋体"/>
          <w:color w:val="FF0000"/>
          <w:szCs w:val="21"/>
          <w:highlight w:val="none"/>
          <w:lang w:eastAsia="zh-CN"/>
        </w:rPr>
        <w:t>。</w:t>
      </w:r>
    </w:p>
    <w:p w14:paraId="4A54D8F4">
      <w:pPr>
        <w:adjustRightInd w:val="0"/>
        <w:snapToGrid w:val="0"/>
        <w:spacing w:line="440" w:lineRule="exact"/>
        <w:ind w:firstLine="420" w:firstLineChars="200"/>
        <w:rPr>
          <w:rFonts w:hint="eastAsia" w:ascii="宋体" w:hAnsi="宋体" w:eastAsia="宋体" w:cs="宋体"/>
          <w:szCs w:val="21"/>
          <w:highlight w:val="none"/>
          <w:lang w:eastAsia="zh-CN" w:bidi="ar"/>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r>
        <w:rPr>
          <w:rFonts w:hint="eastAsia" w:ascii="宋体" w:hAnsi="宋体" w:eastAsia="宋体" w:cs="宋体"/>
          <w:szCs w:val="21"/>
          <w:highlight w:val="none"/>
          <w:lang w:eastAsia="zh-CN" w:bidi="ar"/>
          <w14:ligatures w14:val="none"/>
        </w:rPr>
        <w:t>。</w:t>
      </w:r>
    </w:p>
    <w:p w14:paraId="687C8850">
      <w:pPr>
        <w:adjustRightInd w:val="0"/>
        <w:snapToGrid w:val="0"/>
        <w:spacing w:line="440" w:lineRule="exact"/>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lang w:val="en-US" w:eastAsia="zh-CN"/>
        </w:rPr>
        <w:t>1.3</w:t>
      </w:r>
      <w:r>
        <w:rPr>
          <w:rFonts w:hint="eastAsia" w:ascii="宋体" w:hAnsi="宋体" w:eastAsia="宋体" w:cs="Times New Roman"/>
          <w:szCs w:val="21"/>
          <w:highlight w:val="none"/>
        </w:rPr>
        <w:t>本项目不划分标包。</w:t>
      </w:r>
    </w:p>
    <w:p w14:paraId="1FAEA492">
      <w:pPr>
        <w:adjustRightInd w:val="0"/>
        <w:snapToGrid w:val="0"/>
        <w:spacing w:line="440" w:lineRule="exact"/>
        <w:ind w:firstLine="420" w:firstLineChars="200"/>
        <w:rPr>
          <w:rFonts w:hint="eastAsia" w:ascii="宋体" w:hAnsi="宋体"/>
          <w:szCs w:val="21"/>
          <w:highlight w:val="none"/>
        </w:rPr>
      </w:pPr>
      <w:r>
        <w:rPr>
          <w:rFonts w:hint="eastAsia" w:ascii="宋体" w:hAnsi="宋体"/>
          <w:szCs w:val="21"/>
          <w:highlight w:val="none"/>
          <w:lang w:val="en-US" w:eastAsia="zh-CN"/>
        </w:rPr>
        <w:t>1.4</w:t>
      </w:r>
      <w:r>
        <w:rPr>
          <w:rFonts w:hint="eastAsia" w:ascii="宋体" w:hAnsi="宋体"/>
          <w:szCs w:val="21"/>
          <w:highlight w:val="none"/>
        </w:rPr>
        <w:t>合同有效期：</w:t>
      </w:r>
      <w:r>
        <w:rPr>
          <w:rFonts w:hint="eastAsia" w:ascii="宋体" w:hAnsi="宋体" w:cs="Times New Roman"/>
          <w:szCs w:val="21"/>
          <w:highlight w:val="none"/>
        </w:rPr>
        <w:t>【自合同签订生效之日起</w:t>
      </w:r>
      <w:r>
        <w:rPr>
          <w:rFonts w:hint="eastAsia" w:ascii="宋体" w:hAnsi="宋体" w:cs="Times New Roman"/>
          <w:szCs w:val="21"/>
          <w:highlight w:val="none"/>
          <w:lang w:val="en-US" w:eastAsia="zh-CN"/>
        </w:rPr>
        <w:t>2</w:t>
      </w:r>
      <w:r>
        <w:rPr>
          <w:rFonts w:hint="eastAsia" w:ascii="宋体" w:hAnsi="宋体" w:cs="Times New Roman"/>
          <w:szCs w:val="21"/>
          <w:highlight w:val="none"/>
        </w:rPr>
        <w:t>年</w:t>
      </w:r>
      <w:r>
        <w:rPr>
          <w:rFonts w:hint="eastAsia" w:ascii="宋体" w:hAnsi="宋体" w:cs="Times New Roman"/>
          <w:szCs w:val="21"/>
          <w:highlight w:val="none"/>
          <w:lang w:eastAsia="zh-CN"/>
        </w:rPr>
        <w:t>，</w:t>
      </w:r>
      <w:r>
        <w:rPr>
          <w:rFonts w:hint="eastAsia" w:ascii="宋体" w:hAnsi="宋体"/>
          <w:color w:val="FF0000"/>
          <w:szCs w:val="21"/>
          <w:highlight w:val="none"/>
          <w:lang w:eastAsia="zh-CN"/>
        </w:rPr>
        <w:t>投保方式为一年一投保，</w:t>
      </w:r>
      <w:r>
        <w:rPr>
          <w:rFonts w:hint="eastAsia" w:ascii="宋体" w:hAnsi="宋体"/>
          <w:color w:val="FF0000"/>
          <w:szCs w:val="21"/>
          <w:highlight w:val="none"/>
        </w:rPr>
        <w:t>到期后双方若无异议，可自动续期1年</w:t>
      </w:r>
      <w:r>
        <w:rPr>
          <w:rFonts w:hint="eastAsia" w:ascii="宋体" w:hAnsi="宋体" w:cs="Times New Roman"/>
          <w:szCs w:val="21"/>
          <w:highlight w:val="none"/>
        </w:rPr>
        <w:t>】。</w:t>
      </w:r>
    </w:p>
    <w:p w14:paraId="483EA704">
      <w:pPr>
        <w:pStyle w:val="53"/>
        <w:spacing w:line="440" w:lineRule="exact"/>
        <w:jc w:val="left"/>
        <w:rPr>
          <w:rFonts w:ascii="宋体" w:hAnsi="宋体"/>
          <w:szCs w:val="21"/>
          <w:highlight w:val="none"/>
        </w:rPr>
      </w:pP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服务地点：福建省泉州市比选人指定地点。</w:t>
      </w:r>
    </w:p>
    <w:bookmarkEnd w:id="26"/>
    <w:p w14:paraId="23B9F16F">
      <w:pPr>
        <w:adjustRightInd w:val="0"/>
        <w:snapToGrid w:val="0"/>
        <w:spacing w:line="440" w:lineRule="exact"/>
        <w:rPr>
          <w:rFonts w:ascii="宋体" w:hAnsi="宋体"/>
          <w:b/>
          <w:color w:val="FF0000"/>
          <w:szCs w:val="21"/>
          <w:highlight w:val="none"/>
        </w:rPr>
      </w:pPr>
      <w:bookmarkStart w:id="28" w:name="_Toc319769473"/>
      <w:bookmarkStart w:id="29" w:name="_Toc319394714"/>
      <w:bookmarkStart w:id="30" w:name="_Toc184704555"/>
      <w:r>
        <w:rPr>
          <w:rFonts w:hint="eastAsia" w:ascii="宋体" w:hAnsi="宋体"/>
          <w:b/>
          <w:szCs w:val="21"/>
          <w:highlight w:val="none"/>
        </w:rPr>
        <w:t>2</w:t>
      </w:r>
      <w:r>
        <w:rPr>
          <w:rFonts w:ascii="宋体" w:hAnsi="宋体"/>
          <w:b/>
          <w:szCs w:val="21"/>
          <w:highlight w:val="none"/>
        </w:rPr>
        <w:t>.</w:t>
      </w:r>
      <w:r>
        <w:rPr>
          <w:rFonts w:hint="eastAsia" w:ascii="宋体" w:hAnsi="宋体"/>
          <w:b/>
          <w:color w:val="FF0000"/>
          <w:szCs w:val="21"/>
          <w:highlight w:val="none"/>
        </w:rPr>
        <w:t>参选人资格要求</w:t>
      </w:r>
      <w:bookmarkEnd w:id="28"/>
      <w:bookmarkEnd w:id="29"/>
      <w:bookmarkEnd w:id="30"/>
      <w:r>
        <w:rPr>
          <w:rFonts w:hint="eastAsia" w:ascii="宋体" w:hAnsi="宋体"/>
          <w:b/>
          <w:color w:val="FF0000"/>
          <w:szCs w:val="21"/>
          <w:highlight w:val="none"/>
        </w:rPr>
        <w:t xml:space="preserve"> </w:t>
      </w:r>
    </w:p>
    <w:p w14:paraId="42E9A275">
      <w:pPr>
        <w:spacing w:line="440" w:lineRule="exact"/>
        <w:ind w:left="426"/>
        <w:rPr>
          <w:rFonts w:ascii="宋体" w:hAnsi="宋体"/>
          <w:szCs w:val="21"/>
          <w:highlight w:val="none"/>
        </w:rPr>
      </w:pPr>
      <w:bookmarkStart w:id="31" w:name="_Hlk102748303"/>
      <w:bookmarkStart w:id="32" w:name="_Hlk145621646"/>
      <w:bookmarkStart w:id="33" w:name="_Toc184704556"/>
      <w:bookmarkStart w:id="34" w:name="_Toc319394715"/>
      <w:bookmarkStart w:id="35" w:name="_Toc319769474"/>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参选人基本资格要求：</w:t>
      </w:r>
    </w:p>
    <w:p w14:paraId="54FF2C18">
      <w:pPr>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.1.1</w:t>
      </w:r>
      <w:r>
        <w:rPr>
          <w:rFonts w:hint="eastAsia" w:ascii="宋体" w:hAnsi="宋体"/>
          <w:szCs w:val="21"/>
          <w:highlight w:val="none"/>
        </w:rPr>
        <w:t>参选人应为中华人民共和国境内法律上和财务上独立的法人或依法登记注册的其他组织，合法运作并独立于比选人和比选代理机构。</w:t>
      </w:r>
    </w:p>
    <w:p w14:paraId="04BAB053">
      <w:pPr>
        <w:spacing w:line="44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.1.2</w:t>
      </w:r>
      <w:r>
        <w:rPr>
          <w:rFonts w:hint="eastAsia" w:ascii="宋体" w:hAnsi="宋体"/>
          <w:kern w:val="0"/>
          <w:szCs w:val="21"/>
          <w:highlight w:val="none"/>
        </w:rPr>
        <w:t>参选人的法定代表人或负责人为同一人或者存在控股、管理关系的不同参选人，不得参加同一分包或者未划分分包的同一采购项目比选。</w:t>
      </w:r>
    </w:p>
    <w:p w14:paraId="3268EAA2">
      <w:pPr>
        <w:spacing w:line="440" w:lineRule="exact"/>
        <w:ind w:firstLine="420" w:firstLineChars="200"/>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.1.3</w:t>
      </w:r>
      <w:r>
        <w:rPr>
          <w:rFonts w:hint="eastAsia" w:ascii="宋体" w:hAnsi="宋体"/>
          <w:szCs w:val="21"/>
          <w:highlight w:val="none"/>
        </w:rPr>
        <w:t>本次比选不接受联合体参选。</w:t>
      </w:r>
    </w:p>
    <w:p w14:paraId="0289ACE8">
      <w:pPr>
        <w:spacing w:line="440" w:lineRule="exact"/>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2.1.4特定资格要求： </w:t>
      </w:r>
    </w:p>
    <w:p w14:paraId="48A41C47">
      <w:pPr>
        <w:spacing w:line="440" w:lineRule="exact"/>
        <w:ind w:firstLine="420" w:firstLineChars="2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（1）参选人必须是在中华人民共和国境内，经保监会批准的财险保险机构且保险人的业务范围必须获得国家有关行政主管部门的许可。</w:t>
      </w:r>
    </w:p>
    <w:p w14:paraId="5AE6FD19">
      <w:pPr>
        <w:spacing w:line="440" w:lineRule="exact"/>
        <w:ind w:left="426"/>
        <w:rPr>
          <w:rFonts w:ascii="宋体" w:hAnsi="宋体"/>
          <w:szCs w:val="21"/>
          <w:highlight w:val="none"/>
        </w:rPr>
      </w:pPr>
      <w:r>
        <w:rPr>
          <w:rFonts w:hint="eastAsia" w:ascii="宋体" w:hAnsi="宋体"/>
          <w:szCs w:val="21"/>
          <w:highlight w:val="none"/>
        </w:rPr>
        <w:t>2</w:t>
      </w:r>
      <w:r>
        <w:rPr>
          <w:rFonts w:ascii="宋体" w:hAnsi="宋体"/>
          <w:szCs w:val="21"/>
          <w:highlight w:val="none"/>
        </w:rPr>
        <w:t>.2</w:t>
      </w:r>
      <w:r>
        <w:rPr>
          <w:rFonts w:hint="eastAsia" w:ascii="宋体" w:hAnsi="宋体"/>
          <w:szCs w:val="21"/>
          <w:highlight w:val="none"/>
        </w:rPr>
        <w:t>参选人不得存在下列情形之一：</w:t>
      </w:r>
    </w:p>
    <w:bookmarkEnd w:id="31"/>
    <w:p w14:paraId="1D0BC953">
      <w:pPr>
        <w:tabs>
          <w:tab w:val="left" w:pos="0"/>
          <w:tab w:val="left" w:pos="993"/>
          <w:tab w:val="left" w:pos="1713"/>
        </w:tabs>
        <w:spacing w:line="440" w:lineRule="exact"/>
        <w:ind w:firstLine="420" w:firstLineChars="200"/>
        <w:rPr>
          <w:rFonts w:ascii="宋体" w:hAnsi="宋体"/>
          <w:szCs w:val="21"/>
          <w:highlight w:val="none"/>
        </w:rPr>
      </w:pPr>
      <w:r>
        <w:rPr>
          <w:rFonts w:hint="eastAsia" w:ascii="宋体" w:hAnsi="宋体"/>
          <w:szCs w:val="21"/>
          <w:highlight w:val="none"/>
        </w:rPr>
        <w:t>（1）为比选人不具有独立法人资格的附属机构（单位）</w:t>
      </w:r>
      <w:r>
        <w:rPr>
          <w:rFonts w:hint="eastAsia" w:ascii="宋体" w:hAnsi="宋体"/>
          <w:szCs w:val="21"/>
          <w:highlight w:val="none"/>
          <w:lang w:val="en-US" w:eastAsia="zh-CN"/>
        </w:rPr>
        <w:t>-本项目不适用</w:t>
      </w:r>
      <w:r>
        <w:rPr>
          <w:rFonts w:hint="eastAsia" w:ascii="宋体" w:hAnsi="宋体"/>
          <w:szCs w:val="21"/>
          <w:highlight w:val="none"/>
        </w:rPr>
        <w:t>；</w:t>
      </w:r>
    </w:p>
    <w:p w14:paraId="26E98702">
      <w:pPr>
        <w:tabs>
          <w:tab w:val="left" w:pos="0"/>
          <w:tab w:val="left" w:pos="993"/>
          <w:tab w:val="left" w:pos="1713"/>
        </w:tabs>
        <w:spacing w:line="440" w:lineRule="exact"/>
        <w:ind w:firstLine="420" w:firstLineChars="200"/>
        <w:rPr>
          <w:rFonts w:ascii="宋体" w:hAnsi="宋体"/>
          <w:szCs w:val="21"/>
          <w:highlight w:val="none"/>
        </w:rPr>
      </w:pPr>
      <w:r>
        <w:rPr>
          <w:rFonts w:hint="eastAsia" w:ascii="宋体" w:hAnsi="宋体"/>
          <w:szCs w:val="21"/>
          <w:highlight w:val="none"/>
        </w:rPr>
        <w:t>（2）被依法暂停或取消</w:t>
      </w:r>
      <w:r>
        <w:rPr>
          <w:rFonts w:hint="eastAsia" w:ascii="宋体" w:hAnsi="宋体"/>
          <w:szCs w:val="21"/>
          <w:highlight w:val="none"/>
          <w:lang w:eastAsia="zh-CN"/>
        </w:rPr>
        <w:t>参选</w:t>
      </w:r>
      <w:r>
        <w:rPr>
          <w:rFonts w:hint="eastAsia" w:ascii="宋体" w:hAnsi="宋体"/>
          <w:szCs w:val="21"/>
          <w:highlight w:val="none"/>
        </w:rPr>
        <w:t>/参选资格的；</w:t>
      </w:r>
    </w:p>
    <w:p w14:paraId="68D9E885">
      <w:pPr>
        <w:tabs>
          <w:tab w:val="left" w:pos="0"/>
          <w:tab w:val="left" w:pos="993"/>
          <w:tab w:val="left" w:pos="1713"/>
        </w:tabs>
        <w:spacing w:line="440" w:lineRule="exact"/>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 xml:space="preserve">被责令停产停业、暂扣或者吊销许可证、暂扣或者吊销执照； </w:t>
      </w:r>
    </w:p>
    <w:p w14:paraId="4EB01825">
      <w:pPr>
        <w:tabs>
          <w:tab w:val="left" w:pos="0"/>
          <w:tab w:val="left" w:pos="993"/>
          <w:tab w:val="left" w:pos="1713"/>
        </w:tabs>
        <w:spacing w:line="44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 xml:space="preserve">进入清算程序，或被宣告破产，或其他丧失履约能力的情形； </w:t>
      </w:r>
    </w:p>
    <w:p w14:paraId="153790BB">
      <w:pPr>
        <w:tabs>
          <w:tab w:val="left" w:pos="0"/>
          <w:tab w:val="left" w:pos="993"/>
          <w:tab w:val="left" w:pos="1713"/>
        </w:tabs>
        <w:spacing w:line="440" w:lineRule="exact"/>
        <w:ind w:firstLine="420" w:firstLineChars="200"/>
        <w:rPr>
          <w:rFonts w:ascii="宋体" w:hAnsi="宋体"/>
          <w:szCs w:val="21"/>
          <w:highlight w:val="none"/>
        </w:rPr>
      </w:pPr>
      <w:r>
        <w:rPr>
          <w:rFonts w:hint="eastAsia" w:ascii="宋体" w:hAnsi="宋体"/>
          <w:highlight w:val="none"/>
        </w:rPr>
        <w:t>（5）在最近三年内（</w:t>
      </w:r>
      <w:r>
        <w:rPr>
          <w:rFonts w:hint="eastAsia" w:ascii="宋体" w:hAnsi="宋体" w:cs="宋体"/>
          <w:color w:val="000000" w:themeColor="text1"/>
          <w:szCs w:val="21"/>
          <w:highlight w:val="none"/>
          <w14:textFill>
            <w14:solidFill>
              <w14:schemeClr w14:val="tx1"/>
            </w14:solidFill>
          </w14:textFill>
        </w:rPr>
        <w:t>自202</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年起，月日以参选截止时间的月日为准</w:t>
      </w:r>
      <w:r>
        <w:rPr>
          <w:rFonts w:hint="eastAsia" w:ascii="宋体" w:hAnsi="宋体"/>
          <w:highlight w:val="none"/>
        </w:rPr>
        <w:t>）被相关行业主管部门或司法机关认定骗取中选/中选、严重违约、重大工程质量或者安全问题的；</w:t>
      </w:r>
    </w:p>
    <w:p w14:paraId="366EF2D9">
      <w:pPr>
        <w:tabs>
          <w:tab w:val="left" w:pos="0"/>
          <w:tab w:val="left" w:pos="993"/>
          <w:tab w:val="left" w:pos="2564"/>
        </w:tabs>
        <w:spacing w:line="440" w:lineRule="exact"/>
        <w:ind w:firstLine="420" w:firstLineChars="200"/>
        <w:rPr>
          <w:rFonts w:ascii="宋体" w:hAnsi="宋体"/>
          <w:highlight w:val="none"/>
        </w:rPr>
      </w:pPr>
      <w:r>
        <w:rPr>
          <w:rFonts w:hint="eastAsia" w:ascii="宋体" w:hAnsi="宋体"/>
          <w:highlight w:val="none"/>
        </w:rPr>
        <w:t>（6）在最近五年内（</w:t>
      </w:r>
      <w:r>
        <w:rPr>
          <w:rFonts w:hint="eastAsia" w:ascii="宋体" w:hAnsi="宋体" w:cs="宋体"/>
          <w:color w:val="000000" w:themeColor="text1"/>
          <w:szCs w:val="21"/>
          <w:highlight w:val="none"/>
          <w14:textFill>
            <w14:solidFill>
              <w14:schemeClr w14:val="tx1"/>
            </w14:solidFill>
          </w14:textFill>
        </w:rPr>
        <w:t>自20</w:t>
      </w:r>
      <w:r>
        <w:rPr>
          <w:rFonts w:hint="eastAsia" w:ascii="宋体" w:hAnsi="宋体" w:cs="宋体"/>
          <w:color w:val="000000" w:themeColor="text1"/>
          <w:szCs w:val="21"/>
          <w:highlight w:val="none"/>
          <w:lang w:val="en-US" w:eastAsia="zh-CN"/>
          <w14:textFill>
            <w14:solidFill>
              <w14:schemeClr w14:val="tx1"/>
            </w14:solidFill>
          </w14:textFill>
        </w:rPr>
        <w:t>19</w:t>
      </w:r>
      <w:r>
        <w:rPr>
          <w:rFonts w:hint="eastAsia" w:ascii="宋体" w:hAnsi="宋体" w:cs="宋体"/>
          <w:color w:val="000000" w:themeColor="text1"/>
          <w:szCs w:val="21"/>
          <w:highlight w:val="none"/>
          <w14:textFill>
            <w14:solidFill>
              <w14:schemeClr w14:val="tx1"/>
            </w14:solidFill>
          </w14:textFill>
        </w:rPr>
        <w:t>年起，月日以参选截止时间的月日为准</w:t>
      </w:r>
      <w:r>
        <w:rPr>
          <w:rFonts w:hint="eastAsia" w:ascii="宋体" w:hAnsi="宋体"/>
          <w:highlight w:val="none"/>
        </w:rPr>
        <w:t>）被判处单位行贿罪，且行贿行为与采购活动相关的（以“中国裁判文书网”的生效判决为准）；</w:t>
      </w:r>
    </w:p>
    <w:p w14:paraId="0631176A">
      <w:pPr>
        <w:tabs>
          <w:tab w:val="left" w:pos="0"/>
          <w:tab w:val="left" w:pos="993"/>
          <w:tab w:val="left" w:pos="2564"/>
        </w:tabs>
        <w:spacing w:line="440" w:lineRule="exact"/>
        <w:ind w:firstLine="420" w:firstLineChars="200"/>
        <w:rPr>
          <w:rFonts w:ascii="宋体" w:hAnsi="宋体"/>
          <w:highlight w:val="none"/>
        </w:rPr>
      </w:pPr>
      <w:r>
        <w:rPr>
          <w:rFonts w:hint="eastAsia" w:ascii="宋体" w:hAnsi="宋体"/>
          <w:highlight w:val="none"/>
        </w:rPr>
        <w:t>（7）在最近五年内（</w:t>
      </w:r>
      <w:r>
        <w:rPr>
          <w:rFonts w:hint="eastAsia" w:ascii="宋体" w:hAnsi="宋体" w:cs="宋体"/>
          <w:color w:val="000000" w:themeColor="text1"/>
          <w:szCs w:val="21"/>
          <w:highlight w:val="none"/>
          <w14:textFill>
            <w14:solidFill>
              <w14:schemeClr w14:val="tx1"/>
            </w14:solidFill>
          </w14:textFill>
        </w:rPr>
        <w:t>自20</w:t>
      </w:r>
      <w:r>
        <w:rPr>
          <w:rFonts w:hint="eastAsia" w:ascii="宋体" w:hAnsi="宋体" w:cs="宋体"/>
          <w:color w:val="000000" w:themeColor="text1"/>
          <w:szCs w:val="21"/>
          <w:highlight w:val="none"/>
          <w:lang w:val="en-US" w:eastAsia="zh-CN"/>
          <w14:textFill>
            <w14:solidFill>
              <w14:schemeClr w14:val="tx1"/>
            </w14:solidFill>
          </w14:textFill>
        </w:rPr>
        <w:t>19</w:t>
      </w:r>
      <w:r>
        <w:rPr>
          <w:rFonts w:hint="eastAsia" w:ascii="宋体" w:hAnsi="宋体" w:cs="宋体"/>
          <w:color w:val="000000" w:themeColor="text1"/>
          <w:szCs w:val="21"/>
          <w:highlight w:val="none"/>
          <w14:textFill>
            <w14:solidFill>
              <w14:schemeClr w14:val="tx1"/>
            </w14:solidFill>
          </w14:textFill>
        </w:rPr>
        <w:t>年起，月日以参选截止时间的月日为准</w:t>
      </w:r>
      <w:r>
        <w:rPr>
          <w:rFonts w:hint="eastAsia" w:ascii="宋体" w:hAnsi="宋体"/>
          <w:highlight w:val="none"/>
        </w:rPr>
        <w:t>）被判处合同诈骗罪的（以“中国裁判文书网”的生效判决为准）；</w:t>
      </w:r>
    </w:p>
    <w:p w14:paraId="32B4FADE">
      <w:pPr>
        <w:tabs>
          <w:tab w:val="left" w:pos="0"/>
          <w:tab w:val="left" w:pos="993"/>
          <w:tab w:val="left" w:pos="2564"/>
        </w:tabs>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（8）被最高人民法院在</w:t>
      </w:r>
      <w:r>
        <w:rPr>
          <w:rFonts w:asciiTheme="minorEastAsia" w:hAnsiTheme="minorEastAsia" w:eastAsiaTheme="minorEastAsia"/>
          <w:highlight w:val="none"/>
        </w:rPr>
        <w:t>“信用中国”网站（www.creditchina.gov.cn）或各级信用信息共享平台</w:t>
      </w:r>
      <w:r>
        <w:rPr>
          <w:rFonts w:hint="eastAsia" w:asciiTheme="minorEastAsia" w:hAnsiTheme="minorEastAsia" w:eastAsiaTheme="minorEastAsia"/>
          <w:highlight w:val="none"/>
        </w:rPr>
        <w:t>中列入失信被执行人名单，已执行完毕或不再执行的除外</w:t>
      </w:r>
      <w:r>
        <w:rPr>
          <w:rFonts w:asciiTheme="minorEastAsia" w:hAnsiTheme="minorEastAsia" w:eastAsiaTheme="minorEastAsia"/>
          <w:highlight w:val="none"/>
        </w:rPr>
        <w:t>；</w:t>
      </w:r>
    </w:p>
    <w:p w14:paraId="3C1C6061">
      <w:pPr>
        <w:tabs>
          <w:tab w:val="left" w:pos="0"/>
          <w:tab w:val="left" w:pos="993"/>
          <w:tab w:val="left" w:pos="2564"/>
        </w:tabs>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9</w:t>
      </w:r>
      <w:r>
        <w:rPr>
          <w:rFonts w:hint="eastAsia" w:asciiTheme="minorEastAsia" w:hAnsiTheme="minorEastAsia" w:eastAsiaTheme="minorEastAsia"/>
          <w:szCs w:val="21"/>
          <w:highlight w:val="none"/>
        </w:rPr>
        <w:t>）法律法规、比选文件限定的其他情形。</w:t>
      </w:r>
    </w:p>
    <w:bookmarkEnd w:id="32"/>
    <w:p w14:paraId="10A904D9">
      <w:pPr>
        <w:adjustRightInd w:val="0"/>
        <w:snapToGrid w:val="0"/>
        <w:spacing w:line="440" w:lineRule="exact"/>
        <w:rPr>
          <w:rFonts w:ascii="宋体" w:hAnsi="宋体"/>
          <w:b/>
          <w:szCs w:val="21"/>
          <w:highlight w:val="none"/>
        </w:rPr>
      </w:pPr>
      <w:r>
        <w:rPr>
          <w:rFonts w:hint="eastAsia" w:ascii="宋体" w:hAnsi="宋体"/>
          <w:b/>
          <w:szCs w:val="21"/>
          <w:highlight w:val="none"/>
        </w:rPr>
        <w:t>3</w:t>
      </w:r>
      <w:r>
        <w:rPr>
          <w:rFonts w:ascii="宋体" w:hAnsi="宋体"/>
          <w:b/>
          <w:szCs w:val="21"/>
          <w:highlight w:val="none"/>
        </w:rPr>
        <w:t>.</w:t>
      </w:r>
      <w:r>
        <w:rPr>
          <w:rFonts w:hint="eastAsia" w:ascii="宋体" w:hAnsi="宋体"/>
          <w:b/>
          <w:szCs w:val="21"/>
          <w:highlight w:val="none"/>
        </w:rPr>
        <w:t>资格审查方法</w:t>
      </w:r>
      <w:bookmarkEnd w:id="33"/>
      <w:bookmarkEnd w:id="34"/>
      <w:bookmarkEnd w:id="35"/>
    </w:p>
    <w:p w14:paraId="261574C5">
      <w:pPr>
        <w:pStyle w:val="53"/>
        <w:adjustRightInd w:val="0"/>
        <w:snapToGrid w:val="0"/>
        <w:spacing w:line="440" w:lineRule="exact"/>
        <w:rPr>
          <w:rFonts w:ascii="宋体" w:hAnsi="宋体"/>
          <w:szCs w:val="21"/>
          <w:highlight w:val="none"/>
        </w:rPr>
      </w:pPr>
      <w:r>
        <w:rPr>
          <w:rFonts w:hint="eastAsia" w:ascii="宋体" w:hAnsi="宋体"/>
          <w:szCs w:val="21"/>
          <w:highlight w:val="none"/>
        </w:rPr>
        <w:t>本项目将进行资格后审，资格审查标准和内容见比选文件第三章“评选办法”，凡未通过资格后审的参选人，其参选将被否决。</w:t>
      </w:r>
    </w:p>
    <w:p w14:paraId="5AEBAB3E">
      <w:pPr>
        <w:adjustRightInd w:val="0"/>
        <w:snapToGrid w:val="0"/>
        <w:spacing w:line="440" w:lineRule="exact"/>
        <w:rPr>
          <w:rFonts w:ascii="宋体" w:hAnsi="宋体"/>
          <w:b/>
          <w:szCs w:val="21"/>
          <w:highlight w:val="none"/>
        </w:rPr>
      </w:pPr>
      <w:r>
        <w:rPr>
          <w:rFonts w:hint="eastAsia" w:ascii="宋体" w:hAnsi="宋体"/>
          <w:b/>
          <w:szCs w:val="21"/>
          <w:highlight w:val="none"/>
        </w:rPr>
        <w:t>4</w:t>
      </w:r>
      <w:r>
        <w:rPr>
          <w:rFonts w:ascii="宋体" w:hAnsi="宋体"/>
          <w:b/>
          <w:szCs w:val="21"/>
          <w:highlight w:val="none"/>
        </w:rPr>
        <w:t>.</w:t>
      </w:r>
      <w:r>
        <w:rPr>
          <w:rFonts w:hint="eastAsia" w:ascii="宋体" w:hAnsi="宋体"/>
          <w:b/>
          <w:szCs w:val="21"/>
          <w:highlight w:val="none"/>
        </w:rPr>
        <w:t>比选文件获取</w:t>
      </w:r>
    </w:p>
    <w:p w14:paraId="11854598">
      <w:pPr>
        <w:spacing w:line="440" w:lineRule="exact"/>
        <w:ind w:left="426"/>
        <w:rPr>
          <w:rFonts w:ascii="宋体" w:hAnsi="宋体"/>
          <w:spacing w:val="2"/>
          <w:szCs w:val="21"/>
          <w:highlight w:val="none"/>
        </w:rPr>
      </w:pPr>
      <w:r>
        <w:rPr>
          <w:rFonts w:hint="eastAsia" w:ascii="宋体" w:hAnsi="宋体"/>
          <w:spacing w:val="2"/>
          <w:szCs w:val="21"/>
          <w:highlight w:val="none"/>
        </w:rPr>
        <w:t>4</w:t>
      </w:r>
      <w:r>
        <w:rPr>
          <w:rFonts w:ascii="宋体" w:hAnsi="宋体"/>
          <w:spacing w:val="2"/>
          <w:szCs w:val="21"/>
          <w:highlight w:val="none"/>
        </w:rPr>
        <w:t>.1</w:t>
      </w:r>
      <w:r>
        <w:rPr>
          <w:rFonts w:hint="eastAsia" w:ascii="宋体" w:hAnsi="宋体"/>
          <w:spacing w:val="2"/>
          <w:szCs w:val="21"/>
          <w:highlight w:val="none"/>
        </w:rPr>
        <w:t>比选文件获取时间：</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18</w:t>
      </w:r>
      <w:r>
        <w:rPr>
          <w:rFonts w:hint="eastAsia" w:asciiTheme="minorEastAsia" w:hAnsiTheme="minorEastAsia" w:eastAsiaTheme="minorEastAsia"/>
          <w:color w:val="FF0000"/>
          <w:szCs w:val="21"/>
          <w:highlight w:val="none"/>
        </w:rPr>
        <w:t>日</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时</w:t>
      </w:r>
      <w:r>
        <w:rPr>
          <w:rFonts w:hint="eastAsia" w:asciiTheme="minorEastAsia" w:hAnsiTheme="minorEastAsia" w:eastAsiaTheme="minorEastAsia"/>
          <w:color w:val="FF0000"/>
          <w:szCs w:val="21"/>
          <w:highlight w:val="none"/>
          <w:lang w:val="en-US" w:eastAsia="zh-CN"/>
        </w:rPr>
        <w:t>0</w:t>
      </w:r>
      <w:r>
        <w:rPr>
          <w:rFonts w:asciiTheme="minorEastAsia" w:hAnsiTheme="minorEastAsia" w:eastAsiaTheme="minorEastAsia"/>
          <w:color w:val="FF0000"/>
          <w:szCs w:val="21"/>
          <w:highlight w:val="none"/>
        </w:rPr>
        <w:t>0</w:t>
      </w:r>
      <w:r>
        <w:rPr>
          <w:rFonts w:hint="eastAsia" w:asciiTheme="minorEastAsia" w:hAnsiTheme="minorEastAsia" w:eastAsiaTheme="minorEastAsia"/>
          <w:color w:val="FF0000"/>
          <w:szCs w:val="21"/>
          <w:highlight w:val="none"/>
        </w:rPr>
        <w:t>分至</w:t>
      </w:r>
      <w:r>
        <w:rPr>
          <w:rFonts w:asciiTheme="minorEastAsia" w:hAnsiTheme="minorEastAsia" w:eastAsiaTheme="minorEastAsia"/>
          <w:szCs w:val="21"/>
          <w:highlight w:val="none"/>
        </w:rPr>
        <w:t>202</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rPr>
        <w:t>年</w:t>
      </w:r>
      <w:r>
        <w:rPr>
          <w:rFonts w:hint="eastAsia" w:asciiTheme="minorEastAsia" w:hAnsiTheme="minorEastAsia" w:eastAsiaTheme="minorEastAsia"/>
          <w:color w:val="FF0000"/>
          <w:szCs w:val="21"/>
          <w:highlight w:val="none"/>
          <w:lang w:val="en-US" w:eastAsia="zh-CN"/>
        </w:rPr>
        <w:t>12</w:t>
      </w:r>
      <w:r>
        <w:rPr>
          <w:rFonts w:hint="eastAsia" w:asciiTheme="minorEastAsia" w:hAnsiTheme="minorEastAsia" w:eastAsiaTheme="minorEastAsia"/>
          <w:color w:val="FF0000"/>
          <w:szCs w:val="21"/>
          <w:highlight w:val="none"/>
        </w:rPr>
        <w:t>月</w:t>
      </w:r>
      <w:r>
        <w:rPr>
          <w:rFonts w:hint="eastAsia" w:asciiTheme="minorEastAsia" w:hAnsiTheme="minorEastAsia" w:eastAsiaTheme="minorEastAsia"/>
          <w:color w:val="FF0000"/>
          <w:szCs w:val="21"/>
          <w:highlight w:val="none"/>
          <w:lang w:val="en-US" w:eastAsia="zh-CN"/>
        </w:rPr>
        <w:t>23</w:t>
      </w:r>
      <w:r>
        <w:rPr>
          <w:rFonts w:hint="eastAsia" w:asciiTheme="minorEastAsia" w:hAnsiTheme="minorEastAsia" w:eastAsiaTheme="minorEastAsia"/>
          <w:color w:val="FF0000"/>
          <w:szCs w:val="21"/>
          <w:highlight w:val="none"/>
        </w:rPr>
        <w:t>日17时3</w:t>
      </w:r>
      <w:r>
        <w:rPr>
          <w:rFonts w:asciiTheme="minorEastAsia" w:hAnsiTheme="minorEastAsia" w:eastAsiaTheme="minorEastAsia"/>
          <w:color w:val="FF0000"/>
          <w:szCs w:val="21"/>
          <w:highlight w:val="none"/>
        </w:rPr>
        <w:t>0</w:t>
      </w:r>
      <w:r>
        <w:rPr>
          <w:rFonts w:hint="eastAsia" w:asciiTheme="minorEastAsia" w:hAnsiTheme="minorEastAsia" w:eastAsiaTheme="minorEastAsia"/>
          <w:color w:val="FF0000"/>
          <w:szCs w:val="21"/>
          <w:highlight w:val="none"/>
        </w:rPr>
        <w:t>分</w:t>
      </w:r>
      <w:r>
        <w:rPr>
          <w:rFonts w:hint="eastAsia" w:asciiTheme="minorEastAsia" w:hAnsiTheme="minorEastAsia" w:eastAsiaTheme="minorEastAsia"/>
          <w:szCs w:val="21"/>
          <w:highlight w:val="none"/>
        </w:rPr>
        <w:t>】</w:t>
      </w:r>
      <w:r>
        <w:rPr>
          <w:rFonts w:hint="eastAsia" w:ascii="宋体" w:hAnsi="宋体"/>
          <w:szCs w:val="21"/>
          <w:highlight w:val="none"/>
        </w:rPr>
        <w:t>。</w:t>
      </w:r>
    </w:p>
    <w:p w14:paraId="5DB14394">
      <w:pPr>
        <w:spacing w:line="440" w:lineRule="exact"/>
        <w:ind w:firstLine="428" w:firstLineChars="200"/>
        <w:jc w:val="left"/>
        <w:rPr>
          <w:rFonts w:ascii="宋体" w:hAnsi="宋体"/>
          <w:szCs w:val="21"/>
          <w:highlight w:val="none"/>
        </w:rPr>
      </w:pPr>
      <w:r>
        <w:rPr>
          <w:rFonts w:ascii="宋体" w:hAnsi="宋体"/>
          <w:spacing w:val="2"/>
          <w:szCs w:val="21"/>
          <w:highlight w:val="none"/>
        </w:rPr>
        <w:t>4</w:t>
      </w:r>
      <w:r>
        <w:rPr>
          <w:rFonts w:hint="eastAsia" w:ascii="宋体" w:hAnsi="宋体"/>
          <w:spacing w:val="2"/>
          <w:szCs w:val="21"/>
          <w:highlight w:val="none"/>
        </w:rPr>
        <w:t>.</w:t>
      </w:r>
      <w:r>
        <w:rPr>
          <w:rFonts w:ascii="宋体" w:hAnsi="宋体"/>
          <w:spacing w:val="2"/>
          <w:szCs w:val="21"/>
          <w:highlight w:val="none"/>
        </w:rPr>
        <w:t>2</w:t>
      </w:r>
      <w:r>
        <w:rPr>
          <w:rFonts w:hint="eastAsia" w:ascii="宋体" w:hAnsi="宋体"/>
          <w:spacing w:val="2"/>
          <w:szCs w:val="21"/>
          <w:highlight w:val="none"/>
        </w:rPr>
        <w:t>比选文件获取方式：</w:t>
      </w:r>
      <w:r>
        <w:rPr>
          <w:rFonts w:ascii="宋体" w:hAnsi="宋体"/>
          <w:szCs w:val="21"/>
          <w:highlight w:val="none"/>
        </w:rPr>
        <w:t xml:space="preserve"> </w:t>
      </w:r>
      <w:r>
        <w:rPr>
          <w:rFonts w:hint="eastAsia" w:ascii="宋体" w:hAnsi="宋体"/>
          <w:highlight w:val="none"/>
        </w:rPr>
        <w:t>关注比选代理机构电子招</w:t>
      </w:r>
      <w:r>
        <w:rPr>
          <w:rFonts w:hint="eastAsia" w:ascii="宋体" w:hAnsi="宋体"/>
          <w:highlight w:val="none"/>
          <w:lang w:eastAsia="zh-CN"/>
        </w:rPr>
        <w:t>参选</w:t>
      </w:r>
      <w:r>
        <w:rPr>
          <w:rFonts w:hint="eastAsia" w:ascii="宋体" w:hAnsi="宋体"/>
          <w:highlight w:val="none"/>
        </w:rPr>
        <w:t>平台（https://zb.chinaccsscm.cn/）并根据提示完成注册、比选文件费用支付或关注“链捷招”的微信公众号，在“链捷招-</w:t>
      </w:r>
      <w:r>
        <w:rPr>
          <w:rFonts w:hint="eastAsia" w:ascii="宋体" w:hAnsi="宋体"/>
          <w:highlight w:val="none"/>
          <w:lang w:eastAsia="zh-CN"/>
        </w:rPr>
        <w:t>参选</w:t>
      </w:r>
      <w:r>
        <w:rPr>
          <w:rFonts w:hint="eastAsia" w:ascii="宋体" w:hAnsi="宋体"/>
          <w:highlight w:val="none"/>
        </w:rPr>
        <w:t>”中根据提示完成比选文件费用支付</w:t>
      </w:r>
      <w:r>
        <w:rPr>
          <w:rFonts w:hint="eastAsia" w:ascii="宋体" w:hAnsi="宋体"/>
          <w:color w:val="0000FF"/>
          <w:spacing w:val="2"/>
          <w:szCs w:val="21"/>
          <w:highlight w:val="none"/>
        </w:rPr>
        <w:t>。</w:t>
      </w:r>
      <w:r>
        <w:rPr>
          <w:rFonts w:hint="eastAsia" w:ascii="宋体" w:hAnsi="宋体"/>
          <w:spacing w:val="2"/>
          <w:szCs w:val="21"/>
          <w:highlight w:val="none"/>
        </w:rPr>
        <w:t>（</w:t>
      </w:r>
      <w:r>
        <w:rPr>
          <w:rFonts w:hint="eastAsia" w:ascii="宋体" w:hAnsi="宋体"/>
          <w:spacing w:val="2"/>
          <w:highlight w:val="none"/>
        </w:rPr>
        <w:t>公众号注册审核联系商务专员，电话：</w:t>
      </w:r>
      <w:r>
        <w:rPr>
          <w:rFonts w:ascii="宋体" w:hAnsi="宋体"/>
          <w:spacing w:val="2"/>
          <w:highlight w:val="none"/>
        </w:rPr>
        <w:t>18060753032</w:t>
      </w:r>
      <w:r>
        <w:rPr>
          <w:rFonts w:hint="eastAsia" w:ascii="宋体" w:hAnsi="宋体"/>
          <w:spacing w:val="2"/>
          <w:highlight w:val="none"/>
        </w:rPr>
        <w:t>）</w:t>
      </w:r>
    </w:p>
    <w:p w14:paraId="0F641C47">
      <w:pPr>
        <w:spacing w:line="440" w:lineRule="exact"/>
        <w:ind w:left="426"/>
        <w:rPr>
          <w:rFonts w:ascii="宋体" w:hAnsi="宋体"/>
          <w:spacing w:val="2"/>
          <w:szCs w:val="21"/>
          <w:highlight w:val="none"/>
        </w:rPr>
      </w:pPr>
      <w:r>
        <w:rPr>
          <w:rFonts w:hint="eastAsia" w:ascii="宋体" w:hAnsi="宋体"/>
          <w:spacing w:val="2"/>
          <w:szCs w:val="21"/>
          <w:highlight w:val="none"/>
        </w:rPr>
        <w:t>4</w:t>
      </w:r>
      <w:r>
        <w:rPr>
          <w:rFonts w:ascii="宋体" w:hAnsi="宋体"/>
          <w:spacing w:val="2"/>
          <w:szCs w:val="21"/>
          <w:highlight w:val="none"/>
        </w:rPr>
        <w:t>.3</w:t>
      </w:r>
      <w:r>
        <w:rPr>
          <w:rFonts w:hint="eastAsia" w:ascii="宋体" w:hAnsi="宋体"/>
          <w:spacing w:val="2"/>
          <w:szCs w:val="21"/>
          <w:highlight w:val="none"/>
        </w:rPr>
        <w:t>比选文件每套售价</w:t>
      </w:r>
      <w:r>
        <w:rPr>
          <w:rFonts w:hint="eastAsia" w:ascii="宋体" w:hAnsi="宋体"/>
          <w:highlight w:val="none"/>
          <w:u w:val="single"/>
        </w:rPr>
        <w:t>【</w:t>
      </w:r>
      <w:r>
        <w:rPr>
          <w:rFonts w:ascii="宋体" w:hAnsi="宋体"/>
          <w:highlight w:val="none"/>
          <w:u w:val="single"/>
        </w:rPr>
        <w:t>300</w:t>
      </w:r>
      <w:r>
        <w:rPr>
          <w:rFonts w:hint="eastAsia" w:ascii="宋体" w:hAnsi="宋体"/>
          <w:highlight w:val="none"/>
          <w:u w:val="single"/>
        </w:rPr>
        <w:t>】</w:t>
      </w:r>
      <w:r>
        <w:rPr>
          <w:rFonts w:hint="eastAsia" w:ascii="宋体" w:hAnsi="宋体"/>
          <w:spacing w:val="2"/>
          <w:szCs w:val="21"/>
          <w:highlight w:val="none"/>
        </w:rPr>
        <w:t>元人民币，售后不退。</w:t>
      </w:r>
    </w:p>
    <w:p w14:paraId="7747971E">
      <w:pPr>
        <w:adjustRightInd w:val="0"/>
        <w:snapToGrid w:val="0"/>
        <w:spacing w:line="440" w:lineRule="exact"/>
        <w:rPr>
          <w:rFonts w:ascii="宋体" w:hAnsi="宋体"/>
          <w:b/>
          <w:szCs w:val="21"/>
          <w:highlight w:val="none"/>
        </w:rPr>
      </w:pPr>
      <w:r>
        <w:rPr>
          <w:rFonts w:hint="eastAsia" w:ascii="宋体" w:hAnsi="宋体"/>
          <w:b/>
          <w:szCs w:val="21"/>
          <w:highlight w:val="none"/>
        </w:rPr>
        <w:t>5</w:t>
      </w:r>
      <w:r>
        <w:rPr>
          <w:rFonts w:ascii="宋体" w:hAnsi="宋体"/>
          <w:b/>
          <w:szCs w:val="21"/>
          <w:highlight w:val="none"/>
        </w:rPr>
        <w:t>.</w:t>
      </w:r>
      <w:r>
        <w:rPr>
          <w:rFonts w:hint="eastAsia" w:ascii="宋体" w:hAnsi="宋体"/>
          <w:b/>
          <w:szCs w:val="21"/>
          <w:highlight w:val="none"/>
        </w:rPr>
        <w:t>参选文件的递交</w:t>
      </w:r>
    </w:p>
    <w:p w14:paraId="4ACE1D0E">
      <w:pPr>
        <w:pStyle w:val="53"/>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5</w:t>
      </w:r>
      <w:r>
        <w:rPr>
          <w:rFonts w:ascii="宋体" w:hAnsi="宋体"/>
          <w:szCs w:val="21"/>
          <w:highlight w:val="none"/>
        </w:rPr>
        <w:t>.1</w:t>
      </w:r>
      <w:r>
        <w:rPr>
          <w:rFonts w:hint="eastAsia" w:ascii="宋体" w:hAnsi="宋体"/>
          <w:szCs w:val="21"/>
          <w:highlight w:val="none"/>
        </w:rPr>
        <w:t>参选文件</w:t>
      </w:r>
      <w:r>
        <w:rPr>
          <w:rFonts w:hint="eastAsia" w:ascii="宋体" w:hAnsi="宋体"/>
          <w:highlight w:val="none"/>
        </w:rPr>
        <w:t>递交截止时间</w:t>
      </w:r>
      <w:r>
        <w:rPr>
          <w:rFonts w:hint="eastAsia" w:ascii="宋体" w:hAnsi="宋体"/>
          <w:szCs w:val="21"/>
          <w:highlight w:val="none"/>
        </w:rPr>
        <w:t>（即参选截止时间）：【</w:t>
      </w:r>
      <w:r>
        <w:rPr>
          <w:rFonts w:ascii="宋体" w:hAnsi="宋体"/>
          <w:szCs w:val="21"/>
          <w:highlight w:val="none"/>
        </w:rPr>
        <w:t>202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26</w:t>
      </w:r>
      <w:r>
        <w:rPr>
          <w:rFonts w:hint="eastAsia" w:ascii="宋体" w:hAnsi="宋体"/>
          <w:color w:val="FF0000"/>
          <w:szCs w:val="21"/>
          <w:highlight w:val="none"/>
        </w:rPr>
        <w:t>日</w:t>
      </w:r>
      <w:r>
        <w:rPr>
          <w:rFonts w:hint="eastAsia" w:ascii="宋体" w:hAnsi="宋体"/>
          <w:color w:val="FF0000"/>
          <w:szCs w:val="21"/>
          <w:highlight w:val="none"/>
          <w:lang w:val="en-US" w:eastAsia="zh-CN"/>
        </w:rPr>
        <w:t>14</w:t>
      </w:r>
      <w:r>
        <w:rPr>
          <w:rFonts w:hint="eastAsia" w:ascii="宋体" w:hAnsi="宋体"/>
          <w:color w:val="FF0000"/>
          <w:szCs w:val="21"/>
          <w:highlight w:val="none"/>
        </w:rPr>
        <w:t>时</w:t>
      </w:r>
      <w:r>
        <w:rPr>
          <w:rFonts w:hint="eastAsia" w:ascii="宋体" w:hAnsi="宋体"/>
          <w:color w:val="FF0000"/>
          <w:szCs w:val="21"/>
          <w:highlight w:val="none"/>
          <w:lang w:val="en-US" w:eastAsia="zh-CN"/>
        </w:rPr>
        <w:t>3</w:t>
      </w:r>
      <w:r>
        <w:rPr>
          <w:rFonts w:ascii="宋体" w:hAnsi="宋体"/>
          <w:color w:val="FF0000"/>
          <w:szCs w:val="21"/>
          <w:highlight w:val="none"/>
        </w:rPr>
        <w:t>0</w:t>
      </w:r>
      <w:r>
        <w:rPr>
          <w:rFonts w:hint="eastAsia" w:ascii="宋体" w:hAnsi="宋体"/>
          <w:color w:val="FF0000"/>
          <w:szCs w:val="21"/>
          <w:highlight w:val="none"/>
        </w:rPr>
        <w:t>分</w:t>
      </w:r>
      <w:r>
        <w:rPr>
          <w:rFonts w:hint="eastAsia" w:ascii="宋体" w:hAnsi="宋体"/>
          <w:szCs w:val="21"/>
          <w:highlight w:val="none"/>
        </w:rPr>
        <w:t>】。</w:t>
      </w:r>
    </w:p>
    <w:p w14:paraId="26BC79DC">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.2</w:t>
      </w:r>
      <w:r>
        <w:rPr>
          <w:rFonts w:hint="eastAsia" w:ascii="宋体" w:hAnsi="宋体"/>
          <w:szCs w:val="21"/>
          <w:highlight w:val="none"/>
        </w:rPr>
        <w:t>纸质参选文件递交地点：</w:t>
      </w:r>
      <w:r>
        <w:rPr>
          <w:rFonts w:hint="eastAsia" w:ascii="宋体" w:hAnsi="宋体"/>
          <w:highlight w:val="none"/>
        </w:rPr>
        <w:t>【</w:t>
      </w:r>
      <w:r>
        <w:rPr>
          <w:rFonts w:hint="eastAsia" w:ascii="宋体" w:hAnsi="宋体"/>
          <w:highlight w:val="none"/>
          <w:lang w:val="en-US" w:eastAsia="zh-CN"/>
        </w:rPr>
        <w:t>福建省泉州市丰泽区宝洲路399号富翔上城2号楼207室</w:t>
      </w:r>
      <w:r>
        <w:rPr>
          <w:rFonts w:hint="eastAsia" w:ascii="宋体" w:hAnsi="宋体"/>
          <w:highlight w:val="none"/>
        </w:rPr>
        <w:t>】</w:t>
      </w:r>
      <w:r>
        <w:rPr>
          <w:rFonts w:hint="eastAsia" w:ascii="宋体" w:hAnsi="宋体"/>
          <w:szCs w:val="21"/>
          <w:highlight w:val="none"/>
        </w:rPr>
        <w:t>。</w:t>
      </w:r>
    </w:p>
    <w:p w14:paraId="76598457">
      <w:pPr>
        <w:adjustRightInd w:val="0"/>
        <w:snapToGrid w:val="0"/>
        <w:spacing w:line="440" w:lineRule="exact"/>
        <w:ind w:firstLine="420" w:firstLineChars="200"/>
        <w:rPr>
          <w:rFonts w:ascii="宋体" w:hAnsi="宋体"/>
          <w:highlight w:val="none"/>
        </w:rPr>
      </w:pPr>
      <w:r>
        <w:rPr>
          <w:rStyle w:val="50"/>
          <w:rFonts w:hint="eastAsia" w:ascii="宋体" w:hAnsi="宋体"/>
          <w:highlight w:val="none"/>
        </w:rPr>
        <w:t>5</w:t>
      </w:r>
      <w:r>
        <w:rPr>
          <w:rStyle w:val="50"/>
          <w:rFonts w:ascii="宋体" w:hAnsi="宋体"/>
          <w:highlight w:val="none"/>
        </w:rPr>
        <w:t>.3</w:t>
      </w:r>
      <w:r>
        <w:rPr>
          <w:rFonts w:hint="eastAsia"/>
          <w:highlight w:val="none"/>
        </w:rPr>
        <w:t xml:space="preserve"> </w:t>
      </w:r>
      <w:r>
        <w:rPr>
          <w:rStyle w:val="50"/>
          <w:rFonts w:hint="eastAsia" w:ascii="宋体" w:hAnsi="宋体"/>
          <w:highlight w:val="none"/>
        </w:rPr>
        <w:t>电子参选文件的递交：【不适用】。</w:t>
      </w:r>
    </w:p>
    <w:p w14:paraId="792B2E3B">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.4</w:t>
      </w:r>
      <w:r>
        <w:rPr>
          <w:rFonts w:hint="eastAsia" w:ascii="宋体" w:hAnsi="宋体"/>
          <w:szCs w:val="21"/>
          <w:highlight w:val="none"/>
        </w:rPr>
        <w:t>本项目将于上述同一时间、地点进行唱价，</w:t>
      </w:r>
      <w:r>
        <w:rPr>
          <w:rFonts w:hint="eastAsia" w:ascii="宋体" w:hAnsi="宋体"/>
          <w:highlight w:val="none"/>
        </w:rPr>
        <w:t>【</w:t>
      </w:r>
      <w:r>
        <w:rPr>
          <w:rFonts w:hint="eastAsia" w:ascii="宋体" w:hAnsi="宋体"/>
          <w:spacing w:val="2"/>
          <w:szCs w:val="21"/>
          <w:highlight w:val="none"/>
        </w:rPr>
        <w:t>比选人/比选代理机构</w:t>
      </w:r>
      <w:r>
        <w:rPr>
          <w:rFonts w:hint="eastAsia" w:ascii="宋体" w:hAnsi="宋体"/>
          <w:highlight w:val="none"/>
        </w:rPr>
        <w:t>】</w:t>
      </w:r>
      <w:r>
        <w:rPr>
          <w:rFonts w:hint="eastAsia" w:ascii="宋体" w:hAnsi="宋体"/>
          <w:szCs w:val="21"/>
          <w:highlight w:val="none"/>
        </w:rPr>
        <w:t>邀请参选人的法定代表人或者其委托代理人准时参加。</w:t>
      </w:r>
    </w:p>
    <w:p w14:paraId="2B1F9D4D">
      <w:pPr>
        <w:adjustRightInd w:val="0"/>
        <w:snapToGrid w:val="0"/>
        <w:spacing w:line="440" w:lineRule="exact"/>
        <w:ind w:firstLine="420" w:firstLineChars="200"/>
        <w:rPr>
          <w:rFonts w:ascii="宋体" w:hAnsi="宋体"/>
          <w:szCs w:val="21"/>
          <w:highlight w:val="none"/>
        </w:rPr>
      </w:pPr>
      <w:r>
        <w:rPr>
          <w:rFonts w:hint="eastAsia" w:ascii="宋体" w:hAnsi="宋体"/>
          <w:szCs w:val="21"/>
          <w:highlight w:val="none"/>
        </w:rPr>
        <w:t>5</w:t>
      </w:r>
      <w:r>
        <w:rPr>
          <w:rFonts w:ascii="宋体" w:hAnsi="宋体"/>
          <w:szCs w:val="21"/>
          <w:highlight w:val="none"/>
        </w:rPr>
        <w:t>.5</w:t>
      </w:r>
      <w:r>
        <w:rPr>
          <w:rFonts w:hint="eastAsia" w:ascii="宋体" w:hAnsi="宋体"/>
          <w:szCs w:val="21"/>
          <w:highlight w:val="none"/>
        </w:rPr>
        <w:t>比选文件要求递交纸质参选文件的，出现以下情形之一时，</w:t>
      </w:r>
      <w:r>
        <w:rPr>
          <w:rFonts w:hint="eastAsia" w:ascii="宋体" w:hAnsi="宋体"/>
          <w:highlight w:val="none"/>
        </w:rPr>
        <w:t>【</w:t>
      </w:r>
      <w:r>
        <w:rPr>
          <w:rFonts w:hint="eastAsia" w:ascii="宋体" w:hAnsi="宋体"/>
          <w:spacing w:val="2"/>
          <w:szCs w:val="21"/>
          <w:highlight w:val="none"/>
        </w:rPr>
        <w:t>比选人/比选代理机构</w:t>
      </w:r>
      <w:r>
        <w:rPr>
          <w:rFonts w:hint="eastAsia" w:ascii="宋体" w:hAnsi="宋体"/>
          <w:highlight w:val="none"/>
        </w:rPr>
        <w:t>】</w:t>
      </w:r>
      <w:r>
        <w:rPr>
          <w:rFonts w:hint="eastAsia" w:ascii="宋体" w:hAnsi="宋体"/>
          <w:szCs w:val="21"/>
          <w:highlight w:val="none"/>
        </w:rPr>
        <w:t>不予接收参选文件：</w:t>
      </w:r>
    </w:p>
    <w:p w14:paraId="032AE77D">
      <w:pPr>
        <w:pStyle w:val="53"/>
        <w:tabs>
          <w:tab w:val="left" w:pos="1134"/>
        </w:tabs>
        <w:adjustRightInd w:val="0"/>
        <w:snapToGrid w:val="0"/>
        <w:spacing w:line="440" w:lineRule="exact"/>
        <w:ind w:left="426" w:firstLine="0" w:firstLineChars="0"/>
        <w:rPr>
          <w:rFonts w:ascii="宋体" w:hAnsi="宋体"/>
          <w:spacing w:val="2"/>
          <w:szCs w:val="21"/>
          <w:highlight w:val="none"/>
        </w:rPr>
      </w:pPr>
      <w:r>
        <w:rPr>
          <w:rFonts w:ascii="宋体" w:hAnsi="宋体"/>
          <w:spacing w:val="2"/>
          <w:szCs w:val="21"/>
          <w:highlight w:val="none"/>
        </w:rPr>
        <w:t>5.5.1</w:t>
      </w:r>
      <w:r>
        <w:rPr>
          <w:rFonts w:hint="eastAsia" w:ascii="宋体" w:hAnsi="宋体"/>
          <w:spacing w:val="2"/>
          <w:szCs w:val="21"/>
          <w:highlight w:val="none"/>
        </w:rPr>
        <w:t>逾期送达或者未送达指定地点的；</w:t>
      </w:r>
    </w:p>
    <w:p w14:paraId="73A7B512">
      <w:pPr>
        <w:pStyle w:val="53"/>
        <w:tabs>
          <w:tab w:val="left" w:pos="1134"/>
        </w:tabs>
        <w:adjustRightInd w:val="0"/>
        <w:snapToGrid w:val="0"/>
        <w:spacing w:line="440" w:lineRule="exact"/>
        <w:ind w:left="426" w:firstLine="0" w:firstLineChars="0"/>
        <w:rPr>
          <w:rFonts w:ascii="宋体" w:hAnsi="宋体"/>
          <w:spacing w:val="2"/>
          <w:szCs w:val="21"/>
          <w:highlight w:val="none"/>
        </w:rPr>
      </w:pPr>
      <w:r>
        <w:rPr>
          <w:rFonts w:hint="eastAsia" w:ascii="宋体" w:hAnsi="宋体"/>
          <w:spacing w:val="2"/>
          <w:szCs w:val="21"/>
          <w:highlight w:val="none"/>
        </w:rPr>
        <w:t>5</w:t>
      </w:r>
      <w:r>
        <w:rPr>
          <w:rFonts w:ascii="宋体" w:hAnsi="宋体"/>
          <w:spacing w:val="2"/>
          <w:szCs w:val="21"/>
          <w:highlight w:val="none"/>
        </w:rPr>
        <w:t>.5.2</w:t>
      </w:r>
      <w:r>
        <w:rPr>
          <w:rFonts w:hint="eastAsia" w:ascii="宋体" w:hAnsi="宋体"/>
          <w:spacing w:val="2"/>
          <w:szCs w:val="21"/>
          <w:highlight w:val="none"/>
        </w:rPr>
        <w:t>未按照比选文件要求密封的；</w:t>
      </w:r>
    </w:p>
    <w:p w14:paraId="5D7C83DF">
      <w:pPr>
        <w:pStyle w:val="53"/>
        <w:tabs>
          <w:tab w:val="left" w:pos="1134"/>
        </w:tabs>
        <w:adjustRightInd w:val="0"/>
        <w:snapToGrid w:val="0"/>
        <w:spacing w:line="440" w:lineRule="exact"/>
        <w:ind w:left="426" w:firstLine="0" w:firstLineChars="0"/>
        <w:rPr>
          <w:rFonts w:ascii="宋体" w:hAnsi="宋体"/>
          <w:spacing w:val="2"/>
          <w:szCs w:val="21"/>
          <w:highlight w:val="none"/>
        </w:rPr>
      </w:pPr>
      <w:r>
        <w:rPr>
          <w:rFonts w:ascii="宋体" w:hAnsi="宋体"/>
          <w:spacing w:val="2"/>
          <w:szCs w:val="21"/>
          <w:highlight w:val="none"/>
        </w:rPr>
        <w:t>5.5.3</w:t>
      </w:r>
      <w:r>
        <w:rPr>
          <w:rFonts w:hint="eastAsia" w:ascii="宋体" w:hAnsi="宋体"/>
          <w:spacing w:val="2"/>
          <w:szCs w:val="21"/>
          <w:highlight w:val="none"/>
        </w:rPr>
        <w:t>未按照本比选公告要求获得本项目比选文件的。</w:t>
      </w:r>
    </w:p>
    <w:p w14:paraId="3F9E33E4">
      <w:pPr>
        <w:adjustRightInd w:val="0"/>
        <w:snapToGrid w:val="0"/>
        <w:spacing w:line="440" w:lineRule="exact"/>
        <w:rPr>
          <w:rFonts w:ascii="宋体" w:hAnsi="宋体"/>
          <w:b/>
          <w:szCs w:val="21"/>
          <w:highlight w:val="none"/>
        </w:rPr>
      </w:pPr>
      <w:r>
        <w:rPr>
          <w:rFonts w:hint="eastAsia" w:ascii="宋体" w:hAnsi="宋体"/>
          <w:b/>
          <w:szCs w:val="21"/>
          <w:highlight w:val="none"/>
        </w:rPr>
        <w:t>6</w:t>
      </w:r>
      <w:r>
        <w:rPr>
          <w:rFonts w:ascii="宋体" w:hAnsi="宋体"/>
          <w:b/>
          <w:szCs w:val="21"/>
          <w:highlight w:val="none"/>
        </w:rPr>
        <w:t>.</w:t>
      </w:r>
      <w:r>
        <w:rPr>
          <w:rFonts w:hint="eastAsia" w:ascii="宋体" w:hAnsi="宋体"/>
          <w:szCs w:val="21"/>
          <w:highlight w:val="none"/>
        </w:rPr>
        <w:t xml:space="preserve"> ★</w:t>
      </w:r>
      <w:r>
        <w:rPr>
          <w:rFonts w:hint="eastAsia" w:ascii="宋体" w:hAnsi="宋体"/>
          <w:b/>
          <w:szCs w:val="21"/>
          <w:highlight w:val="none"/>
        </w:rPr>
        <w:t>【样品的递交</w:t>
      </w:r>
      <w:r>
        <w:rPr>
          <w:rFonts w:ascii="宋体" w:hAnsi="宋体"/>
          <w:b/>
          <w:szCs w:val="21"/>
          <w:highlight w:val="none"/>
        </w:rPr>
        <w:t>】</w:t>
      </w:r>
    </w:p>
    <w:p w14:paraId="2FC58E82">
      <w:pPr>
        <w:pStyle w:val="53"/>
        <w:adjustRightInd w:val="0"/>
        <w:snapToGrid w:val="0"/>
        <w:spacing w:line="440" w:lineRule="exact"/>
        <w:ind w:left="424" w:firstLine="0" w:firstLineChars="0"/>
        <w:rPr>
          <w:rFonts w:ascii="宋体" w:hAnsi="宋体"/>
          <w:szCs w:val="21"/>
          <w:highlight w:val="none"/>
        </w:rPr>
      </w:pPr>
      <w:r>
        <w:rPr>
          <w:rFonts w:hint="eastAsia" w:ascii="宋体" w:hAnsi="宋体"/>
          <w:szCs w:val="21"/>
          <w:highlight w:val="none"/>
        </w:rPr>
        <w:t>6</w:t>
      </w:r>
      <w:r>
        <w:rPr>
          <w:rFonts w:ascii="宋体" w:hAnsi="宋体"/>
          <w:szCs w:val="21"/>
          <w:highlight w:val="none"/>
        </w:rPr>
        <w:t>.1</w:t>
      </w:r>
      <w:r>
        <w:rPr>
          <w:rFonts w:hint="eastAsia" w:ascii="宋体" w:hAnsi="宋体"/>
          <w:szCs w:val="21"/>
          <w:highlight w:val="none"/>
        </w:rPr>
        <w:t>样品递交的时间、地点：</w:t>
      </w:r>
      <w:r>
        <w:rPr>
          <w:rFonts w:hint="eastAsia" w:ascii="宋体" w:hAnsi="宋体"/>
          <w:szCs w:val="21"/>
          <w:highlight w:val="none"/>
          <w:lang w:val="en-US" w:eastAsia="zh-CN"/>
        </w:rPr>
        <w:t>本项目不涉及</w:t>
      </w:r>
      <w:r>
        <w:rPr>
          <w:rFonts w:hint="eastAsia" w:ascii="宋体" w:hAnsi="宋体"/>
          <w:szCs w:val="21"/>
          <w:highlight w:val="none"/>
        </w:rPr>
        <w:t>。</w:t>
      </w:r>
    </w:p>
    <w:p w14:paraId="447A7833">
      <w:pPr>
        <w:adjustRightInd w:val="0"/>
        <w:snapToGrid w:val="0"/>
        <w:spacing w:line="440" w:lineRule="exact"/>
        <w:rPr>
          <w:rFonts w:ascii="宋体" w:hAnsi="宋体"/>
          <w:b/>
          <w:szCs w:val="21"/>
          <w:highlight w:val="none"/>
        </w:rPr>
      </w:pPr>
      <w:r>
        <w:rPr>
          <w:rFonts w:ascii="宋体" w:hAnsi="宋体"/>
          <w:b/>
          <w:szCs w:val="21"/>
          <w:highlight w:val="none"/>
        </w:rPr>
        <w:t>7.</w:t>
      </w:r>
      <w:r>
        <w:rPr>
          <w:rFonts w:hint="eastAsia" w:ascii="宋体" w:hAnsi="宋体"/>
          <w:b/>
          <w:szCs w:val="21"/>
          <w:highlight w:val="none"/>
        </w:rPr>
        <w:t>发布公告的媒介</w:t>
      </w:r>
    </w:p>
    <w:p w14:paraId="005822C4">
      <w:pPr>
        <w:pStyle w:val="53"/>
        <w:adjustRightInd w:val="0"/>
        <w:snapToGrid w:val="0"/>
        <w:spacing w:line="440" w:lineRule="exact"/>
        <w:jc w:val="left"/>
        <w:rPr>
          <w:rFonts w:ascii="宋体" w:hAnsi="宋体"/>
          <w:szCs w:val="21"/>
          <w:highlight w:val="none"/>
        </w:rPr>
      </w:pPr>
      <w:r>
        <w:rPr>
          <w:rFonts w:hint="eastAsia" w:ascii="宋体" w:hAnsi="宋体"/>
          <w:szCs w:val="21"/>
          <w:highlight w:val="none"/>
        </w:rPr>
        <w:t>本比选公告</w:t>
      </w:r>
      <w:r>
        <w:rPr>
          <w:rFonts w:hint="eastAsia" w:ascii="宋体" w:hAnsi="宋体"/>
          <w:highlight w:val="none"/>
        </w:rPr>
        <w:t>仅在中通服供应链管理有限公司-中国通服招标系统（</w:t>
      </w:r>
      <w:r>
        <w:rPr>
          <w:rFonts w:ascii="宋体" w:hAnsi="宋体"/>
          <w:highlight w:val="none"/>
        </w:rPr>
        <w:t>https://zb.chinaccsscm.cn/</w:t>
      </w:r>
      <w:r>
        <w:rPr>
          <w:rFonts w:hint="eastAsia" w:ascii="宋体" w:hAnsi="宋体"/>
          <w:highlight w:val="none"/>
        </w:rPr>
        <w:t>）、</w:t>
      </w:r>
      <w:r>
        <w:rPr>
          <w:rFonts w:hint="eastAsia" w:cs="宋体" w:asciiTheme="minorEastAsia" w:hAnsiTheme="minorEastAsia" w:eastAsiaTheme="minorEastAsia"/>
          <w:kern w:val="0"/>
          <w:szCs w:val="21"/>
          <w:highlight w:val="none"/>
        </w:rPr>
        <w:t>中国招标投标公共服务平台（http://www.cebpubservice.com/）</w:t>
      </w:r>
      <w:r>
        <w:rPr>
          <w:rFonts w:hint="eastAsia" w:ascii="宋体" w:hAnsi="宋体"/>
          <w:highlight w:val="none"/>
        </w:rPr>
        <w:t xml:space="preserve">、中国通服采招门户（https://szyc.chinaccs.cn/portal/index） </w:t>
      </w:r>
      <w:r>
        <w:rPr>
          <w:rFonts w:hint="eastAsia" w:ascii="宋体" w:hAnsi="宋体"/>
          <w:szCs w:val="21"/>
          <w:highlight w:val="none"/>
        </w:rPr>
        <w:t>上发布，其他媒介转载无效。</w:t>
      </w:r>
    </w:p>
    <w:p w14:paraId="307ACB4B">
      <w:pPr>
        <w:adjustRightInd w:val="0"/>
        <w:snapToGrid w:val="0"/>
        <w:spacing w:line="440" w:lineRule="exact"/>
        <w:rPr>
          <w:rFonts w:ascii="宋体" w:hAnsi="宋体"/>
          <w:b/>
          <w:szCs w:val="21"/>
          <w:highlight w:val="none"/>
        </w:rPr>
      </w:pPr>
      <w:r>
        <w:rPr>
          <w:rFonts w:ascii="宋体" w:hAnsi="宋体"/>
          <w:b/>
          <w:szCs w:val="21"/>
          <w:highlight w:val="none"/>
        </w:rPr>
        <w:t>8.</w:t>
      </w:r>
      <w:r>
        <w:rPr>
          <w:rFonts w:hint="eastAsia" w:ascii="宋体" w:hAnsi="宋体"/>
          <w:b/>
          <w:szCs w:val="21"/>
          <w:highlight w:val="none"/>
        </w:rPr>
        <w:t>联系及异议接收方式</w:t>
      </w:r>
    </w:p>
    <w:p w14:paraId="670C89A2">
      <w:pPr>
        <w:pStyle w:val="53"/>
        <w:spacing w:line="400" w:lineRule="exact"/>
        <w:ind w:left="425" w:firstLine="0" w:firstLineChars="0"/>
        <w:rPr>
          <w:rFonts w:ascii="宋体" w:hAnsi="宋体"/>
          <w:highlight w:val="none"/>
        </w:rPr>
      </w:pPr>
      <w:r>
        <w:rPr>
          <w:rFonts w:hint="eastAsia" w:ascii="宋体" w:hAnsi="宋体"/>
          <w:highlight w:val="none"/>
        </w:rPr>
        <w:t>9.1联系方式</w:t>
      </w:r>
    </w:p>
    <w:p w14:paraId="01D8B624">
      <w:pPr>
        <w:spacing w:line="400" w:lineRule="exact"/>
        <w:ind w:firstLine="420" w:firstLineChars="200"/>
        <w:rPr>
          <w:rFonts w:ascii="宋体" w:hAnsi="宋体"/>
          <w:highlight w:val="none"/>
        </w:rPr>
      </w:pPr>
      <w:r>
        <w:rPr>
          <w:rFonts w:hint="eastAsia" w:ascii="宋体" w:hAnsi="宋体"/>
          <w:highlight w:val="none"/>
        </w:rPr>
        <w:t>比 选 人：</w:t>
      </w:r>
      <w:r>
        <w:rPr>
          <w:rFonts w:hint="eastAsia" w:ascii="宋体" w:hAnsi="宋体"/>
          <w:highlight w:val="none"/>
          <w:u w:val="single"/>
        </w:rPr>
        <w:t>【</w:t>
      </w:r>
      <w:r>
        <w:rPr>
          <w:rFonts w:hint="eastAsia" w:ascii="宋体" w:hAnsi="宋体"/>
          <w:highlight w:val="none"/>
          <w:u w:val="single"/>
          <w:lang w:eastAsia="zh-CN"/>
        </w:rPr>
        <w:t>福建省电信技术发展有限公司泉州分公司</w:t>
      </w:r>
      <w:r>
        <w:rPr>
          <w:rFonts w:hint="eastAsia" w:ascii="宋体" w:hAnsi="宋体"/>
          <w:highlight w:val="none"/>
          <w:u w:val="single"/>
        </w:rPr>
        <w:t>】</w:t>
      </w:r>
    </w:p>
    <w:p w14:paraId="2BC338BF">
      <w:pPr>
        <w:spacing w:line="400" w:lineRule="exact"/>
        <w:ind w:firstLine="420" w:firstLineChars="200"/>
        <w:rPr>
          <w:rFonts w:ascii="宋体" w:hAnsi="宋体"/>
          <w:highlight w:val="none"/>
        </w:rPr>
      </w:pPr>
      <w:r>
        <w:rPr>
          <w:rFonts w:hint="eastAsia" w:ascii="宋体" w:hAnsi="宋体"/>
          <w:highlight w:val="none"/>
        </w:rPr>
        <w:t>地    址：</w:t>
      </w:r>
      <w:r>
        <w:rPr>
          <w:rFonts w:hint="eastAsia" w:ascii="宋体" w:hAnsi="宋体"/>
          <w:highlight w:val="none"/>
          <w:u w:val="single"/>
        </w:rPr>
        <w:t>【</w:t>
      </w:r>
      <w:r>
        <w:rPr>
          <w:rFonts w:hint="eastAsia" w:ascii="宋体" w:hAnsi="宋体"/>
          <w:kern w:val="0"/>
          <w:szCs w:val="21"/>
          <w:highlight w:val="none"/>
          <w:lang w:val="zh-CN"/>
        </w:rPr>
        <w:t>泉州市丰泽区城东街道华大润柏电信大厦19层</w:t>
      </w:r>
      <w:r>
        <w:rPr>
          <w:rFonts w:hint="eastAsia" w:ascii="宋体" w:hAnsi="宋体"/>
          <w:highlight w:val="none"/>
          <w:u w:val="single"/>
        </w:rPr>
        <w:t>】</w:t>
      </w:r>
    </w:p>
    <w:p w14:paraId="241F1DD8">
      <w:pPr>
        <w:spacing w:line="400" w:lineRule="exact"/>
        <w:ind w:firstLine="420" w:firstLineChars="200"/>
        <w:rPr>
          <w:rFonts w:ascii="宋体" w:hAnsi="宋体"/>
          <w:highlight w:val="none"/>
        </w:rPr>
      </w:pPr>
      <w:r>
        <w:rPr>
          <w:rFonts w:hint="eastAsia" w:ascii="宋体" w:hAnsi="宋体"/>
          <w:highlight w:val="none"/>
        </w:rPr>
        <w:t>邮    编：</w:t>
      </w:r>
      <w:r>
        <w:rPr>
          <w:rFonts w:hint="eastAsia" w:ascii="宋体" w:hAnsi="宋体"/>
          <w:highlight w:val="none"/>
          <w:u w:val="single"/>
        </w:rPr>
        <w:t>【3</w:t>
      </w:r>
      <w:r>
        <w:rPr>
          <w:rFonts w:ascii="宋体" w:hAnsi="宋体"/>
          <w:highlight w:val="none"/>
          <w:u w:val="single"/>
        </w:rPr>
        <w:t>62000</w:t>
      </w:r>
      <w:r>
        <w:rPr>
          <w:rFonts w:hint="eastAsia" w:ascii="宋体" w:hAnsi="宋体"/>
          <w:highlight w:val="none"/>
          <w:u w:val="single"/>
        </w:rPr>
        <w:t>】</w:t>
      </w:r>
    </w:p>
    <w:p w14:paraId="14B76E55">
      <w:pPr>
        <w:spacing w:line="360" w:lineRule="auto"/>
        <w:ind w:firstLine="420" w:firstLineChars="200"/>
        <w:rPr>
          <w:rFonts w:ascii="宋体" w:hAnsi="宋体"/>
          <w:highlight w:val="none"/>
        </w:rPr>
      </w:pPr>
      <w:r>
        <w:rPr>
          <w:rFonts w:hint="eastAsia" w:ascii="宋体" w:hAnsi="宋体"/>
          <w:highlight w:val="none"/>
        </w:rPr>
        <w:t>联 系 人：</w:t>
      </w:r>
      <w:r>
        <w:rPr>
          <w:rFonts w:hint="eastAsia" w:ascii="宋体" w:hAnsi="宋体" w:cs="宋体"/>
          <w:color w:val="000000" w:themeColor="text1"/>
          <w:highlight w:val="none"/>
          <w14:textFill>
            <w14:solidFill>
              <w14:schemeClr w14:val="tx1"/>
            </w14:solidFill>
          </w14:textFill>
        </w:rPr>
        <w:t>【康女士】</w:t>
      </w:r>
    </w:p>
    <w:p w14:paraId="454C8FB1">
      <w:pPr>
        <w:spacing w:line="360" w:lineRule="auto"/>
        <w:ind w:firstLine="420" w:firstLineChars="200"/>
        <w:rPr>
          <w:rFonts w:ascii="宋体" w:hAnsi="宋体"/>
          <w:highlight w:val="none"/>
          <w:u w:val="single"/>
        </w:rPr>
      </w:pPr>
      <w:r>
        <w:rPr>
          <w:rFonts w:hint="eastAsia" w:ascii="宋体" w:hAnsi="宋体"/>
          <w:highlight w:val="none"/>
        </w:rPr>
        <w:t>电    话：</w:t>
      </w:r>
      <w:r>
        <w:rPr>
          <w:rFonts w:hint="eastAsia" w:ascii="宋体" w:hAnsi="宋体" w:cs="宋体"/>
          <w:color w:val="000000" w:themeColor="text1"/>
          <w:highlight w:val="none"/>
          <w14:textFill>
            <w14:solidFill>
              <w14:schemeClr w14:val="tx1"/>
            </w14:solidFill>
          </w14:textFill>
        </w:rPr>
        <w:t>【</w:t>
      </w:r>
      <w:r>
        <w:rPr>
          <w:rFonts w:ascii="宋体" w:hAnsi="宋体" w:cs="宋体"/>
          <w:color w:val="000000" w:themeColor="text1"/>
          <w:highlight w:val="none"/>
          <w14:textFill>
            <w14:solidFill>
              <w14:schemeClr w14:val="tx1"/>
            </w14:solidFill>
          </w14:textFill>
        </w:rPr>
        <w:t>18906997118</w:t>
      </w:r>
      <w:r>
        <w:rPr>
          <w:rFonts w:hint="eastAsia" w:ascii="宋体" w:hAnsi="宋体" w:cs="宋体"/>
          <w:color w:val="000000" w:themeColor="text1"/>
          <w:highlight w:val="none"/>
          <w14:textFill>
            <w14:solidFill>
              <w14:schemeClr w14:val="tx1"/>
            </w14:solidFill>
          </w14:textFill>
        </w:rPr>
        <w:t>】</w:t>
      </w:r>
    </w:p>
    <w:p w14:paraId="4C490F30">
      <w:pPr>
        <w:spacing w:line="400" w:lineRule="exact"/>
        <w:ind w:firstLine="420" w:firstLineChars="200"/>
        <w:rPr>
          <w:rFonts w:ascii="宋体" w:hAnsi="宋体"/>
          <w:highlight w:val="none"/>
        </w:rPr>
      </w:pPr>
      <w:r>
        <w:rPr>
          <w:rFonts w:hint="eastAsia" w:ascii="宋体" w:hAnsi="宋体"/>
          <w:highlight w:val="none"/>
        </w:rPr>
        <w:t>比选代理机构：【</w:t>
      </w:r>
      <w:r>
        <w:rPr>
          <w:rFonts w:hint="eastAsia" w:ascii="宋体" w:hAnsi="宋体"/>
          <w:szCs w:val="21"/>
          <w:highlight w:val="none"/>
          <w:lang w:eastAsia="zh-CN"/>
        </w:rPr>
        <w:t>福建省中通通信有限公司</w:t>
      </w:r>
      <w:r>
        <w:rPr>
          <w:rFonts w:hint="eastAsia" w:ascii="宋体" w:hAnsi="宋体"/>
          <w:highlight w:val="none"/>
        </w:rPr>
        <w:t>】</w:t>
      </w:r>
    </w:p>
    <w:p w14:paraId="5962D554">
      <w:pPr>
        <w:spacing w:line="400" w:lineRule="exact"/>
        <w:ind w:firstLine="420" w:firstLineChars="200"/>
        <w:rPr>
          <w:rFonts w:ascii="宋体" w:hAnsi="宋体"/>
          <w:highlight w:val="none"/>
        </w:rPr>
      </w:pPr>
      <w:r>
        <w:rPr>
          <w:rFonts w:hint="eastAsia" w:ascii="宋体" w:hAnsi="宋体"/>
          <w:highlight w:val="none"/>
        </w:rPr>
        <w:t>地    址：【</w:t>
      </w:r>
      <w:r>
        <w:rPr>
          <w:rFonts w:hint="eastAsia" w:ascii="宋体" w:hAnsi="宋体"/>
          <w:szCs w:val="21"/>
          <w:highlight w:val="none"/>
        </w:rPr>
        <w:t>福州市仓山区信平路10号</w:t>
      </w:r>
      <w:r>
        <w:rPr>
          <w:rFonts w:hint="eastAsia" w:ascii="宋体" w:hAnsi="宋体"/>
          <w:highlight w:val="none"/>
        </w:rPr>
        <w:t>】</w:t>
      </w:r>
    </w:p>
    <w:p w14:paraId="792D28D4">
      <w:pPr>
        <w:spacing w:line="400" w:lineRule="exact"/>
        <w:ind w:firstLine="420" w:firstLineChars="200"/>
        <w:rPr>
          <w:rFonts w:ascii="宋体" w:hAnsi="宋体"/>
          <w:highlight w:val="none"/>
        </w:rPr>
      </w:pPr>
      <w:r>
        <w:rPr>
          <w:rFonts w:hint="eastAsia" w:ascii="宋体" w:hAnsi="宋体"/>
          <w:highlight w:val="none"/>
        </w:rPr>
        <w:t>邮    编：【350007】</w:t>
      </w:r>
    </w:p>
    <w:p w14:paraId="3026F5DC">
      <w:pPr>
        <w:spacing w:line="400" w:lineRule="exact"/>
        <w:ind w:firstLine="420" w:firstLineChars="200"/>
        <w:rPr>
          <w:rFonts w:ascii="宋体" w:hAnsi="宋体"/>
          <w:highlight w:val="none"/>
        </w:rPr>
      </w:pPr>
      <w:r>
        <w:rPr>
          <w:rFonts w:hint="eastAsia" w:ascii="宋体" w:hAnsi="宋体"/>
          <w:highlight w:val="none"/>
        </w:rPr>
        <w:t>参选文件</w:t>
      </w:r>
      <w:r>
        <w:rPr>
          <w:rFonts w:hint="eastAsia" w:ascii="宋体" w:hAnsi="宋体"/>
          <w:b/>
          <w:bCs/>
          <w:highlight w:val="none"/>
        </w:rPr>
        <w:t>采取邮寄方式</w:t>
      </w:r>
      <w:r>
        <w:rPr>
          <w:rFonts w:hint="eastAsia" w:ascii="宋体" w:hAnsi="宋体"/>
          <w:highlight w:val="none"/>
        </w:rPr>
        <w:t>递交的，邮寄信息如下：</w:t>
      </w:r>
    </w:p>
    <w:p w14:paraId="58E24FC4">
      <w:pPr>
        <w:spacing w:line="400" w:lineRule="exact"/>
        <w:ind w:firstLine="420" w:firstLineChars="200"/>
        <w:rPr>
          <w:rFonts w:ascii="宋体" w:hAnsi="宋体"/>
          <w:highlight w:val="none"/>
        </w:rPr>
      </w:pPr>
      <w:r>
        <w:rPr>
          <w:rFonts w:hint="eastAsia" w:ascii="宋体" w:hAnsi="宋体"/>
          <w:highlight w:val="none"/>
        </w:rPr>
        <w:t>电话：【</w:t>
      </w:r>
      <w:r>
        <w:rPr>
          <w:rFonts w:ascii="宋体" w:hAnsi="宋体"/>
          <w:color w:val="000000"/>
          <w:kern w:val="0"/>
          <w:szCs w:val="21"/>
          <w:highlight w:val="none"/>
          <w:lang w:val="zh-CN"/>
        </w:rPr>
        <w:t>18959944818</w:t>
      </w:r>
      <w:r>
        <w:rPr>
          <w:rFonts w:hint="eastAsia" w:ascii="宋体" w:hAnsi="宋体"/>
          <w:color w:val="000000"/>
          <w:kern w:val="0"/>
          <w:szCs w:val="21"/>
          <w:highlight w:val="none"/>
          <w:lang w:val="zh-CN"/>
        </w:rPr>
        <w:t xml:space="preserve"> </w:t>
      </w:r>
      <w:r>
        <w:rPr>
          <w:rFonts w:hint="eastAsia" w:ascii="宋体" w:hAnsi="宋体"/>
          <w:highlight w:val="none"/>
        </w:rPr>
        <w:t xml:space="preserve">】  </w:t>
      </w:r>
    </w:p>
    <w:p w14:paraId="49280DD5">
      <w:pPr>
        <w:spacing w:line="400" w:lineRule="exact"/>
        <w:ind w:firstLine="420" w:firstLineChars="200"/>
        <w:rPr>
          <w:rFonts w:ascii="宋体" w:hAnsi="宋体"/>
          <w:highlight w:val="none"/>
        </w:rPr>
      </w:pPr>
      <w:r>
        <w:rPr>
          <w:rFonts w:hint="eastAsia" w:ascii="宋体" w:hAnsi="宋体"/>
          <w:highlight w:val="none"/>
        </w:rPr>
        <w:t>邮寄地址：【见参选</w:t>
      </w:r>
      <w:r>
        <w:rPr>
          <w:rFonts w:hint="eastAsia" w:ascii="宋体" w:hAnsi="宋体" w:cs="宋体"/>
          <w:color w:val="000000" w:themeColor="text1"/>
          <w:szCs w:val="21"/>
          <w:highlight w:val="none"/>
          <w14:textFill>
            <w14:solidFill>
              <w14:schemeClr w14:val="tx1"/>
            </w14:solidFill>
          </w14:textFill>
        </w:rPr>
        <w:t>文件递交截止地点</w:t>
      </w:r>
      <w:r>
        <w:rPr>
          <w:rFonts w:hint="eastAsia" w:ascii="宋体" w:hAnsi="宋体"/>
          <w:highlight w:val="none"/>
        </w:rPr>
        <w:t>】</w:t>
      </w:r>
    </w:p>
    <w:p w14:paraId="6B814E48">
      <w:pPr>
        <w:spacing w:line="400" w:lineRule="exact"/>
        <w:ind w:firstLine="420" w:firstLineChars="200"/>
        <w:rPr>
          <w:rFonts w:ascii="宋体" w:hAnsi="宋体"/>
          <w:color w:val="000000"/>
          <w:kern w:val="0"/>
          <w:szCs w:val="21"/>
          <w:highlight w:val="none"/>
          <w:lang w:val="zh-CN"/>
        </w:rPr>
      </w:pPr>
      <w:r>
        <w:rPr>
          <w:rFonts w:hint="eastAsia" w:ascii="宋体" w:hAnsi="宋体"/>
          <w:color w:val="000000"/>
          <w:kern w:val="0"/>
          <w:szCs w:val="21"/>
          <w:highlight w:val="none"/>
          <w:lang w:val="zh-CN"/>
        </w:rPr>
        <w:t>项目负责人</w:t>
      </w:r>
      <w:r>
        <w:rPr>
          <w:rFonts w:hint="eastAsia" w:ascii="宋体" w:hAnsi="宋体"/>
          <w:kern w:val="0"/>
          <w:szCs w:val="21"/>
          <w:highlight w:val="none"/>
          <w:lang w:val="zh-CN"/>
        </w:rPr>
        <w:t>：</w:t>
      </w:r>
      <w:r>
        <w:rPr>
          <w:rFonts w:hint="eastAsia" w:ascii="宋体" w:hAnsi="宋体"/>
          <w:color w:val="000000"/>
          <w:kern w:val="0"/>
          <w:szCs w:val="21"/>
          <w:highlight w:val="none"/>
          <w:lang w:val="zh-CN"/>
        </w:rPr>
        <w:t>蒋恭楷 电话：</w:t>
      </w:r>
      <w:r>
        <w:rPr>
          <w:rFonts w:ascii="宋体" w:hAnsi="宋体"/>
          <w:color w:val="000000"/>
          <w:kern w:val="0"/>
          <w:szCs w:val="21"/>
          <w:highlight w:val="none"/>
          <w:lang w:val="zh-CN"/>
        </w:rPr>
        <w:t>18959944818</w:t>
      </w:r>
      <w:r>
        <w:rPr>
          <w:rFonts w:hint="eastAsia" w:ascii="宋体" w:hAnsi="宋体"/>
          <w:color w:val="000000"/>
          <w:kern w:val="0"/>
          <w:szCs w:val="21"/>
          <w:highlight w:val="none"/>
          <w:lang w:val="zh-CN"/>
        </w:rPr>
        <w:t xml:space="preserve"> 电子邮件：</w:t>
      </w:r>
      <w:r>
        <w:rPr>
          <w:rFonts w:hint="eastAsia" w:ascii="宋体" w:hAnsi="宋体"/>
          <w:color w:val="0000FF"/>
          <w:kern w:val="0"/>
          <w:szCs w:val="21"/>
          <w:highlight w:val="none"/>
          <w:u w:val="single"/>
          <w:lang w:val="zh-CN"/>
        </w:rPr>
        <w:t>jianggongkai@chinaccs.cn</w:t>
      </w:r>
    </w:p>
    <w:p w14:paraId="7ED4F4F4">
      <w:pPr>
        <w:pStyle w:val="53"/>
        <w:spacing w:line="400" w:lineRule="exact"/>
        <w:ind w:firstLine="424" w:firstLineChars="202"/>
        <w:rPr>
          <w:rFonts w:ascii="宋体" w:hAnsi="宋体"/>
          <w:highlight w:val="none"/>
        </w:rPr>
      </w:pPr>
      <w:r>
        <w:rPr>
          <w:rFonts w:hint="eastAsia" w:ascii="宋体" w:hAnsi="宋体"/>
          <w:highlight w:val="none"/>
        </w:rPr>
        <w:t>9.2异议接收方式</w:t>
      </w:r>
    </w:p>
    <w:p w14:paraId="56BE265E">
      <w:pPr>
        <w:pStyle w:val="53"/>
        <w:spacing w:line="400" w:lineRule="exact"/>
        <w:ind w:left="425" w:firstLine="0" w:firstLineChars="0"/>
        <w:rPr>
          <w:rFonts w:ascii="宋体" w:hAnsi="宋体"/>
          <w:highlight w:val="none"/>
        </w:rPr>
      </w:pPr>
      <w:r>
        <w:rPr>
          <w:rFonts w:hint="eastAsia" w:ascii="宋体" w:hAnsi="宋体"/>
          <w:highlight w:val="none"/>
        </w:rPr>
        <w:t>异议接收邮箱：【</w:t>
      </w:r>
      <w:r>
        <w:rPr>
          <w:rFonts w:hint="eastAsia" w:ascii="宋体" w:hAnsi="宋体"/>
          <w:color w:val="0000FF"/>
          <w:kern w:val="0"/>
          <w:szCs w:val="21"/>
          <w:highlight w:val="none"/>
          <w:u w:val="single"/>
          <w:lang w:val="zh-CN"/>
        </w:rPr>
        <w:t>jianggongkai@chinaccs.cn</w:t>
      </w:r>
      <w:r>
        <w:rPr>
          <w:rFonts w:hint="eastAsia" w:ascii="宋体" w:hAnsi="宋体"/>
          <w:highlight w:val="none"/>
        </w:rPr>
        <w:t>】</w:t>
      </w:r>
    </w:p>
    <w:p w14:paraId="7460CAD7">
      <w:pPr>
        <w:pStyle w:val="53"/>
        <w:spacing w:line="400" w:lineRule="exact"/>
        <w:ind w:left="425" w:firstLine="0" w:firstLineChars="0"/>
        <w:rPr>
          <w:rFonts w:ascii="宋体" w:hAnsi="宋体"/>
          <w:highlight w:val="none"/>
        </w:rPr>
      </w:pPr>
    </w:p>
    <w:p w14:paraId="3E94DDE7">
      <w:pPr>
        <w:pStyle w:val="53"/>
        <w:spacing w:line="400" w:lineRule="exact"/>
        <w:ind w:left="425" w:firstLine="0" w:firstLineChars="0"/>
        <w:jc w:val="right"/>
        <w:rPr>
          <w:rFonts w:hint="eastAsia" w:ascii="宋体" w:hAnsi="宋体" w:eastAsia="宋体"/>
          <w:szCs w:val="21"/>
          <w:highlight w:val="none"/>
          <w:lang w:eastAsia="zh-CN"/>
        </w:rPr>
      </w:pPr>
      <w:r>
        <w:rPr>
          <w:rFonts w:hint="eastAsia" w:ascii="宋体" w:hAnsi="宋体"/>
          <w:szCs w:val="21"/>
          <w:highlight w:val="none"/>
        </w:rPr>
        <w:t>比选代理机构：</w:t>
      </w:r>
      <w:r>
        <w:rPr>
          <w:rFonts w:hint="eastAsia" w:ascii="宋体" w:hAnsi="宋体"/>
          <w:szCs w:val="21"/>
          <w:highlight w:val="none"/>
          <w:lang w:eastAsia="zh-CN"/>
        </w:rPr>
        <w:t>福建省中通通信有限公司</w:t>
      </w:r>
    </w:p>
    <w:p w14:paraId="502D739B">
      <w:pPr>
        <w:pStyle w:val="53"/>
        <w:spacing w:line="400" w:lineRule="exact"/>
        <w:ind w:left="425" w:firstLine="0" w:firstLineChars="0"/>
        <w:jc w:val="right"/>
        <w:rPr>
          <w:rFonts w:ascii="宋体" w:hAnsi="宋体"/>
          <w:szCs w:val="21"/>
          <w:highlight w:val="none"/>
        </w:rPr>
      </w:pPr>
      <w:r>
        <w:rPr>
          <w:rFonts w:ascii="宋体" w:hAnsi="宋体"/>
          <w:szCs w:val="21"/>
          <w:highlight w:val="none"/>
        </w:rPr>
        <w:t>202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color w:val="FF0000"/>
          <w:szCs w:val="21"/>
          <w:highlight w:val="none"/>
          <w:lang w:val="en-US" w:eastAsia="zh-CN"/>
        </w:rPr>
        <w:t>12</w:t>
      </w:r>
      <w:r>
        <w:rPr>
          <w:rFonts w:hint="eastAsia" w:ascii="宋体" w:hAnsi="宋体"/>
          <w:color w:val="FF0000"/>
          <w:szCs w:val="21"/>
          <w:highlight w:val="none"/>
        </w:rPr>
        <w:t>月</w:t>
      </w:r>
      <w:r>
        <w:rPr>
          <w:rFonts w:hint="eastAsia" w:ascii="宋体" w:hAnsi="宋体"/>
          <w:color w:val="FF0000"/>
          <w:szCs w:val="21"/>
          <w:highlight w:val="none"/>
          <w:lang w:val="en-US" w:eastAsia="zh-CN"/>
        </w:rPr>
        <w:t>18</w:t>
      </w:r>
      <w:r>
        <w:rPr>
          <w:rFonts w:hint="eastAsia" w:ascii="宋体" w:hAnsi="宋体"/>
          <w:color w:val="FF0000"/>
          <w:szCs w:val="21"/>
          <w:highlight w:val="none"/>
        </w:rPr>
        <w:t>日</w:t>
      </w:r>
    </w:p>
    <w:p w14:paraId="5BB0AE54">
      <w:pPr>
        <w:adjustRightInd w:val="0"/>
        <w:snapToGrid w:val="0"/>
        <w:spacing w:line="440" w:lineRule="exact"/>
        <w:ind w:firstLine="420" w:firstLineChars="20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603F01FF" w:csb1="FFFF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7B17ABC1">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4</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U5NWExMjQ3NmRlMDIzYWNiYWMwYzg0ZGI3NzIyOTI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1F18D0"/>
    <w:rsid w:val="0020259D"/>
    <w:rsid w:val="00214857"/>
    <w:rsid w:val="00216719"/>
    <w:rsid w:val="002746CC"/>
    <w:rsid w:val="0028746B"/>
    <w:rsid w:val="002B7FDC"/>
    <w:rsid w:val="002E6E8A"/>
    <w:rsid w:val="00311E06"/>
    <w:rsid w:val="00335EE8"/>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7767"/>
    <w:rsid w:val="0062469A"/>
    <w:rsid w:val="00634EAF"/>
    <w:rsid w:val="00653CC4"/>
    <w:rsid w:val="00674F55"/>
    <w:rsid w:val="00677178"/>
    <w:rsid w:val="006B04B1"/>
    <w:rsid w:val="006C442F"/>
    <w:rsid w:val="006E785E"/>
    <w:rsid w:val="00700E32"/>
    <w:rsid w:val="00710701"/>
    <w:rsid w:val="00720ECD"/>
    <w:rsid w:val="007339D5"/>
    <w:rsid w:val="00752880"/>
    <w:rsid w:val="0076344B"/>
    <w:rsid w:val="00795FA9"/>
    <w:rsid w:val="007C305C"/>
    <w:rsid w:val="007D460A"/>
    <w:rsid w:val="007D5A11"/>
    <w:rsid w:val="0081336E"/>
    <w:rsid w:val="008160B3"/>
    <w:rsid w:val="008222BB"/>
    <w:rsid w:val="00827470"/>
    <w:rsid w:val="008654B7"/>
    <w:rsid w:val="00887BEB"/>
    <w:rsid w:val="008D309D"/>
    <w:rsid w:val="008E53E3"/>
    <w:rsid w:val="00907936"/>
    <w:rsid w:val="00924BBD"/>
    <w:rsid w:val="009321B5"/>
    <w:rsid w:val="00932D3B"/>
    <w:rsid w:val="00940412"/>
    <w:rsid w:val="00961C3E"/>
    <w:rsid w:val="009634D0"/>
    <w:rsid w:val="009801B3"/>
    <w:rsid w:val="0098466C"/>
    <w:rsid w:val="009E4E2F"/>
    <w:rsid w:val="00A0007C"/>
    <w:rsid w:val="00A214EB"/>
    <w:rsid w:val="00A631AD"/>
    <w:rsid w:val="00A64983"/>
    <w:rsid w:val="00A91BEB"/>
    <w:rsid w:val="00AB71D2"/>
    <w:rsid w:val="00B04BCB"/>
    <w:rsid w:val="00B24839"/>
    <w:rsid w:val="00B26D3B"/>
    <w:rsid w:val="00B355F6"/>
    <w:rsid w:val="00B45379"/>
    <w:rsid w:val="00B5779C"/>
    <w:rsid w:val="00B63B8B"/>
    <w:rsid w:val="00B82B06"/>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E77D0"/>
    <w:rsid w:val="00D03C00"/>
    <w:rsid w:val="00D13844"/>
    <w:rsid w:val="00D37240"/>
    <w:rsid w:val="00D37BC8"/>
    <w:rsid w:val="00D83C1D"/>
    <w:rsid w:val="00DE13BE"/>
    <w:rsid w:val="00DE1400"/>
    <w:rsid w:val="00DE7EEF"/>
    <w:rsid w:val="00DF29AF"/>
    <w:rsid w:val="00DF2B1D"/>
    <w:rsid w:val="00E15F78"/>
    <w:rsid w:val="00E25019"/>
    <w:rsid w:val="00E40D81"/>
    <w:rsid w:val="00E531D5"/>
    <w:rsid w:val="00E743D2"/>
    <w:rsid w:val="00E86D8C"/>
    <w:rsid w:val="00EA67EA"/>
    <w:rsid w:val="00EB59A4"/>
    <w:rsid w:val="00EC40FA"/>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55E0169"/>
    <w:rsid w:val="0C8F656F"/>
    <w:rsid w:val="0CC9374C"/>
    <w:rsid w:val="17AA3537"/>
    <w:rsid w:val="196B68F5"/>
    <w:rsid w:val="1C922127"/>
    <w:rsid w:val="1D0F03DE"/>
    <w:rsid w:val="1D140FD3"/>
    <w:rsid w:val="238E37F6"/>
    <w:rsid w:val="27A323E5"/>
    <w:rsid w:val="2A663C58"/>
    <w:rsid w:val="2B2240C9"/>
    <w:rsid w:val="2DD96EB3"/>
    <w:rsid w:val="314D32EE"/>
    <w:rsid w:val="31EF391B"/>
    <w:rsid w:val="41D56D7E"/>
    <w:rsid w:val="469B6C08"/>
    <w:rsid w:val="47954D42"/>
    <w:rsid w:val="49C259A4"/>
    <w:rsid w:val="56332705"/>
    <w:rsid w:val="5A9721A8"/>
    <w:rsid w:val="5D3B5446"/>
    <w:rsid w:val="616856F6"/>
    <w:rsid w:val="6FF75861"/>
    <w:rsid w:val="71770A5A"/>
    <w:rsid w:val="71B730B6"/>
    <w:rsid w:val="74656964"/>
    <w:rsid w:val="7F621043"/>
    <w:rsid w:val="7F9D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0"/>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2"/>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2"/>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3"/>
    <w:autoRedefine/>
    <w:qFormat/>
    <w:uiPriority w:val="9"/>
    <w:rPr>
      <w:rFonts w:ascii="Arial" w:hAnsi="Arial" w:eastAsia="黑体" w:cs="Times New Roman"/>
      <w:b/>
      <w:bCs/>
      <w:kern w:val="2"/>
      <w:sz w:val="32"/>
      <w:szCs w:val="32"/>
    </w:rPr>
  </w:style>
  <w:style w:type="character" w:customStyle="1" w:styleId="59">
    <w:name w:val="标题 3 Char"/>
    <w:basedOn w:val="44"/>
    <w:link w:val="4"/>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3"/>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4"/>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5"/>
    <w:autoRedefine/>
    <w:qFormat/>
    <w:uiPriority w:val="0"/>
    <w:rPr>
      <w:rFonts w:ascii="楷体_GB2312" w:hAnsi="Times New Roman" w:eastAsia="楷体_GB2312" w:cs="Times New Roman"/>
      <w:sz w:val="28"/>
    </w:rPr>
  </w:style>
  <w:style w:type="paragraph" w:customStyle="1" w:styleId="100">
    <w:name w:val="TOC 标题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2"/>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2"/>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2"/>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2132</Words>
  <Characters>2538</Characters>
  <Lines>19</Lines>
  <Paragraphs>5</Paragraphs>
  <TotalTime>0</TotalTime>
  <ScaleCrop>false</ScaleCrop>
  <LinksUpToDate>false</LinksUpToDate>
  <CharactersWithSpaces>2576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2024-12-18T02:46:29Z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C6CDDC2A42914A7EB01A8968CB3357E7</vt:lpwstr>
  </property>
</Properties>
</file>