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2B3A2">
      <w:pPr>
        <w:pStyle w:val="45"/>
        <w:spacing w:before="156" w:after="156"/>
        <w:ind w:firstLine="0" w:firstLineChars="0"/>
        <w:outlineLvl w:val="0"/>
        <w:rPr>
          <w:rFonts w:ascii="仿宋_GB2312" w:hAnsi="微软雅黑" w:eastAsia="仿宋_GB2312" w:cs="Arial"/>
          <w:b/>
          <w:sz w:val="28"/>
          <w:szCs w:val="28"/>
        </w:rPr>
      </w:pPr>
      <w:bookmarkStart w:id="0" w:name="_GoBack"/>
      <w:r>
        <w:rPr>
          <w:rFonts w:hint="eastAsia" w:ascii="仿宋_GB2312" w:hAnsi="微软雅黑" w:eastAsia="仿宋_GB2312" w:cs="Arial"/>
          <w:b/>
          <w:bCs/>
          <w:sz w:val="28"/>
          <w:szCs w:val="28"/>
        </w:rPr>
        <w:t>附件</w:t>
      </w:r>
      <w:r>
        <w:rPr>
          <w:rFonts w:hint="eastAsia" w:ascii="仿宋_GB2312" w:hAnsi="微软雅黑" w:eastAsia="仿宋_GB2312" w:cs="Arial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微软雅黑" w:eastAsia="仿宋_GB2312" w:cs="Arial"/>
          <w:b/>
          <w:bCs/>
          <w:sz w:val="28"/>
          <w:szCs w:val="28"/>
        </w:rPr>
        <w:t>：报价书（报价书需单独密封）</w:t>
      </w:r>
    </w:p>
    <w:bookmarkEnd w:id="0"/>
    <w:p w14:paraId="4E9E1285">
      <w:pPr>
        <w:pStyle w:val="45"/>
        <w:spacing w:before="156" w:after="156"/>
        <w:ind w:firstLine="0" w:firstLineChars="0"/>
        <w:jc w:val="center"/>
        <w:rPr>
          <w:rFonts w:ascii="仿宋_GB2312" w:hAnsi="微软雅黑" w:eastAsia="仿宋_GB2312" w:cs="Arial"/>
          <w:b/>
          <w:sz w:val="28"/>
          <w:szCs w:val="28"/>
        </w:rPr>
      </w:pPr>
      <w:r>
        <w:rPr>
          <w:rFonts w:hint="eastAsia" w:ascii="仿宋_GB2312" w:hAnsi="微软雅黑" w:eastAsia="仿宋_GB2312" w:cs="Arial"/>
          <w:b/>
          <w:sz w:val="28"/>
          <w:szCs w:val="28"/>
        </w:rPr>
        <w:t>报  价  书</w:t>
      </w:r>
    </w:p>
    <w:p w14:paraId="3EB39943">
      <w:pPr>
        <w:pStyle w:val="45"/>
        <w:spacing w:before="156" w:after="156"/>
        <w:ind w:firstLine="0" w:firstLineChars="0"/>
        <w:jc w:val="left"/>
        <w:rPr>
          <w:rFonts w:ascii="仿宋_GB2312" w:hAnsi="微软雅黑" w:eastAsia="仿宋_GB2312" w:cs="Arial"/>
          <w:b/>
          <w:sz w:val="28"/>
          <w:szCs w:val="28"/>
        </w:rPr>
      </w:pPr>
      <w:r>
        <w:rPr>
          <w:rFonts w:hint="eastAsia" w:ascii="仿宋_GB2312" w:hAnsi="微软雅黑" w:eastAsia="仿宋_GB2312" w:cs="Arial"/>
          <w:b/>
          <w:sz w:val="28"/>
          <w:szCs w:val="28"/>
        </w:rPr>
        <w:t>项目名称：</w:t>
      </w:r>
      <w:r>
        <w:rPr>
          <w:rFonts w:hint="eastAsia" w:ascii="仿宋_GB2312" w:hAnsi="宋体" w:eastAsia="仿宋_GB2312" w:cs="Arial"/>
          <w:b/>
          <w:sz w:val="28"/>
          <w:szCs w:val="28"/>
        </w:rPr>
        <w:t>中国移动广东公司</w:t>
      </w:r>
      <w:r>
        <w:rPr>
          <w:rFonts w:hint="eastAsia" w:ascii="仿宋_GB2312" w:hAnsi="宋体" w:eastAsia="仿宋_GB2312" w:cs="Arial"/>
          <w:b/>
          <w:sz w:val="28"/>
          <w:szCs w:val="28"/>
          <w:lang w:val="en-US" w:eastAsia="zh-CN"/>
        </w:rPr>
        <w:t>肇庆</w:t>
      </w:r>
      <w:r>
        <w:rPr>
          <w:rFonts w:hint="eastAsia" w:ascii="仿宋_GB2312" w:hAnsi="宋体" w:eastAsia="仿宋_GB2312" w:cs="Arial"/>
          <w:b/>
          <w:sz w:val="28"/>
          <w:szCs w:val="28"/>
        </w:rPr>
        <w:t>分公司2025-2026年报废物资委托拍卖服务项目</w:t>
      </w:r>
    </w:p>
    <w:tbl>
      <w:tblPr>
        <w:tblStyle w:val="15"/>
        <w:tblW w:w="903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402"/>
        <w:gridCol w:w="2977"/>
      </w:tblGrid>
      <w:tr w14:paraId="31674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B88F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服务费率（上限）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8F1A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服务费率报价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B03B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增值税率</w:t>
            </w:r>
          </w:p>
        </w:tc>
      </w:tr>
      <w:tr w14:paraId="3D606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AD2E9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5%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260A6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X.X%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84F63"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X%</w:t>
            </w:r>
          </w:p>
        </w:tc>
      </w:tr>
      <w:tr w14:paraId="31F1F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</w:trPr>
        <w:tc>
          <w:tcPr>
            <w:tcW w:w="90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BC8E0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1、以上内容为实质性响应内容，应答人漏写或错写的，将导致其应答被否决。</w:t>
            </w:r>
          </w:p>
          <w:p w14:paraId="5FC7E89C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、根据《中华人民共和国拍卖法》“第五十六条委托人、买受人可以与拍卖人约定佣金的比例。”，委托人与拍卖人约定佣金的比例（服务费率），为本询价项目供应商的应答报价，委托人不承担该费用，由买受人向拍卖人支付。推荐评审价格最低的应答人为中选候选人。买受人支付的该佣金按照报废物资拍卖成交额*中选佣金比例计算。</w:t>
            </w:r>
          </w:p>
          <w:p w14:paraId="37FDB5C9"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、本次报价服务费率设置上限，报价不得超过规定的上限，否则报价无效。服务费率报价上限为5%，报价保留一位小数，如出现多位小数的将按四舍五入保留一位小数进行修正，如果应答人不接受对其错误的更正，其应答无效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、评审方法为经评审的最低价法。符合采购需求、质量和服务相等的前提下，以提出最低报价的供应商作为成交供应商。以不含税价作为商务核算依据，供应商的评审价格=该供应商不含税价格*（1+[max(所有供应商税率)-该供应商税率]*12% ）。</w:t>
            </w:r>
          </w:p>
          <w:p w14:paraId="5AFF57E9">
            <w:pPr>
              <w:widowControl/>
              <w:ind w:firstLine="520" w:firstLineChars="186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如两家以上（含两家）供应商报价文件符合采购需求、质量和服务相等，报价最低且相同时，评审小组将通过以下内容先后顺序确定预成交供应商：应答方“注册资本”的金额较大者。若应答人“注册资本”的金额也相同，由评审小组投票决定推选中选候选人。</w:t>
            </w:r>
          </w:p>
          <w:p w14:paraId="52038A3A">
            <w:pPr>
              <w:widowControl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、税率特指增值税扣税凭证上显示的税率，初步判断本项目增值税税率是6%（小规模纳税人对应税率按税局相关规定进行填报），举例说明：如要报的税率为6%，在上表“增值税税率”一栏填写为“6%”，如出现6.0%或6.00%，或是保留更多位小数点且税率相等时，则直接修改为“6%”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、该报价为固定的、唯一的、最终的报价，包含但不限于：开展业务所需人工费、各种税金等一切费用。</w:t>
            </w:r>
          </w:p>
        </w:tc>
      </w:tr>
    </w:tbl>
    <w:p w14:paraId="2009E32B">
      <w:pPr>
        <w:jc w:val="right"/>
        <w:rPr>
          <w:rFonts w:ascii="仿宋_GB2312" w:hAnsi="微软雅黑" w:eastAsia="仿宋_GB2312"/>
          <w:sz w:val="28"/>
          <w:szCs w:val="28"/>
        </w:rPr>
      </w:pPr>
      <w:r>
        <w:rPr>
          <w:rFonts w:hint="eastAsia" w:ascii="仿宋_GB2312" w:hAnsi="微软雅黑" w:eastAsia="仿宋_GB2312"/>
          <w:sz w:val="28"/>
          <w:szCs w:val="28"/>
        </w:rPr>
        <w:t>供应商：</w:t>
      </w:r>
      <w:r>
        <w:rPr>
          <w:rFonts w:hint="eastAsia" w:ascii="仿宋_GB2312" w:hAnsi="微软雅黑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微软雅黑" w:eastAsia="仿宋_GB2312"/>
          <w:sz w:val="28"/>
          <w:szCs w:val="28"/>
        </w:rPr>
        <w:t>（盖章）</w:t>
      </w:r>
    </w:p>
    <w:p w14:paraId="7EB55567">
      <w:pPr>
        <w:wordWrap w:val="0"/>
        <w:jc w:val="right"/>
        <w:rPr>
          <w:rFonts w:ascii="仿宋_GB2312" w:hAnsi="微软雅黑" w:eastAsia="仿宋_GB2312"/>
          <w:sz w:val="28"/>
          <w:szCs w:val="28"/>
        </w:rPr>
      </w:pPr>
      <w:r>
        <w:rPr>
          <w:rFonts w:hint="eastAsia" w:ascii="仿宋_GB2312" w:hAnsi="微软雅黑" w:eastAsia="仿宋_GB2312"/>
          <w:sz w:val="28"/>
          <w:szCs w:val="28"/>
        </w:rPr>
        <w:t xml:space="preserve">   法定代表人或其委托代理人：</w:t>
      </w:r>
      <w:r>
        <w:rPr>
          <w:rFonts w:hint="eastAsia" w:ascii="仿宋_GB2312" w:hAnsi="微软雅黑" w:eastAsia="仿宋_GB2312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微软雅黑" w:eastAsia="仿宋_GB2312"/>
          <w:sz w:val="28"/>
          <w:szCs w:val="28"/>
        </w:rPr>
        <w:t>（签字或盖章）</w:t>
      </w:r>
    </w:p>
    <w:p w14:paraId="2C40460B">
      <w:pPr>
        <w:ind w:right="480" w:firstLine="2880"/>
        <w:jc w:val="right"/>
        <w:rPr>
          <w:rFonts w:ascii="仿宋_GB2312" w:hAnsi="微软雅黑" w:eastAsia="仿宋_GB2312" w:cs="Arial"/>
          <w:b/>
          <w:sz w:val="28"/>
          <w:szCs w:val="28"/>
        </w:rPr>
      </w:pPr>
      <w:r>
        <w:rPr>
          <w:rFonts w:hint="eastAsia" w:ascii="仿宋_GB2312" w:hAnsi="微软雅黑" w:eastAsia="仿宋_GB2312"/>
          <w:sz w:val="28"/>
          <w:szCs w:val="28"/>
        </w:rPr>
        <w:t>日期：2024年     月     日</w:t>
      </w:r>
      <w:r>
        <w:rPr>
          <w:rFonts w:hint="eastAsia" w:ascii="仿宋_GB2312" w:hAnsi="微软雅黑" w:eastAsia="仿宋_GB2312" w:cs="Arial"/>
          <w:b/>
          <w:sz w:val="28"/>
          <w:szCs w:val="28"/>
        </w:rPr>
        <w:t xml:space="preserve"> </w:t>
      </w:r>
    </w:p>
    <w:p w14:paraId="4AA303DA">
      <w:pPr>
        <w:jc w:val="center"/>
        <w:rPr>
          <w:rFonts w:ascii="仿宋_GB2312" w:eastAsia="仿宋_GB2312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type w:val="continuous"/>
      <w:pgSz w:w="11906" w:h="16838"/>
      <w:pgMar w:top="1418" w:right="1247" w:bottom="1418" w:left="124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336155"/>
      <w:docPartObj>
        <w:docPartGallery w:val="autotext"/>
      </w:docPartObj>
    </w:sdtPr>
    <w:sdtContent>
      <w:p w14:paraId="697F9243">
        <w:pPr>
          <w:pStyle w:val="11"/>
          <w:jc w:val="center"/>
          <w:rPr>
            <w:rFonts w:eastAsiaTheme="minor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20</w:t>
        </w:r>
        <w:r>
          <w:rPr>
            <w:lang w:val="zh-CN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FD6CC">
    <w:pPr>
      <w:pStyle w:val="12"/>
      <w:jc w:val="right"/>
      <w:rPr>
        <w:sz w:val="24"/>
        <w:szCs w:val="24"/>
      </w:rPr>
    </w:pPr>
    <w:r>
      <w:rPr>
        <w:rFonts w:ascii="仿宋_GB2312" w:hAnsi="宋体" w:eastAsia="仿宋_GB2312"/>
        <w:sz w:val="24"/>
        <w:szCs w:val="24"/>
      </w:rPr>
      <w:t>中国移动广东公司</w:t>
    </w:r>
    <w:r>
      <w:rPr>
        <w:rFonts w:hint="eastAsia" w:ascii="仿宋_GB2312" w:hAnsi="宋体" w:eastAsia="仿宋_GB2312"/>
        <w:sz w:val="24"/>
        <w:szCs w:val="24"/>
        <w:lang w:val="en-US" w:eastAsia="zh-CN"/>
      </w:rPr>
      <w:t>肇庆</w:t>
    </w:r>
    <w:r>
      <w:rPr>
        <w:rFonts w:ascii="仿宋_GB2312" w:hAnsi="宋体" w:eastAsia="仿宋_GB2312"/>
        <w:sz w:val="24"/>
        <w:szCs w:val="24"/>
      </w:rPr>
      <w:t>分公司2025-2026</w:t>
    </w:r>
    <w:r>
      <w:rPr>
        <w:rFonts w:hint="eastAsia" w:ascii="仿宋_GB2312" w:hAnsi="宋体" w:eastAsia="仿宋_GB2312"/>
        <w:sz w:val="24"/>
        <w:szCs w:val="24"/>
      </w:rPr>
      <w:t>年报废物资委托拍卖服务项目公开询价项目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63EB8">
    <w:pPr>
      <w:pStyle w:val="12"/>
    </w:pPr>
    <w:r>
      <w:rPr>
        <w:rFonts w:ascii="仿宋_GB2312" w:hAnsi="宋体" w:eastAsia="仿宋_GB2312"/>
        <w:sz w:val="24"/>
        <w:szCs w:val="24"/>
      </w:rPr>
      <w:t>中国移动广东公司</w:t>
    </w:r>
    <w:r>
      <w:rPr>
        <w:rFonts w:hint="eastAsia" w:ascii="仿宋_GB2312" w:hAnsi="宋体" w:eastAsia="仿宋_GB2312"/>
        <w:sz w:val="24"/>
        <w:szCs w:val="24"/>
        <w:lang w:val="en-US" w:eastAsia="zh-CN"/>
      </w:rPr>
      <w:t>肇庆</w:t>
    </w:r>
    <w:r>
      <w:rPr>
        <w:rFonts w:ascii="仿宋_GB2312" w:hAnsi="宋体" w:eastAsia="仿宋_GB2312"/>
        <w:sz w:val="24"/>
        <w:szCs w:val="24"/>
      </w:rPr>
      <w:t>分公司2025-2026</w:t>
    </w:r>
    <w:r>
      <w:rPr>
        <w:rFonts w:hint="eastAsia" w:ascii="仿宋_GB2312" w:hAnsi="宋体" w:eastAsia="仿宋_GB2312"/>
        <w:sz w:val="24"/>
        <w:szCs w:val="24"/>
      </w:rPr>
      <w:t>年报废物资委托拍卖服务项目公开询价项目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E"/>
    <w:multiLevelType w:val="multilevel"/>
    <w:tmpl w:val="0000000E"/>
    <w:lvl w:ilvl="0" w:tentative="0">
      <w:start w:val="1"/>
      <w:numFmt w:val="chineseCountingThousand"/>
      <w:pStyle w:val="42"/>
      <w:lvlText w:val="第%1条 "/>
      <w:lvlJc w:val="left"/>
      <w:pPr>
        <w:ind w:left="620" w:hanging="420"/>
      </w:pPr>
      <w:rPr>
        <w:rFonts w:hint="eastAsia" w:ascii="仿宋_GB2312" w:eastAsia="仿宋_GB2312"/>
        <w:b/>
        <w:i w:val="0"/>
        <w:sz w:val="32"/>
        <w:szCs w:val="32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887D85"/>
    <w:multiLevelType w:val="multilevel"/>
    <w:tmpl w:val="22887D85"/>
    <w:lvl w:ilvl="0" w:tentative="0">
      <w:start w:val="1"/>
      <w:numFmt w:val="decimal"/>
      <w:pStyle w:val="23"/>
      <w:lvlText w:val="%1"/>
      <w:lvlJc w:val="left"/>
      <w:pPr>
        <w:tabs>
          <w:tab w:val="left" w:pos="540"/>
        </w:tabs>
        <w:ind w:left="540" w:hanging="540"/>
      </w:pPr>
      <w:rPr>
        <w:rFonts w:hint="default"/>
      </w:rPr>
    </w:lvl>
    <w:lvl w:ilvl="1" w:tentative="0">
      <w:start w:val="1"/>
      <w:numFmt w:val="decimal"/>
      <w:pStyle w:val="24"/>
      <w:lvlText w:val="%1.%2"/>
      <w:lvlJc w:val="left"/>
      <w:pPr>
        <w:tabs>
          <w:tab w:val="left" w:pos="720"/>
        </w:tabs>
        <w:ind w:left="540" w:hanging="540"/>
      </w:pPr>
      <w:rPr>
        <w:rFonts w:hint="default"/>
      </w:rPr>
    </w:lvl>
    <w:lvl w:ilvl="2" w:tentative="0">
      <w:start w:val="1"/>
      <w:numFmt w:val="decimal"/>
      <w:pStyle w:val="25"/>
      <w:lvlText w:val="%1.%2.%3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20" w:hanging="720"/>
      </w:pPr>
      <w:rPr>
        <w:rFonts w:hint="default"/>
      </w:rPr>
    </w:lvl>
    <w:lvl w:ilvl="4" w:tentative="0">
      <w:start w:val="1"/>
      <w:numFmt w:val="decimal"/>
      <w:pStyle w:val="27"/>
      <w:lvlText w:val="%1.%2.%3.%4.%5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5" w:tentative="0">
      <w:start w:val="1"/>
      <w:numFmt w:val="decimal"/>
      <w:pStyle w:val="28"/>
      <w:lvlText w:val="%1.%2.%3.%4.%5.%6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D0"/>
    <w:rsid w:val="00013987"/>
    <w:rsid w:val="00031941"/>
    <w:rsid w:val="00035F58"/>
    <w:rsid w:val="0004666C"/>
    <w:rsid w:val="000511C0"/>
    <w:rsid w:val="000627E4"/>
    <w:rsid w:val="00065B39"/>
    <w:rsid w:val="000747CF"/>
    <w:rsid w:val="00096244"/>
    <w:rsid w:val="000A417B"/>
    <w:rsid w:val="000B091D"/>
    <w:rsid w:val="000C500B"/>
    <w:rsid w:val="000E1A3E"/>
    <w:rsid w:val="000E3283"/>
    <w:rsid w:val="000E4F59"/>
    <w:rsid w:val="000E5ADD"/>
    <w:rsid w:val="000F28DC"/>
    <w:rsid w:val="000F3645"/>
    <w:rsid w:val="000F4520"/>
    <w:rsid w:val="00107DCE"/>
    <w:rsid w:val="001170AD"/>
    <w:rsid w:val="0014387C"/>
    <w:rsid w:val="00151182"/>
    <w:rsid w:val="001806DE"/>
    <w:rsid w:val="00193BE3"/>
    <w:rsid w:val="001A6962"/>
    <w:rsid w:val="001A7AF2"/>
    <w:rsid w:val="001C6424"/>
    <w:rsid w:val="001C6BD3"/>
    <w:rsid w:val="001D4D18"/>
    <w:rsid w:val="00200936"/>
    <w:rsid w:val="00217CC9"/>
    <w:rsid w:val="00227271"/>
    <w:rsid w:val="00245D6E"/>
    <w:rsid w:val="00246560"/>
    <w:rsid w:val="00254E8D"/>
    <w:rsid w:val="002664C4"/>
    <w:rsid w:val="0027567D"/>
    <w:rsid w:val="00281750"/>
    <w:rsid w:val="0028333A"/>
    <w:rsid w:val="00294F83"/>
    <w:rsid w:val="002D2CB1"/>
    <w:rsid w:val="002D2DC2"/>
    <w:rsid w:val="002D6AA0"/>
    <w:rsid w:val="002E772F"/>
    <w:rsid w:val="00313852"/>
    <w:rsid w:val="003175D8"/>
    <w:rsid w:val="00343844"/>
    <w:rsid w:val="00347539"/>
    <w:rsid w:val="0036115A"/>
    <w:rsid w:val="00372320"/>
    <w:rsid w:val="00390929"/>
    <w:rsid w:val="00395761"/>
    <w:rsid w:val="003A1BF4"/>
    <w:rsid w:val="003A2E78"/>
    <w:rsid w:val="003A32D7"/>
    <w:rsid w:val="003B7367"/>
    <w:rsid w:val="003C0847"/>
    <w:rsid w:val="003F0B46"/>
    <w:rsid w:val="0040557A"/>
    <w:rsid w:val="00405EFF"/>
    <w:rsid w:val="0041173F"/>
    <w:rsid w:val="00411AE1"/>
    <w:rsid w:val="0041476F"/>
    <w:rsid w:val="004313A9"/>
    <w:rsid w:val="00442AAC"/>
    <w:rsid w:val="00444092"/>
    <w:rsid w:val="004469FB"/>
    <w:rsid w:val="00473FC3"/>
    <w:rsid w:val="00477C52"/>
    <w:rsid w:val="0048030F"/>
    <w:rsid w:val="004857C5"/>
    <w:rsid w:val="00486EB6"/>
    <w:rsid w:val="004A3E8F"/>
    <w:rsid w:val="004B24AD"/>
    <w:rsid w:val="004B7AD8"/>
    <w:rsid w:val="004C46FA"/>
    <w:rsid w:val="004D3A10"/>
    <w:rsid w:val="004D410D"/>
    <w:rsid w:val="004F637D"/>
    <w:rsid w:val="00510211"/>
    <w:rsid w:val="00510644"/>
    <w:rsid w:val="00511379"/>
    <w:rsid w:val="00511F13"/>
    <w:rsid w:val="005124F0"/>
    <w:rsid w:val="00515AC7"/>
    <w:rsid w:val="005226D0"/>
    <w:rsid w:val="00542F3C"/>
    <w:rsid w:val="00551B38"/>
    <w:rsid w:val="00566800"/>
    <w:rsid w:val="00566982"/>
    <w:rsid w:val="005678C1"/>
    <w:rsid w:val="00587C5B"/>
    <w:rsid w:val="0059527E"/>
    <w:rsid w:val="005B1B2B"/>
    <w:rsid w:val="005B2C86"/>
    <w:rsid w:val="005B79D4"/>
    <w:rsid w:val="005C3B18"/>
    <w:rsid w:val="005D790F"/>
    <w:rsid w:val="005E4678"/>
    <w:rsid w:val="005F738A"/>
    <w:rsid w:val="00617D0A"/>
    <w:rsid w:val="006236DE"/>
    <w:rsid w:val="00627764"/>
    <w:rsid w:val="00631C55"/>
    <w:rsid w:val="00632F27"/>
    <w:rsid w:val="00651FFC"/>
    <w:rsid w:val="006618B4"/>
    <w:rsid w:val="00663028"/>
    <w:rsid w:val="00676B21"/>
    <w:rsid w:val="006870D7"/>
    <w:rsid w:val="006A0C59"/>
    <w:rsid w:val="006A228F"/>
    <w:rsid w:val="006A260F"/>
    <w:rsid w:val="006B0053"/>
    <w:rsid w:val="006B16E4"/>
    <w:rsid w:val="006B4616"/>
    <w:rsid w:val="006B4AB7"/>
    <w:rsid w:val="006F21F9"/>
    <w:rsid w:val="006F3D17"/>
    <w:rsid w:val="007001A4"/>
    <w:rsid w:val="00701DB9"/>
    <w:rsid w:val="0071334B"/>
    <w:rsid w:val="0076498E"/>
    <w:rsid w:val="007677F9"/>
    <w:rsid w:val="007910E9"/>
    <w:rsid w:val="007A32E4"/>
    <w:rsid w:val="007A4BE4"/>
    <w:rsid w:val="007B516C"/>
    <w:rsid w:val="007C207C"/>
    <w:rsid w:val="007D437D"/>
    <w:rsid w:val="007D7D2C"/>
    <w:rsid w:val="007F5B67"/>
    <w:rsid w:val="007F6518"/>
    <w:rsid w:val="0080076B"/>
    <w:rsid w:val="00803031"/>
    <w:rsid w:val="00806AB0"/>
    <w:rsid w:val="00807874"/>
    <w:rsid w:val="0082171E"/>
    <w:rsid w:val="00825902"/>
    <w:rsid w:val="00831597"/>
    <w:rsid w:val="00845257"/>
    <w:rsid w:val="0086357C"/>
    <w:rsid w:val="008656AE"/>
    <w:rsid w:val="00876FDF"/>
    <w:rsid w:val="008853FC"/>
    <w:rsid w:val="00885832"/>
    <w:rsid w:val="008926AF"/>
    <w:rsid w:val="00894937"/>
    <w:rsid w:val="008976B6"/>
    <w:rsid w:val="008A68BB"/>
    <w:rsid w:val="008B1B5C"/>
    <w:rsid w:val="008C1107"/>
    <w:rsid w:val="008C2812"/>
    <w:rsid w:val="008D1E21"/>
    <w:rsid w:val="008D34A4"/>
    <w:rsid w:val="008E6741"/>
    <w:rsid w:val="008E7F43"/>
    <w:rsid w:val="008F033E"/>
    <w:rsid w:val="009011C1"/>
    <w:rsid w:val="00926E2A"/>
    <w:rsid w:val="00932E79"/>
    <w:rsid w:val="0094447D"/>
    <w:rsid w:val="009450A7"/>
    <w:rsid w:val="0094515C"/>
    <w:rsid w:val="00957EDC"/>
    <w:rsid w:val="009747FA"/>
    <w:rsid w:val="009A6720"/>
    <w:rsid w:val="009B0261"/>
    <w:rsid w:val="009C7686"/>
    <w:rsid w:val="009E44F6"/>
    <w:rsid w:val="00A009C3"/>
    <w:rsid w:val="00A04AD9"/>
    <w:rsid w:val="00A30185"/>
    <w:rsid w:val="00A33CC3"/>
    <w:rsid w:val="00A56B30"/>
    <w:rsid w:val="00A75EF8"/>
    <w:rsid w:val="00A76F46"/>
    <w:rsid w:val="00A806FD"/>
    <w:rsid w:val="00A81395"/>
    <w:rsid w:val="00A87624"/>
    <w:rsid w:val="00A9500B"/>
    <w:rsid w:val="00AA0E7D"/>
    <w:rsid w:val="00AA6D57"/>
    <w:rsid w:val="00AB47B0"/>
    <w:rsid w:val="00AC6D75"/>
    <w:rsid w:val="00AD50F3"/>
    <w:rsid w:val="00AE66E9"/>
    <w:rsid w:val="00AE6E21"/>
    <w:rsid w:val="00B12B02"/>
    <w:rsid w:val="00B15D8A"/>
    <w:rsid w:val="00B17034"/>
    <w:rsid w:val="00B1782F"/>
    <w:rsid w:val="00B26793"/>
    <w:rsid w:val="00B32AEA"/>
    <w:rsid w:val="00B3704E"/>
    <w:rsid w:val="00B52438"/>
    <w:rsid w:val="00B5411E"/>
    <w:rsid w:val="00B54A8B"/>
    <w:rsid w:val="00B62031"/>
    <w:rsid w:val="00B63637"/>
    <w:rsid w:val="00B64220"/>
    <w:rsid w:val="00B7137B"/>
    <w:rsid w:val="00B766BE"/>
    <w:rsid w:val="00B773E8"/>
    <w:rsid w:val="00B82048"/>
    <w:rsid w:val="00B90064"/>
    <w:rsid w:val="00B927D8"/>
    <w:rsid w:val="00BA3B7B"/>
    <w:rsid w:val="00BA3C73"/>
    <w:rsid w:val="00BB285E"/>
    <w:rsid w:val="00BB4713"/>
    <w:rsid w:val="00BC247E"/>
    <w:rsid w:val="00BC6381"/>
    <w:rsid w:val="00BD6192"/>
    <w:rsid w:val="00BE3124"/>
    <w:rsid w:val="00BE3655"/>
    <w:rsid w:val="00BE3E52"/>
    <w:rsid w:val="00BE434E"/>
    <w:rsid w:val="00BE7D57"/>
    <w:rsid w:val="00BF3735"/>
    <w:rsid w:val="00C01D87"/>
    <w:rsid w:val="00C264A5"/>
    <w:rsid w:val="00C307A5"/>
    <w:rsid w:val="00C31101"/>
    <w:rsid w:val="00C347DD"/>
    <w:rsid w:val="00C43409"/>
    <w:rsid w:val="00C52FEA"/>
    <w:rsid w:val="00C6460E"/>
    <w:rsid w:val="00C70F78"/>
    <w:rsid w:val="00C71AB6"/>
    <w:rsid w:val="00C7752E"/>
    <w:rsid w:val="00C83850"/>
    <w:rsid w:val="00C947B6"/>
    <w:rsid w:val="00C97153"/>
    <w:rsid w:val="00CA6366"/>
    <w:rsid w:val="00CD13D0"/>
    <w:rsid w:val="00CD3CEC"/>
    <w:rsid w:val="00CF1B31"/>
    <w:rsid w:val="00CF219F"/>
    <w:rsid w:val="00CF29A9"/>
    <w:rsid w:val="00CF622C"/>
    <w:rsid w:val="00CF72A3"/>
    <w:rsid w:val="00D02ED7"/>
    <w:rsid w:val="00D31BAC"/>
    <w:rsid w:val="00D45E4D"/>
    <w:rsid w:val="00D5001A"/>
    <w:rsid w:val="00D70448"/>
    <w:rsid w:val="00D73B93"/>
    <w:rsid w:val="00D73D70"/>
    <w:rsid w:val="00DB451B"/>
    <w:rsid w:val="00DB46A0"/>
    <w:rsid w:val="00DC1B6C"/>
    <w:rsid w:val="00DE3894"/>
    <w:rsid w:val="00DE5CEC"/>
    <w:rsid w:val="00DF4784"/>
    <w:rsid w:val="00E048E8"/>
    <w:rsid w:val="00E213D9"/>
    <w:rsid w:val="00E31063"/>
    <w:rsid w:val="00E33170"/>
    <w:rsid w:val="00E41637"/>
    <w:rsid w:val="00E5703A"/>
    <w:rsid w:val="00E736FD"/>
    <w:rsid w:val="00E801F9"/>
    <w:rsid w:val="00EA5C5B"/>
    <w:rsid w:val="00EC7908"/>
    <w:rsid w:val="00ED1FCD"/>
    <w:rsid w:val="00ED4BB8"/>
    <w:rsid w:val="00ED6A74"/>
    <w:rsid w:val="00EE6627"/>
    <w:rsid w:val="00EF0144"/>
    <w:rsid w:val="00EF6572"/>
    <w:rsid w:val="00F0166D"/>
    <w:rsid w:val="00F311A3"/>
    <w:rsid w:val="00F32250"/>
    <w:rsid w:val="00F56055"/>
    <w:rsid w:val="00F5689F"/>
    <w:rsid w:val="00F636F0"/>
    <w:rsid w:val="00F7080A"/>
    <w:rsid w:val="00F90D3B"/>
    <w:rsid w:val="00FA363D"/>
    <w:rsid w:val="00FB6BF0"/>
    <w:rsid w:val="00FC71F2"/>
    <w:rsid w:val="00FD0478"/>
    <w:rsid w:val="00FD26FB"/>
    <w:rsid w:val="00FD721D"/>
    <w:rsid w:val="00FE14EC"/>
    <w:rsid w:val="135F0ED4"/>
    <w:rsid w:val="139A32B7"/>
    <w:rsid w:val="280A40B6"/>
    <w:rsid w:val="3AAB7732"/>
    <w:rsid w:val="61146955"/>
    <w:rsid w:val="6DF73FF8"/>
    <w:rsid w:val="6F3269DC"/>
    <w:rsid w:val="7BA21D7F"/>
    <w:rsid w:val="7ED3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8"/>
    <w:unhideWhenUsed/>
    <w:qFormat/>
    <w:uiPriority w:val="0"/>
    <w:pPr>
      <w:jc w:val="left"/>
    </w:pPr>
  </w:style>
  <w:style w:type="paragraph" w:styleId="9">
    <w:name w:val="Body Text Indent"/>
    <w:basedOn w:val="1"/>
    <w:link w:val="29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10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styleId="14">
    <w:name w:val="annotation subject"/>
    <w:basedOn w:val="8"/>
    <w:next w:val="8"/>
    <w:link w:val="39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character" w:styleId="20">
    <w:name w:val="annotation reference"/>
    <w:basedOn w:val="17"/>
    <w:unhideWhenUsed/>
    <w:qFormat/>
    <w:uiPriority w:val="0"/>
    <w:rPr>
      <w:sz w:val="21"/>
      <w:szCs w:val="21"/>
    </w:rPr>
  </w:style>
  <w:style w:type="character" w:customStyle="1" w:styleId="21">
    <w:name w:val="页眉 Char"/>
    <w:basedOn w:val="17"/>
    <w:link w:val="12"/>
    <w:semiHidden/>
    <w:qFormat/>
    <w:uiPriority w:val="99"/>
    <w:rPr>
      <w:sz w:val="18"/>
      <w:szCs w:val="18"/>
    </w:rPr>
  </w:style>
  <w:style w:type="character" w:customStyle="1" w:styleId="22">
    <w:name w:val="页脚 Char"/>
    <w:basedOn w:val="17"/>
    <w:link w:val="11"/>
    <w:qFormat/>
    <w:uiPriority w:val="99"/>
    <w:rPr>
      <w:sz w:val="18"/>
      <w:szCs w:val="18"/>
    </w:rPr>
  </w:style>
  <w:style w:type="paragraph" w:customStyle="1" w:styleId="23">
    <w:name w:val="MM Topic 1"/>
    <w:basedOn w:val="2"/>
    <w:qFormat/>
    <w:uiPriority w:val="0"/>
    <w:pPr>
      <w:numPr>
        <w:ilvl w:val="0"/>
        <w:numId w:val="1"/>
      </w:numPr>
      <w:spacing w:before="120" w:after="120" w:line="240" w:lineRule="auto"/>
    </w:pPr>
    <w:rPr>
      <w:rFonts w:ascii="Arial" w:hAnsi="Arial" w:eastAsia="黑体" w:cs="Arial"/>
      <w:sz w:val="32"/>
    </w:rPr>
  </w:style>
  <w:style w:type="paragraph" w:customStyle="1" w:styleId="24">
    <w:name w:val="MM Topic 2"/>
    <w:basedOn w:val="3"/>
    <w:qFormat/>
    <w:uiPriority w:val="0"/>
    <w:pPr>
      <w:numPr>
        <w:ilvl w:val="1"/>
        <w:numId w:val="1"/>
      </w:numPr>
      <w:spacing w:beforeLines="50" w:afterLines="50" w:line="240" w:lineRule="auto"/>
    </w:pPr>
    <w:rPr>
      <w:rFonts w:ascii="Arial" w:hAnsi="Arial" w:eastAsia="宋体" w:cs="Times New Roman"/>
      <w:sz w:val="30"/>
    </w:rPr>
  </w:style>
  <w:style w:type="paragraph" w:customStyle="1" w:styleId="25">
    <w:name w:val="MM Topic 3"/>
    <w:basedOn w:val="4"/>
    <w:qFormat/>
    <w:uiPriority w:val="0"/>
    <w:pPr>
      <w:numPr>
        <w:ilvl w:val="2"/>
        <w:numId w:val="1"/>
      </w:numPr>
      <w:spacing w:beforeLines="50" w:afterLines="50" w:line="240" w:lineRule="auto"/>
    </w:pPr>
    <w:rPr>
      <w:rFonts w:ascii="Arial" w:hAnsi="Arial" w:cs="Arial"/>
      <w:b w:val="0"/>
      <w:sz w:val="24"/>
    </w:rPr>
  </w:style>
  <w:style w:type="paragraph" w:customStyle="1" w:styleId="26">
    <w:name w:val="MM Topic 4"/>
    <w:basedOn w:val="5"/>
    <w:qFormat/>
    <w:uiPriority w:val="0"/>
    <w:pPr>
      <w:adjustRightInd w:val="0"/>
      <w:snapToGrid w:val="0"/>
      <w:spacing w:beforeLines="50" w:afterLines="50" w:line="360" w:lineRule="auto"/>
      <w:ind w:left="720" w:firstLine="200"/>
      <w:jc w:val="left"/>
      <w:textAlignment w:val="baseline"/>
    </w:pPr>
    <w:rPr>
      <w:rFonts w:ascii="仿宋_GB2312" w:hAnsi="宋体" w:eastAsia="仿宋_GB2312" w:cs="Arial"/>
      <w:bCs w:val="0"/>
      <w:kern w:val="0"/>
      <w:sz w:val="24"/>
      <w:szCs w:val="24"/>
    </w:rPr>
  </w:style>
  <w:style w:type="paragraph" w:customStyle="1" w:styleId="27">
    <w:name w:val="MM Topic 5"/>
    <w:basedOn w:val="6"/>
    <w:qFormat/>
    <w:uiPriority w:val="0"/>
    <w:pPr>
      <w:numPr>
        <w:ilvl w:val="4"/>
        <w:numId w:val="1"/>
      </w:numPr>
      <w:tabs>
        <w:tab w:val="left" w:pos="1260"/>
        <w:tab w:val="clear" w:pos="1800"/>
      </w:tabs>
      <w:spacing w:beforeLines="50" w:afterLines="50" w:line="240" w:lineRule="auto"/>
      <w:ind w:left="1260" w:hanging="1260"/>
    </w:pPr>
    <w:rPr>
      <w:rFonts w:ascii="Arial" w:hAnsi="Arial"/>
      <w:sz w:val="24"/>
    </w:rPr>
  </w:style>
  <w:style w:type="paragraph" w:customStyle="1" w:styleId="28">
    <w:name w:val="MM Topic6"/>
    <w:basedOn w:val="7"/>
    <w:qFormat/>
    <w:uiPriority w:val="0"/>
    <w:pPr>
      <w:numPr>
        <w:ilvl w:val="5"/>
        <w:numId w:val="1"/>
      </w:numPr>
      <w:spacing w:beforeLines="50" w:afterLines="50" w:line="240" w:lineRule="auto"/>
    </w:pPr>
    <w:rPr>
      <w:rFonts w:ascii="Arial" w:hAnsi="Arial" w:eastAsia="宋体" w:cs="Times New Roman"/>
    </w:rPr>
  </w:style>
  <w:style w:type="character" w:customStyle="1" w:styleId="29">
    <w:name w:val="正文文本缩进 Char"/>
    <w:basedOn w:val="17"/>
    <w:link w:val="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30">
    <w:name w:val="正文00"/>
    <w:basedOn w:val="1"/>
    <w:qFormat/>
    <w:uiPriority w:val="0"/>
    <w:pPr>
      <w:topLinePunct/>
      <w:spacing w:line="360" w:lineRule="auto"/>
      <w:ind w:firstLine="200" w:firstLineChars="200"/>
    </w:pPr>
    <w:rPr>
      <w:sz w:val="24"/>
      <w:szCs w:val="21"/>
    </w:rPr>
  </w:style>
  <w:style w:type="character" w:customStyle="1" w:styleId="31">
    <w:name w:val="标题 1 Char"/>
    <w:basedOn w:val="17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2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3">
    <w:name w:val="标题 3 Char"/>
    <w:basedOn w:val="17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4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标题 5 Char"/>
    <w:basedOn w:val="17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36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7">
    <w:name w:val="批注框文本 Char"/>
    <w:basedOn w:val="17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批注文字 Char"/>
    <w:basedOn w:val="1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9">
    <w:name w:val="批注主题 Char"/>
    <w:basedOn w:val="38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">
    <w:name w:val="页脚 Char1"/>
    <w:basedOn w:val="17"/>
    <w:qFormat/>
    <w:uiPriority w:val="0"/>
    <w:rPr>
      <w:kern w:val="2"/>
      <w:sz w:val="18"/>
    </w:rPr>
  </w:style>
  <w:style w:type="paragraph" w:customStyle="1" w:styleId="42">
    <w:name w:val="编号正文"/>
    <w:basedOn w:val="1"/>
    <w:qFormat/>
    <w:uiPriority w:val="0"/>
    <w:pPr>
      <w:numPr>
        <w:ilvl w:val="0"/>
        <w:numId w:val="2"/>
      </w:numPr>
      <w:spacing w:line="580" w:lineRule="exact"/>
      <w:textAlignment w:val="baseline"/>
    </w:pPr>
    <w:rPr>
      <w:rFonts w:ascii="方正仿宋_GBK" w:hAnsi="宋体"/>
      <w:sz w:val="28"/>
    </w:rPr>
  </w:style>
  <w:style w:type="paragraph" w:customStyle="1" w:styleId="43">
    <w:name w:val="列出段落1"/>
    <w:basedOn w:val="1"/>
    <w:qFormat/>
    <w:uiPriority w:val="0"/>
    <w:pPr>
      <w:spacing w:line="240" w:lineRule="atLeast"/>
      <w:ind w:firstLine="420" w:firstLineChars="200"/>
    </w:pPr>
    <w:rPr>
      <w:rFonts w:hint="eastAsia" w:eastAsia="仿宋_GB2312"/>
      <w:sz w:val="32"/>
      <w:szCs w:val="20"/>
    </w:rPr>
  </w:style>
  <w:style w:type="paragraph" w:styleId="44">
    <w:name w:val="List Paragraph"/>
    <w:basedOn w:val="1"/>
    <w:qFormat/>
    <w:uiPriority w:val="34"/>
    <w:pPr>
      <w:ind w:firstLine="420" w:firstLineChars="200"/>
    </w:pPr>
  </w:style>
  <w:style w:type="paragraph" w:customStyle="1" w:styleId="45">
    <w:name w:val="文档正文"/>
    <w:basedOn w:val="1"/>
    <w:qFormat/>
    <w:uiPriority w:val="0"/>
    <w:pPr>
      <w:adjustRightInd w:val="0"/>
      <w:ind w:firstLine="480" w:firstLineChars="200"/>
      <w:textAlignment w:val="baseline"/>
    </w:pPr>
    <w:rPr>
      <w:rFonts w:asciiTheme="minorHAnsi" w:hAnsiTheme="minorHAnsi" w:eastAsiaTheme="minorEastAsia" w:cstheme="minorBidi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6814</Words>
  <Characters>7525</Characters>
  <Lines>65</Lines>
  <Paragraphs>18</Paragraphs>
  <TotalTime>2</TotalTime>
  <ScaleCrop>false</ScaleCrop>
  <LinksUpToDate>false</LinksUpToDate>
  <CharactersWithSpaces>7897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2021-08-12T07:07:00Z</dcterms:created>
  <dc:creator>张元臻</dc:creator>
  <cp:lastModifiedBy>Terry</cp:lastModifiedBy>
  <cp:lastPrinted>2024-11-27T02:11:00Z</cp:lastPrinted>
  <dcterms:modified xsi:type="dcterms:W3CDTF">2024-12-13T00:06:56Z</dcterms:modified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D84E45E908494336B0F721B923510256_13</vt:lpwstr>
  </property>
</Properties>
</file>