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83648">
      <w:pPr>
        <w:snapToGrid w:val="0"/>
        <w:jc w:val="center"/>
        <w:rPr>
          <w:rFonts w:hint="eastAsia" w:ascii="仿宋" w:hAnsi="仿宋" w:cs="仿宋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中国银行泉州分行茶叶项目</w:t>
      </w:r>
    </w:p>
    <w:p w14:paraId="7B8B75D9">
      <w:pPr>
        <w:keepNext/>
        <w:keepLines/>
        <w:spacing w:before="240" w:after="120" w:line="360" w:lineRule="auto"/>
        <w:jc w:val="center"/>
        <w:outlineLvl w:val="0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招标公告</w:t>
      </w:r>
    </w:p>
    <w:p w14:paraId="4237B7E7">
      <w:pPr>
        <w:ind w:firstLine="420" w:firstLineChars="200"/>
        <w:rPr>
          <w:rFonts w:ascii="仿宋" w:hAnsi="仿宋" w:cs="仿宋"/>
          <w:highlight w:val="none"/>
        </w:rPr>
      </w:pPr>
      <w:r>
        <w:rPr>
          <w:rFonts w:hint="eastAsia" w:ascii="仿宋" w:hAnsi="仿宋" w:cs="仿宋"/>
          <w:highlight w:val="none"/>
          <w:lang w:val="en-US" w:eastAsia="zh-CN"/>
        </w:rPr>
        <w:t>福建省中通通信有限公司受中国银行股份有限公司泉州分行委</w:t>
      </w:r>
      <w:r>
        <w:rPr>
          <w:rFonts w:hint="eastAsia" w:ascii="仿宋" w:hAnsi="仿宋" w:cs="仿宋"/>
          <w:highlight w:val="none"/>
        </w:rPr>
        <w:t>托，就</w:t>
      </w:r>
      <w:r>
        <w:rPr>
          <w:rFonts w:hint="eastAsia" w:ascii="仿宋" w:hAnsi="仿宋" w:cs="仿宋"/>
          <w:highlight w:val="none"/>
          <w:u w:val="single"/>
          <w:lang w:eastAsia="zh-CN"/>
        </w:rPr>
        <w:t>中国银行泉州分行茶叶项目</w:t>
      </w:r>
      <w:r>
        <w:rPr>
          <w:rFonts w:hint="eastAsia" w:ascii="仿宋" w:hAnsi="仿宋" w:cs="仿宋"/>
          <w:highlight w:val="none"/>
        </w:rPr>
        <w:t>进行公开招标。项目资金由招标人自筹，资金已落实。</w:t>
      </w:r>
    </w:p>
    <w:p w14:paraId="211EC06F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ascii="仿宋" w:hAnsi="仿宋" w:cs="仿宋"/>
          <w:b/>
          <w:bCs/>
          <w:highlight w:val="none"/>
        </w:rPr>
      </w:pPr>
      <w:bookmarkStart w:id="0" w:name="_Toc149230385"/>
      <w:bookmarkStart w:id="1" w:name="_Toc108796132"/>
      <w:bookmarkStart w:id="2" w:name="_Toc11694"/>
      <w:bookmarkStart w:id="3" w:name="_Toc150933561"/>
      <w:bookmarkStart w:id="4" w:name="_Toc31764"/>
      <w:r>
        <w:rPr>
          <w:rFonts w:hint="eastAsia" w:ascii="仿宋" w:hAnsi="仿宋" w:eastAsia="仿宋" w:cs="仿宋"/>
          <w:b/>
          <w:bCs/>
          <w:kern w:val="2"/>
          <w:sz w:val="24"/>
          <w:szCs w:val="21"/>
          <w:highlight w:val="none"/>
          <w:lang w:val="en-US" w:eastAsia="zh-CN" w:bidi="ar-SA"/>
        </w:rPr>
        <w:t>一、</w:t>
      </w:r>
      <w:r>
        <w:rPr>
          <w:rFonts w:hint="eastAsia" w:ascii="仿宋" w:hAnsi="仿宋" w:cs="仿宋"/>
          <w:b/>
          <w:bCs/>
          <w:highlight w:val="none"/>
        </w:rPr>
        <w:t>项目名称：</w:t>
      </w:r>
      <w:bookmarkEnd w:id="0"/>
      <w:bookmarkEnd w:id="1"/>
      <w:bookmarkEnd w:id="2"/>
      <w:bookmarkEnd w:id="3"/>
      <w:bookmarkEnd w:id="4"/>
    </w:p>
    <w:p w14:paraId="54D2C5E6">
      <w:pPr>
        <w:spacing w:line="360" w:lineRule="auto"/>
        <w:ind w:left="-2" w:leftChars="-1" w:firstLine="420" w:firstLineChars="200"/>
        <w:rPr>
          <w:rFonts w:hint="eastAsia" w:ascii="仿宋" w:hAnsi="仿宋" w:eastAsia="仿宋"/>
          <w:highlight w:val="none"/>
          <w:lang w:eastAsia="zh-CN"/>
        </w:rPr>
      </w:pPr>
      <w:r>
        <w:rPr>
          <w:rFonts w:hint="eastAsia" w:ascii="仿宋" w:hAnsi="仿宋" w:cs="仿宋"/>
          <w:highlight w:val="none"/>
        </w:rPr>
        <w:t>中国银行股份有限公司</w:t>
      </w:r>
      <w:r>
        <w:rPr>
          <w:rFonts w:hint="eastAsia" w:ascii="仿宋" w:hAnsi="仿宋" w:cs="仿宋"/>
          <w:highlight w:val="none"/>
          <w:lang w:eastAsia="zh-CN"/>
        </w:rPr>
        <w:t>中国银行泉州分行茶叶项目</w:t>
      </w:r>
    </w:p>
    <w:p w14:paraId="76C0A5E2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ascii="仿宋" w:hAnsi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1"/>
          <w:highlight w:val="none"/>
          <w:lang w:val="en-US" w:eastAsia="zh-CN" w:bidi="ar-SA"/>
        </w:rPr>
        <w:t>二、</w:t>
      </w:r>
      <w:r>
        <w:rPr>
          <w:rFonts w:hint="eastAsia" w:ascii="仿宋" w:hAnsi="仿宋" w:cs="仿宋"/>
          <w:b/>
          <w:bCs/>
          <w:highlight w:val="none"/>
        </w:rPr>
        <w:t>招标编号：</w:t>
      </w:r>
      <w:bookmarkStart w:id="5" w:name="_Toc149230386"/>
      <w:bookmarkStart w:id="6" w:name="_Toc15873"/>
      <w:bookmarkStart w:id="7" w:name="_Toc150933562"/>
      <w:bookmarkStart w:id="8" w:name="_Toc108796133"/>
      <w:bookmarkStart w:id="9" w:name="_Toc13130"/>
    </w:p>
    <w:p w14:paraId="4C043B52">
      <w:pPr>
        <w:pStyle w:val="9"/>
        <w:spacing w:line="360" w:lineRule="auto"/>
        <w:ind w:left="0" w:leftChars="0" w:firstLine="480"/>
        <w:rPr>
          <w:rFonts w:ascii="仿宋" w:hAnsi="仿宋"/>
          <w:highlight w:val="none"/>
        </w:rPr>
      </w:pPr>
      <w:r>
        <w:rPr>
          <w:rFonts w:hint="eastAsia" w:ascii="仿宋" w:hAnsi="仿宋" w:cs="仿宋"/>
          <w:sz w:val="24"/>
          <w:szCs w:val="21"/>
          <w:highlight w:val="none"/>
        </w:rPr>
        <w:t>【</w:t>
      </w:r>
      <w:r>
        <w:rPr>
          <w:rFonts w:hint="eastAsia" w:ascii="仿宋" w:hAnsi="仿宋" w:cs="仿宋"/>
          <w:kern w:val="2"/>
          <w:sz w:val="24"/>
          <w:szCs w:val="21"/>
          <w:highlight w:val="none"/>
          <w:lang w:val="en-US" w:eastAsia="zh-CN" w:bidi="ar-SA"/>
        </w:rPr>
        <w:t>FJZT-2024-12165</w:t>
      </w:r>
      <w:r>
        <w:rPr>
          <w:rFonts w:hint="eastAsia" w:ascii="仿宋" w:hAnsi="仿宋" w:cs="仿宋"/>
          <w:sz w:val="24"/>
          <w:szCs w:val="21"/>
          <w:highlight w:val="none"/>
        </w:rPr>
        <w:t>】</w:t>
      </w:r>
    </w:p>
    <w:p w14:paraId="49504218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ascii="仿宋" w:hAnsi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1"/>
          <w:highlight w:val="none"/>
          <w:lang w:val="en-US" w:eastAsia="zh-CN" w:bidi="ar-SA"/>
        </w:rPr>
        <w:t>三、</w:t>
      </w:r>
      <w:r>
        <w:rPr>
          <w:rFonts w:hint="eastAsia" w:ascii="仿宋" w:hAnsi="仿宋" w:cs="仿宋"/>
          <w:b/>
          <w:bCs/>
          <w:highlight w:val="none"/>
        </w:rPr>
        <w:t>项目情况：</w:t>
      </w:r>
      <w:bookmarkEnd w:id="5"/>
      <w:bookmarkEnd w:id="6"/>
      <w:bookmarkEnd w:id="7"/>
      <w:bookmarkEnd w:id="8"/>
      <w:bookmarkEnd w:id="9"/>
      <w:bookmarkStart w:id="10" w:name="_Toc31246"/>
      <w:bookmarkStart w:id="11" w:name="_Toc108796134"/>
      <w:bookmarkStart w:id="12" w:name="_Toc149230387"/>
      <w:bookmarkStart w:id="13" w:name="_Toc31550"/>
      <w:bookmarkStart w:id="14" w:name="_Toc150933563"/>
    </w:p>
    <w:p w14:paraId="53AD307E">
      <w:pPr>
        <w:numPr>
          <w:ilvl w:val="0"/>
          <w:numId w:val="1"/>
        </w:numPr>
        <w:spacing w:line="360" w:lineRule="auto"/>
        <w:rPr>
          <w:rFonts w:ascii="仿宋" w:hAnsi="仿宋"/>
          <w:b/>
          <w:bCs/>
          <w:highlight w:val="none"/>
        </w:rPr>
      </w:pPr>
      <w:r>
        <w:rPr>
          <w:rFonts w:hint="eastAsia" w:ascii="仿宋" w:hAnsi="仿宋"/>
          <w:b/>
          <w:bCs/>
          <w:highlight w:val="none"/>
        </w:rPr>
        <w:t>采购</w:t>
      </w:r>
      <w:r>
        <w:rPr>
          <w:rFonts w:ascii="仿宋" w:hAnsi="仿宋"/>
          <w:b/>
          <w:bCs/>
          <w:highlight w:val="none"/>
        </w:rPr>
        <w:t>内容：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829"/>
        <w:gridCol w:w="1725"/>
        <w:gridCol w:w="3157"/>
      </w:tblGrid>
      <w:tr w14:paraId="5AEC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</w:trPr>
        <w:tc>
          <w:tcPr>
            <w:tcW w:w="1061" w:type="pct"/>
            <w:shd w:val="clear" w:color="000000" w:fill="F2F2F2"/>
            <w:noWrap/>
            <w:vAlign w:val="center"/>
          </w:tcPr>
          <w:p w14:paraId="25BE6EDE">
            <w:pPr>
              <w:widowControl/>
              <w:spacing w:line="360" w:lineRule="auto"/>
              <w:jc w:val="center"/>
              <w:rPr>
                <w:rFonts w:hint="default" w:ascii="宋体" w:hAnsi="宋体" w:eastAsia="仿宋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73" w:type="pct"/>
            <w:shd w:val="clear" w:color="000000" w:fill="F2F2F2"/>
            <w:noWrap/>
            <w:vAlign w:val="center"/>
          </w:tcPr>
          <w:p w14:paraId="7911A29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采购标的</w:t>
            </w:r>
          </w:p>
        </w:tc>
        <w:tc>
          <w:tcPr>
            <w:tcW w:w="1012" w:type="pct"/>
            <w:shd w:val="clear" w:color="000000" w:fill="F2F2F2"/>
            <w:noWrap/>
            <w:vAlign w:val="center"/>
          </w:tcPr>
          <w:p w14:paraId="3321DBC0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852" w:type="pct"/>
            <w:shd w:val="clear" w:color="000000" w:fill="F2F2F2"/>
            <w:noWrap/>
            <w:vAlign w:val="center"/>
          </w:tcPr>
          <w:p w14:paraId="3057A906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技术要求</w:t>
            </w:r>
          </w:p>
        </w:tc>
      </w:tr>
      <w:tr w14:paraId="4E3F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61" w:type="pct"/>
            <w:noWrap/>
            <w:vAlign w:val="center"/>
          </w:tcPr>
          <w:p w14:paraId="470D9D9D"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3" w:type="pct"/>
            <w:vAlign w:val="center"/>
          </w:tcPr>
          <w:p w14:paraId="51F6C9DF">
            <w:pPr>
              <w:widowControl/>
              <w:spacing w:line="360" w:lineRule="auto"/>
              <w:jc w:val="center"/>
              <w:rPr>
                <w:rFonts w:hint="default" w:ascii="宋体" w:hAnsi="宋体" w:eastAsia="仿宋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茶叶采购</w:t>
            </w:r>
          </w:p>
        </w:tc>
        <w:tc>
          <w:tcPr>
            <w:tcW w:w="1012" w:type="pct"/>
            <w:vAlign w:val="center"/>
          </w:tcPr>
          <w:p w14:paraId="0040E9A1">
            <w:pPr>
              <w:widowControl/>
              <w:spacing w:line="360" w:lineRule="auto"/>
              <w:jc w:val="center"/>
              <w:rPr>
                <w:rFonts w:hint="default" w:ascii="宋体" w:hAnsi="宋体" w:eastAsia="仿宋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1852" w:type="pct"/>
            <w:vAlign w:val="center"/>
          </w:tcPr>
          <w:p w14:paraId="0A20682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以招标文件第五部分采购需求书要求为准。</w:t>
            </w:r>
          </w:p>
        </w:tc>
      </w:tr>
    </w:tbl>
    <w:p w14:paraId="76F6EF9D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预估规模：【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240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元（含税）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其中办公用茶19.5万元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（含税）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，营销用茶220.5万元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（含税）。</w:t>
      </w:r>
    </w:p>
    <w:p w14:paraId="07057AC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最高投标限价：最高投标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Hans"/>
        </w:rPr>
        <w:t>折扣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限价为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【</w:t>
      </w:r>
      <w:r>
        <w:rPr>
          <w:rFonts w:hint="eastAsia" w:ascii="仿宋" w:hAnsi="仿宋" w:cs="仿宋"/>
          <w:color w:val="FF0000"/>
          <w:sz w:val="24"/>
          <w:szCs w:val="24"/>
          <w:highlight w:val="none"/>
          <w:lang w:val="en-US" w:eastAsia="zh-CN"/>
        </w:rPr>
        <w:t>100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】%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投标人投标报价高于最高投标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折扣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限价的，其投标将被否决。</w:t>
      </w:r>
    </w:p>
    <w:p w14:paraId="3AE16B8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标包划分：本项目不划分标包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3132CBD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响应缺漏项处理：投标人须对本项目所有货物及服务进行响应及报价，否则其投标将被拒绝。</w:t>
      </w:r>
    </w:p>
    <w:p w14:paraId="78CDC87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中标人数量：</w:t>
      </w:r>
    </w:p>
    <w:p w14:paraId="0249306D">
      <w:pPr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当初步评审后有效投标人数量≥【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】个时，中标候选人数量为【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】个，中标人数量为【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】个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；</w:t>
      </w:r>
    </w:p>
    <w:p w14:paraId="563C25E4">
      <w:pPr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当初步评审后有效投标人数量≥【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】个时，中标候选人数量为【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】个，中标人数量为【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】个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；</w:t>
      </w:r>
    </w:p>
    <w:p w14:paraId="30F60F0D">
      <w:pPr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当初步评审后有效投标人数量≥【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】个时，中标候选人数量为【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】个，中标人数量为【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】个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；</w:t>
      </w:r>
    </w:p>
    <w:p w14:paraId="60E170F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</w:t>
      </w:r>
    </w:p>
    <w:p w14:paraId="44615EF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1）有效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应标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和选取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比例为2:1，如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有效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应标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为或超过12家选取排名前6家（综合评分第一名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承接项目预算金额的22.5%约54万，第二名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承接19.5%约46.8万，第三名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承接17.5%约42万,第四名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承接15.5%约37.2万,第五名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承接13.5%约32.4万,第六名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承接11.5%约27.6万）；</w:t>
      </w:r>
    </w:p>
    <w:p w14:paraId="2232E7A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2）有效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应标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为10-11家选取排名前5家（综合评分第一名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承接项目预算金额的25%约60万，第二名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承接22%约52.8万，第三名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承接20%约48万,第四名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承接18%约43.2万,第五名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承接15%约36万）；</w:t>
      </w:r>
    </w:p>
    <w:p w14:paraId="3C178EBA">
      <w:pPr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3）有效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应标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为8-9家选取排名前4家（综合评分第一名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承接项目预算金额的29%约69.6万，第二名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承接26%约62.4万，第三名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承接24%约57.6万,第四名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承接21%约50.4万）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；</w:t>
      </w:r>
    </w:p>
    <w:p w14:paraId="2E32BB8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4）有效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应标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数量应不少于8家。</w:t>
      </w:r>
    </w:p>
    <w:p w14:paraId="3CEB992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（6）服务期：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一年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最终合同金额与期限以实际采购结果为准</w:t>
      </w:r>
      <w:r>
        <w:rPr>
          <w:rFonts w:hint="eastAsia" w:ascii="仿宋" w:hAnsi="仿宋" w:cs="仿宋"/>
          <w:sz w:val="24"/>
          <w:szCs w:val="24"/>
          <w:highlight w:val="none"/>
          <w:lang w:eastAsia="zh-CN"/>
        </w:rPr>
        <w:t>。</w:t>
      </w:r>
    </w:p>
    <w:p w14:paraId="0E03CEDE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（7）交货地点：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招标人指定地点。</w:t>
      </w:r>
    </w:p>
    <w:p w14:paraId="11D5057A">
      <w:pPr>
        <w:pStyle w:val="7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续签管理：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不涉及。</w:t>
      </w:r>
    </w:p>
    <w:p w14:paraId="383241C5">
      <w:pPr>
        <w:pStyle w:val="7"/>
        <w:spacing w:line="360" w:lineRule="auto"/>
        <w:ind w:firstLine="480" w:firstLineChars="200"/>
        <w:rPr>
          <w:rFonts w:hint="default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（9）投标保证金：【6020】</w:t>
      </w:r>
    </w:p>
    <w:p w14:paraId="61DE24B0">
      <w:pPr>
        <w:numPr>
          <w:ilvl w:val="0"/>
          <w:numId w:val="1"/>
        </w:numPr>
        <w:spacing w:line="360" w:lineRule="auto"/>
        <w:rPr>
          <w:rFonts w:ascii="仿宋" w:hAnsi="仿宋"/>
          <w:b/>
          <w:bCs/>
          <w:highlight w:val="none"/>
        </w:rPr>
      </w:pPr>
      <w:r>
        <w:rPr>
          <w:rFonts w:hint="eastAsia" w:ascii="仿宋" w:hAnsi="仿宋"/>
          <w:b/>
          <w:bCs/>
          <w:highlight w:val="none"/>
        </w:rPr>
        <w:t>采购</w:t>
      </w:r>
      <w:r>
        <w:rPr>
          <w:rFonts w:ascii="仿宋" w:hAnsi="仿宋"/>
          <w:b/>
          <w:bCs/>
          <w:highlight w:val="none"/>
        </w:rPr>
        <w:t>流程：</w:t>
      </w:r>
    </w:p>
    <w:p w14:paraId="35FC9621">
      <w:pPr>
        <w:spacing w:line="360" w:lineRule="auto"/>
        <w:ind w:firstLine="420" w:firstLineChars="200"/>
        <w:rPr>
          <w:rFonts w:ascii="仿宋" w:hAnsi="仿宋"/>
          <w:bCs/>
          <w:highlight w:val="none"/>
        </w:rPr>
      </w:pPr>
      <w:r>
        <w:rPr>
          <w:rFonts w:hint="eastAsia" w:ascii="仿宋" w:hAnsi="仿宋"/>
          <w:bCs/>
          <w:highlight w:val="none"/>
        </w:rPr>
        <w:t xml:space="preserve">    </w:t>
      </w:r>
      <w:r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  <w:t>本项目将进行资格后审，资格审查标准和内容见招标文件第三部分“评标办法”，凡未通过资格后审的投标人，其应答将被否决。</w:t>
      </w:r>
    </w:p>
    <w:p w14:paraId="4E64DED3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ascii="仿宋" w:hAnsi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1"/>
          <w:highlight w:val="none"/>
          <w:lang w:val="en-US" w:eastAsia="zh-CN" w:bidi="ar-SA"/>
        </w:rPr>
        <w:t>四、</w:t>
      </w:r>
      <w:r>
        <w:rPr>
          <w:rFonts w:hint="eastAsia" w:ascii="仿宋" w:hAnsi="仿宋" w:cs="仿宋"/>
          <w:b/>
          <w:bCs/>
          <w:highlight w:val="none"/>
        </w:rPr>
        <w:t>合格投标人的基本资质要求（须同时满足）：</w:t>
      </w:r>
      <w:bookmarkEnd w:id="10"/>
      <w:bookmarkEnd w:id="11"/>
      <w:bookmarkEnd w:id="12"/>
      <w:bookmarkEnd w:id="13"/>
      <w:bookmarkEnd w:id="14"/>
      <w:bookmarkStart w:id="15" w:name="_Toc150933573"/>
      <w:bookmarkStart w:id="16" w:name="_Toc149230389"/>
      <w:bookmarkStart w:id="17" w:name="_Toc31641"/>
      <w:bookmarkStart w:id="18" w:name="_Toc5886"/>
      <w:bookmarkStart w:id="19" w:name="_Toc108796135"/>
    </w:p>
    <w:p w14:paraId="1B07854D">
      <w:pPr>
        <w:numPr>
          <w:ilvl w:val="0"/>
          <w:numId w:val="2"/>
        </w:numPr>
        <w:tabs>
          <w:tab w:val="left" w:pos="0"/>
          <w:tab w:val="left" w:pos="1260"/>
          <w:tab w:val="left" w:pos="1440"/>
        </w:tabs>
        <w:spacing w:line="360" w:lineRule="auto"/>
        <w:rPr>
          <w:rFonts w:ascii="仿宋" w:hAnsi="仿宋" w:cs="仿宋"/>
          <w:highlight w:val="none"/>
        </w:rPr>
      </w:pPr>
      <w:r>
        <w:rPr>
          <w:rFonts w:hint="eastAsia" w:ascii="仿宋" w:hAnsi="仿宋" w:cs="宋体"/>
          <w:b/>
          <w:bCs/>
          <w:highlight w:val="none"/>
        </w:rPr>
        <w:t>投标人及所报产品</w:t>
      </w:r>
      <w:r>
        <w:rPr>
          <w:rFonts w:hint="eastAsia" w:ascii="仿宋" w:hAnsi="仿宋"/>
          <w:b/>
          <w:bCs/>
          <w:highlight w:val="none"/>
        </w:rPr>
        <w:t>的资质要求如下：</w:t>
      </w:r>
    </w:p>
    <w:p w14:paraId="2D72A7EA">
      <w:pPr>
        <w:pStyle w:val="8"/>
        <w:numPr>
          <w:ilvl w:val="0"/>
          <w:numId w:val="3"/>
        </w:numPr>
        <w:autoSpaceDE w:val="0"/>
        <w:spacing w:beforeAutospacing="0" w:afterAutospacing="0" w:line="360" w:lineRule="auto"/>
        <w:ind w:leftChars="-25" w:firstLine="843" w:firstLineChars="40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b/>
          <w:bCs w:val="0"/>
          <w:kern w:val="2"/>
          <w:szCs w:val="24"/>
          <w:highlight w:val="none"/>
          <w:shd w:val="clear" w:color="auto" w:fill="FFFFFF"/>
          <w:lang w:val="en-US" w:eastAsia="zh-CN"/>
        </w:rPr>
        <w:t>企业能力：</w:t>
      </w:r>
      <w:r>
        <w:rPr>
          <w:rFonts w:hint="eastAsia" w:ascii="仿宋" w:hAnsi="仿宋" w:cs="仿宋"/>
          <w:bCs/>
          <w:kern w:val="2"/>
          <w:szCs w:val="24"/>
          <w:highlight w:val="none"/>
          <w:shd w:val="clear" w:color="auto" w:fill="FFFFFF"/>
        </w:rPr>
        <w:t>投标人须具有独立承担民事责任的能力，遵守法律、法规，具有良好的商业信誉和健全的财务会计制度</w:t>
      </w:r>
      <w:r>
        <w:rPr>
          <w:rFonts w:hint="eastAsia" w:ascii="仿宋" w:hAnsi="仿宋" w:cs="仿宋"/>
          <w:szCs w:val="24"/>
          <w:highlight w:val="none"/>
        </w:rPr>
        <w:t>。</w:t>
      </w:r>
    </w:p>
    <w:p w14:paraId="31C958A6">
      <w:pPr>
        <w:pStyle w:val="8"/>
        <w:numPr>
          <w:ilvl w:val="0"/>
          <w:numId w:val="3"/>
        </w:numPr>
        <w:autoSpaceDE w:val="0"/>
        <w:spacing w:beforeAutospacing="0" w:afterAutospacing="0" w:line="360" w:lineRule="auto"/>
        <w:ind w:leftChars="-25" w:firstLine="840" w:firstLineChars="4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bCs/>
          <w:kern w:val="2"/>
          <w:szCs w:val="24"/>
          <w:highlight w:val="none"/>
          <w:shd w:val="clear" w:color="auto" w:fill="FFFFFF"/>
          <w:lang w:val="en-US" w:eastAsia="zh-CN"/>
        </w:rPr>
        <w:t>投标人应具备相关资质，且经营状况良好，在经营活动中无违法和重大违约记录，应具备有效的《食品生产许可证》或《食品经营许可证》。</w:t>
      </w:r>
    </w:p>
    <w:p w14:paraId="3180B40B">
      <w:pPr>
        <w:pStyle w:val="8"/>
        <w:numPr>
          <w:ilvl w:val="0"/>
          <w:numId w:val="3"/>
        </w:numPr>
        <w:autoSpaceDE w:val="0"/>
        <w:spacing w:beforeAutospacing="0" w:afterAutospacing="0" w:line="360" w:lineRule="auto"/>
        <w:ind w:leftChars="-25" w:firstLine="960" w:firstLineChars="4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投标人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在近三年内不存在围串标等采购违规行为处罚记录。</w:t>
      </w:r>
    </w:p>
    <w:p w14:paraId="290BAF43">
      <w:pPr>
        <w:pStyle w:val="8"/>
        <w:numPr>
          <w:ilvl w:val="0"/>
          <w:numId w:val="3"/>
        </w:numPr>
        <w:autoSpaceDE w:val="0"/>
        <w:spacing w:beforeAutospacing="0" w:afterAutospacing="0" w:line="360" w:lineRule="auto"/>
        <w:ind w:leftChars="-25" w:firstLine="960" w:firstLineChars="400"/>
        <w:rPr>
          <w:rFonts w:hint="eastAsia" w:ascii="仿宋" w:hAnsi="仿宋" w:cs="仿宋"/>
          <w:bCs/>
          <w:kern w:val="2"/>
          <w:szCs w:val="24"/>
          <w:highlight w:val="none"/>
          <w:shd w:val="clear" w:color="auto" w:fill="FFFFFF"/>
        </w:rPr>
      </w:pPr>
      <w:r>
        <w:rPr>
          <w:rFonts w:hint="eastAsia" w:ascii="仿宋" w:hAnsi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投标人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不得为本项目（标段）的前期准备或者监理工作提供设计、咨询服务的任何法人及其任何附属机构（单位）；</w:t>
      </w:r>
      <w:r>
        <w:rPr>
          <w:rFonts w:hint="eastAsia" w:ascii="仿宋" w:hAnsi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投标人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不得为本项目（标段）的监理单位、招标代理机构、造价咨询单位、代建单位或全过程工程咨询单位</w:t>
      </w:r>
      <w:r>
        <w:rPr>
          <w:rFonts w:hint="eastAsia" w:ascii="仿宋" w:hAnsi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。</w:t>
      </w:r>
    </w:p>
    <w:p w14:paraId="60218BDD">
      <w:pPr>
        <w:numPr>
          <w:ilvl w:val="0"/>
          <w:numId w:val="2"/>
        </w:numPr>
        <w:tabs>
          <w:tab w:val="left" w:pos="0"/>
          <w:tab w:val="left" w:pos="1260"/>
          <w:tab w:val="left" w:pos="1440"/>
        </w:tabs>
        <w:spacing w:line="360" w:lineRule="auto"/>
        <w:rPr>
          <w:rFonts w:ascii="仿宋" w:hAnsi="仿宋" w:cs="仿宋"/>
          <w:highlight w:val="none"/>
        </w:rPr>
      </w:pPr>
      <w:r>
        <w:rPr>
          <w:rFonts w:ascii="仿宋" w:hAnsi="仿宋"/>
          <w:b/>
          <w:bCs/>
          <w:highlight w:val="none"/>
        </w:rPr>
        <w:t>其他必须满足的要求：</w:t>
      </w:r>
    </w:p>
    <w:p w14:paraId="4E6545F3">
      <w:pPr>
        <w:numPr>
          <w:ilvl w:val="0"/>
          <w:numId w:val="0"/>
        </w:numPr>
        <w:spacing w:line="360" w:lineRule="auto"/>
        <w:ind w:leftChars="175" w:firstLine="422" w:firstLineChars="200"/>
        <w:rPr>
          <w:rFonts w:ascii="仿宋" w:hAnsi="仿宋" w:cs="仿宋"/>
          <w:highlight w:val="none"/>
        </w:rPr>
      </w:pPr>
      <w:r>
        <w:rPr>
          <w:rFonts w:hint="eastAsia" w:ascii="仿宋" w:hAnsi="仿宋" w:cs="仿宋"/>
          <w:b/>
          <w:bCs/>
          <w:highlight w:val="none"/>
          <w:lang w:val="en-US" w:eastAsia="zh-CN"/>
        </w:rPr>
        <w:t>1.营业执照：</w:t>
      </w:r>
      <w:r>
        <w:rPr>
          <w:rFonts w:hint="eastAsia" w:ascii="仿宋" w:hAnsi="仿宋" w:cs="仿宋"/>
          <w:highlight w:val="none"/>
        </w:rPr>
        <w:t>投标人须在法律和财务上独立、合法运作并独立于招标人和代理机构，不得直接或间接地与招标人或其附属机构有任何关联。</w:t>
      </w:r>
    </w:p>
    <w:p w14:paraId="0B7AC930">
      <w:pPr>
        <w:numPr>
          <w:ilvl w:val="0"/>
          <w:numId w:val="0"/>
        </w:numPr>
        <w:spacing w:line="360" w:lineRule="auto"/>
        <w:ind w:leftChars="175" w:firstLine="422" w:firstLineChars="200"/>
        <w:rPr>
          <w:rFonts w:hint="eastAsia" w:ascii="仿宋" w:hAnsi="仿宋" w:cs="仿宋"/>
          <w:b/>
          <w:bCs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highlight w:val="none"/>
          <w:lang w:val="en-US" w:eastAsia="zh-CN"/>
        </w:rPr>
        <w:t>2.投标要求：</w:t>
      </w:r>
    </w:p>
    <w:p w14:paraId="71E53536">
      <w:pPr>
        <w:numPr>
          <w:ilvl w:val="0"/>
          <w:numId w:val="0"/>
        </w:numPr>
        <w:spacing w:line="360" w:lineRule="auto"/>
        <w:ind w:leftChars="175" w:firstLine="420" w:firstLineChars="200"/>
        <w:rPr>
          <w:rFonts w:hint="eastAsia" w:ascii="仿宋" w:hAnsi="仿宋" w:cs="仿宋"/>
          <w:highlight w:val="none"/>
        </w:rPr>
      </w:pPr>
      <w:r>
        <w:rPr>
          <w:rFonts w:hint="eastAsia" w:ascii="仿宋" w:hAnsi="仿宋" w:cs="仿宋"/>
          <w:highlight w:val="none"/>
          <w:lang w:val="en-US" w:eastAsia="zh-CN"/>
        </w:rPr>
        <w:t>（1）</w:t>
      </w:r>
      <w:r>
        <w:rPr>
          <w:rFonts w:hint="eastAsia" w:ascii="仿宋" w:hAnsi="仿宋" w:cs="仿宋"/>
          <w:highlight w:val="none"/>
        </w:rPr>
        <w:t>投标人必须从招标代理机构获得招标文件并登记备案，否则不能参加本次招标。</w:t>
      </w:r>
      <w:bookmarkStart w:id="20" w:name="_Toc150933564"/>
    </w:p>
    <w:p w14:paraId="3DF29FD7">
      <w:pPr>
        <w:numPr>
          <w:ilvl w:val="0"/>
          <w:numId w:val="0"/>
        </w:numPr>
        <w:spacing w:line="360" w:lineRule="auto"/>
        <w:ind w:leftChars="175" w:firstLine="420" w:firstLineChars="200"/>
        <w:rPr>
          <w:rFonts w:hint="eastAsia" w:ascii="仿宋" w:hAnsi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eastAsia="zh-CN"/>
        </w:rPr>
        <w:t>（</w:t>
      </w:r>
      <w:r>
        <w:rPr>
          <w:rFonts w:hint="eastAsia" w:ascii="仿宋" w:hAnsi="仿宋" w:cs="仿宋"/>
          <w:highlight w:val="none"/>
          <w:lang w:val="en-US" w:eastAsia="zh-CN"/>
        </w:rPr>
        <w:t>2</w:t>
      </w:r>
      <w:r>
        <w:rPr>
          <w:rFonts w:hint="eastAsia" w:ascii="仿宋" w:hAnsi="仿宋" w:cs="仿宋"/>
          <w:highlight w:val="none"/>
          <w:lang w:eastAsia="zh-CN"/>
        </w:rPr>
        <w:t>）</w:t>
      </w:r>
      <w:r>
        <w:rPr>
          <w:rFonts w:hint="eastAsia" w:ascii="仿宋" w:hAnsi="仿宋" w:cs="仿宋"/>
          <w:highlight w:val="none"/>
          <w:lang w:val="en-US" w:eastAsia="zh-CN"/>
        </w:rPr>
        <w:t>未经招标人允许，投标人不得将本项目采购内容以任何方式进行分包。</w:t>
      </w:r>
    </w:p>
    <w:p w14:paraId="09226337">
      <w:pPr>
        <w:numPr>
          <w:ilvl w:val="0"/>
          <w:numId w:val="0"/>
        </w:numPr>
        <w:spacing w:line="360" w:lineRule="auto"/>
        <w:ind w:leftChars="175" w:firstLine="420" w:firstLineChars="200"/>
        <w:rPr>
          <w:rFonts w:hint="eastAsia" w:ascii="仿宋" w:hAnsi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（3）投标人不得将本项目采购内容以任何方式进行转包。</w:t>
      </w:r>
    </w:p>
    <w:p w14:paraId="2540341E">
      <w:pPr>
        <w:numPr>
          <w:ilvl w:val="0"/>
          <w:numId w:val="0"/>
        </w:numPr>
        <w:spacing w:line="360" w:lineRule="auto"/>
        <w:ind w:leftChars="175" w:firstLine="420" w:firstLineChars="200"/>
        <w:rPr>
          <w:rFonts w:hint="eastAsia" w:ascii="仿宋" w:hAnsi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（4）投标人之间不得相互串通投标报价，不得排挤其他投标人的公平竞争，损害招标人或者其他投标人的合法权益。</w:t>
      </w:r>
    </w:p>
    <w:p w14:paraId="60BB1A88">
      <w:pPr>
        <w:numPr>
          <w:ilvl w:val="0"/>
          <w:numId w:val="0"/>
        </w:numPr>
        <w:spacing w:line="360" w:lineRule="auto"/>
        <w:ind w:leftChars="175" w:firstLine="420" w:firstLineChars="200"/>
        <w:rPr>
          <w:rFonts w:hint="eastAsia" w:ascii="仿宋" w:hAnsi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（5）投标人提供的全部材料必须真实有效，投标人如提供虚假材料或存在弄虚作假行为，其投标将被拒绝，招标人有权将其列入中国银行投标人不良行为名单。</w:t>
      </w:r>
    </w:p>
    <w:p w14:paraId="3ACF9229">
      <w:pPr>
        <w:numPr>
          <w:ilvl w:val="0"/>
          <w:numId w:val="0"/>
        </w:numPr>
        <w:spacing w:line="360" w:lineRule="auto"/>
        <w:ind w:leftChars="175" w:firstLine="420" w:firstLineChars="200"/>
        <w:rPr>
          <w:rFonts w:hint="eastAsia" w:ascii="仿宋" w:hAnsi="仿宋" w:cs="仿宋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（6）投标人应未受到联合国、中国或其他招标人认为需适用的制裁发布主体的制裁，也未被前述制裁对象拥有或实际控制。</w:t>
      </w:r>
    </w:p>
    <w:p w14:paraId="0A3F8E4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32" w:firstLineChars="300"/>
        <w:jc w:val="both"/>
        <w:rPr>
          <w:highlight w:val="none"/>
        </w:rPr>
      </w:pPr>
      <w:r>
        <w:rPr>
          <w:rFonts w:hint="eastAsia" w:ascii="仿宋" w:hAnsi="仿宋" w:cs="仿宋"/>
          <w:b/>
          <w:bCs/>
          <w:highlight w:val="none"/>
          <w:lang w:val="en-US" w:eastAsia="zh-CN"/>
        </w:rPr>
        <w:t>3.</w:t>
      </w:r>
      <w:r>
        <w:rPr>
          <w:rFonts w:hint="eastAsia" w:ascii="仿宋" w:hAnsi="仿宋" w:cs="仿宋"/>
          <w:b/>
          <w:bCs/>
          <w:highlight w:val="none"/>
        </w:rPr>
        <w:t>联合体投标：</w:t>
      </w:r>
      <w:bookmarkEnd w:id="20"/>
      <w:bookmarkStart w:id="21" w:name="_Toc150933567"/>
      <w:r>
        <w:rPr>
          <w:rFonts w:hint="eastAsia" w:ascii="仿宋" w:hAnsi="仿宋" w:cs="仿宋"/>
          <w:highlight w:val="none"/>
        </w:rPr>
        <w:t>本项目不接受联合体投标</w:t>
      </w:r>
      <w:r>
        <w:rPr>
          <w:rFonts w:hint="eastAsia" w:ascii="仿宋" w:hAnsi="仿宋" w:cs="仿宋"/>
          <w:highlight w:val="none"/>
          <w:lang w:eastAsia="zh-CN"/>
        </w:rPr>
        <w:t>。</w:t>
      </w:r>
    </w:p>
    <w:p w14:paraId="73A14CB5">
      <w:pPr>
        <w:numPr>
          <w:ilvl w:val="255"/>
          <w:numId w:val="0"/>
        </w:numPr>
        <w:spacing w:line="360" w:lineRule="auto"/>
        <w:ind w:firstLine="632" w:firstLineChars="300"/>
        <w:rPr>
          <w:rFonts w:ascii="仿宋" w:hAnsi="仿宋" w:cs="仿宋"/>
          <w:highlight w:val="none"/>
        </w:rPr>
      </w:pPr>
      <w:r>
        <w:rPr>
          <w:rFonts w:hint="eastAsia" w:ascii="仿宋" w:hAnsi="仿宋" w:cs="仿宋"/>
          <w:b/>
          <w:bCs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控股、管理关系</w:t>
      </w:r>
      <w:r>
        <w:rPr>
          <w:rFonts w:hint="eastAsia" w:ascii="仿宋" w:hAnsi="仿宋" w:cs="仿宋"/>
          <w:b/>
          <w:bCs/>
          <w:highlight w:val="none"/>
          <w:lang w:val="en-US" w:eastAsia="zh-CN"/>
        </w:rPr>
        <w:t>：</w:t>
      </w:r>
      <w:r>
        <w:rPr>
          <w:rFonts w:hint="eastAsia" w:ascii="仿宋" w:hAnsi="仿宋" w:cs="仿宋"/>
          <w:highlight w:val="none"/>
        </w:rPr>
        <w:t>存在关联关系的投标人不同时参与：本项目。</w:t>
      </w:r>
    </w:p>
    <w:p w14:paraId="5CFD032F">
      <w:pPr>
        <w:numPr>
          <w:ilvl w:val="255"/>
          <w:numId w:val="0"/>
        </w:numPr>
        <w:spacing w:line="360" w:lineRule="auto"/>
        <w:ind w:firstLine="420" w:firstLineChars="200"/>
        <w:rPr>
          <w:rFonts w:ascii="仿宋" w:hAnsi="仿宋" w:cs="仿宋"/>
          <w:highlight w:val="none"/>
        </w:rPr>
      </w:pPr>
      <w:r>
        <w:rPr>
          <w:rFonts w:hint="eastAsia" w:ascii="仿宋" w:hAnsi="仿宋" w:cs="仿宋"/>
          <w:highlight w:val="none"/>
        </w:rPr>
        <w:t>关联关系投标人包含以下情况：</w:t>
      </w:r>
    </w:p>
    <w:p w14:paraId="45868F1B">
      <w:pPr>
        <w:numPr>
          <w:ilvl w:val="0"/>
          <w:numId w:val="0"/>
        </w:numPr>
        <w:spacing w:line="360" w:lineRule="auto"/>
        <w:ind w:leftChars="175"/>
        <w:outlineLvl w:val="9"/>
        <w:rPr>
          <w:rFonts w:ascii="仿宋" w:hAnsi="仿宋" w:cs="仿宋"/>
          <w:highlight w:val="none"/>
        </w:rPr>
      </w:pPr>
      <w:bookmarkStart w:id="22" w:name="_Toc150933571"/>
      <w:r>
        <w:rPr>
          <w:rFonts w:hint="eastAsia" w:ascii="仿宋" w:hAnsi="仿宋" w:cs="仿宋"/>
          <w:highlight w:val="none"/>
          <w:lang w:eastAsia="zh-CN"/>
        </w:rPr>
        <w:t>（</w:t>
      </w:r>
      <w:r>
        <w:rPr>
          <w:rFonts w:hint="eastAsia" w:ascii="仿宋" w:hAnsi="仿宋" w:cs="仿宋"/>
          <w:highlight w:val="none"/>
          <w:lang w:val="en-US" w:eastAsia="zh-CN"/>
        </w:rPr>
        <w:t>1</w:t>
      </w:r>
      <w:r>
        <w:rPr>
          <w:rFonts w:hint="eastAsia" w:ascii="仿宋" w:hAnsi="仿宋" w:cs="仿宋"/>
          <w:highlight w:val="none"/>
          <w:lang w:eastAsia="zh-CN"/>
        </w:rPr>
        <w:t>）</w:t>
      </w:r>
      <w:r>
        <w:rPr>
          <w:rFonts w:hint="eastAsia" w:ascii="仿宋" w:hAnsi="仿宋" w:cs="仿宋"/>
          <w:highlight w:val="none"/>
        </w:rPr>
        <w:t>与本投标人单位法定代表人</w:t>
      </w:r>
      <w:r>
        <w:rPr>
          <w:rFonts w:hint="eastAsia" w:ascii="仿宋" w:hAnsi="仿宋" w:cs="仿宋"/>
          <w:bCs/>
          <w:highlight w:val="none"/>
        </w:rPr>
        <w:t>/</w:t>
      </w:r>
      <w:r>
        <w:rPr>
          <w:rFonts w:hint="eastAsia" w:ascii="仿宋" w:hAnsi="仿宋" w:cs="仿宋"/>
          <w:highlight w:val="none"/>
        </w:rPr>
        <w:t>负责人为同一人的其他投标人；</w:t>
      </w:r>
      <w:bookmarkEnd w:id="22"/>
      <w:bookmarkStart w:id="23" w:name="_Toc149230388"/>
    </w:p>
    <w:p w14:paraId="70135C3F">
      <w:pPr>
        <w:numPr>
          <w:ilvl w:val="0"/>
          <w:numId w:val="0"/>
        </w:numPr>
        <w:spacing w:line="360" w:lineRule="auto"/>
        <w:ind w:leftChars="175"/>
        <w:outlineLvl w:val="9"/>
        <w:rPr>
          <w:rFonts w:ascii="仿宋" w:hAnsi="仿宋" w:cs="仿宋"/>
          <w:szCs w:val="24"/>
          <w:highlight w:val="none"/>
        </w:rPr>
      </w:pPr>
      <w:bookmarkStart w:id="24" w:name="_Toc150933572"/>
      <w:r>
        <w:rPr>
          <w:rFonts w:hint="eastAsia" w:ascii="仿宋" w:hAnsi="仿宋" w:cs="仿宋"/>
          <w:highlight w:val="none"/>
          <w:lang w:eastAsia="zh-CN"/>
        </w:rPr>
        <w:t>（</w:t>
      </w:r>
      <w:r>
        <w:rPr>
          <w:rFonts w:hint="eastAsia" w:ascii="仿宋" w:hAnsi="仿宋" w:cs="仿宋"/>
          <w:highlight w:val="none"/>
          <w:lang w:val="en-US" w:eastAsia="zh-CN"/>
        </w:rPr>
        <w:t>2</w:t>
      </w:r>
      <w:r>
        <w:rPr>
          <w:rFonts w:hint="eastAsia" w:ascii="仿宋" w:hAnsi="仿宋" w:cs="仿宋"/>
          <w:highlight w:val="none"/>
          <w:lang w:eastAsia="zh-CN"/>
        </w:rPr>
        <w:t>）</w:t>
      </w:r>
      <w:r>
        <w:rPr>
          <w:rFonts w:hint="eastAsia" w:ascii="仿宋" w:hAnsi="仿宋" w:cs="仿宋"/>
          <w:highlight w:val="none"/>
        </w:rPr>
        <w:t>与</w:t>
      </w:r>
      <w:r>
        <w:rPr>
          <w:rFonts w:hint="eastAsia" w:ascii="仿宋" w:hAnsi="仿宋" w:cs="仿宋"/>
          <w:szCs w:val="24"/>
          <w:highlight w:val="none"/>
        </w:rPr>
        <w:t>本投标人存在直接控股、管理关系的其他投标人。</w:t>
      </w:r>
      <w:bookmarkEnd w:id="23"/>
      <w:bookmarkEnd w:id="24"/>
    </w:p>
    <w:p w14:paraId="707DF427">
      <w:pPr>
        <w:numPr>
          <w:ilvl w:val="0"/>
          <w:numId w:val="0"/>
        </w:numPr>
        <w:spacing w:line="360" w:lineRule="auto"/>
        <w:ind w:leftChars="175" w:firstLine="420" w:firstLineChars="200"/>
        <w:rPr>
          <w:rFonts w:ascii="仿宋" w:hAnsi="仿宋" w:cs="仿宋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投标人应向招标人如实披露与本投标人存在关联关系的其他投标人。招标人有权取消关联关系投标人参与本项目的资格或重新组织招标。</w:t>
      </w:r>
      <w:bookmarkEnd w:id="21"/>
    </w:p>
    <w:p w14:paraId="4205D00A">
      <w:pPr>
        <w:numPr>
          <w:ilvl w:val="0"/>
          <w:numId w:val="0"/>
        </w:numPr>
        <w:spacing w:line="360" w:lineRule="auto"/>
        <w:ind w:leftChars="175" w:firstLine="422" w:firstLineChars="200"/>
        <w:rPr>
          <w:rFonts w:ascii="仿宋" w:hAnsi="仿宋" w:cs="仿宋"/>
          <w:highlight w:val="none"/>
        </w:rPr>
      </w:pPr>
      <w:r>
        <w:rPr>
          <w:rFonts w:hint="eastAsia" w:ascii="仿宋" w:hAnsi="仿宋" w:cs="仿宋"/>
          <w:b/>
          <w:bCs/>
          <w:highlight w:val="none"/>
          <w:lang w:val="en-US" w:eastAsia="zh-CN"/>
        </w:rPr>
        <w:t>5.企业信誉1：</w:t>
      </w:r>
      <w:r>
        <w:rPr>
          <w:rFonts w:hint="eastAsia" w:ascii="仿宋" w:hAnsi="仿宋" w:cs="仿宋"/>
          <w:highlight w:val="none"/>
        </w:rPr>
        <w:t>截至递交投标文件截止日</w:t>
      </w:r>
      <w:r>
        <w:rPr>
          <w:rFonts w:hint="eastAsia" w:ascii="仿宋" w:hAnsi="仿宋"/>
          <w:highlight w:val="none"/>
        </w:rPr>
        <w:t>（含）</w:t>
      </w:r>
      <w:r>
        <w:rPr>
          <w:rFonts w:hint="eastAsia" w:ascii="仿宋" w:hAnsi="仿宋" w:cs="仿宋"/>
          <w:highlight w:val="none"/>
        </w:rPr>
        <w:t>，投标人未被“信用中国”网站（</w:t>
      </w:r>
      <w:r>
        <w:rPr>
          <w:rFonts w:hint="eastAsia" w:ascii="仿宋" w:hAnsi="仿宋" w:cs="仿宋"/>
          <w:bCs/>
          <w:szCs w:val="24"/>
          <w:highlight w:val="none"/>
        </w:rPr>
        <w:t>http://www.creditchina.gov.cn）</w:t>
      </w:r>
      <w:r>
        <w:rPr>
          <w:rFonts w:hint="eastAsia" w:ascii="仿宋" w:hAnsi="仿宋" w:cs="仿宋"/>
          <w:highlight w:val="none"/>
        </w:rPr>
        <w:t>列入失信被执行人、重大税收违法失信主体、政府采购严重违法失信行为记录名单。</w:t>
      </w:r>
    </w:p>
    <w:p w14:paraId="4DD1AFE4">
      <w:pPr>
        <w:numPr>
          <w:ilvl w:val="0"/>
          <w:numId w:val="0"/>
        </w:numPr>
        <w:spacing w:line="360" w:lineRule="auto"/>
        <w:ind w:leftChars="175" w:firstLine="422" w:firstLineChars="200"/>
        <w:rPr>
          <w:rFonts w:ascii="仿宋" w:hAnsi="仿宋" w:cs="仿宋"/>
          <w:highlight w:val="none"/>
        </w:rPr>
      </w:pPr>
      <w:r>
        <w:rPr>
          <w:rFonts w:hint="eastAsia" w:ascii="仿宋" w:hAnsi="仿宋" w:cs="仿宋"/>
          <w:b/>
          <w:bCs/>
          <w:highlight w:val="none"/>
          <w:lang w:val="en-US" w:eastAsia="zh-CN"/>
        </w:rPr>
        <w:t>6.企业信誉2：</w:t>
      </w:r>
      <w:r>
        <w:rPr>
          <w:rFonts w:hint="eastAsia" w:ascii="仿宋" w:hAnsi="仿宋" w:cs="仿宋"/>
          <w:highlight w:val="none"/>
        </w:rPr>
        <w:t>近3年（20</w:t>
      </w:r>
      <w:r>
        <w:rPr>
          <w:rFonts w:hint="eastAsia" w:ascii="仿宋" w:hAnsi="仿宋" w:cs="仿宋"/>
          <w:highlight w:val="none"/>
          <w:lang w:val="en-US" w:eastAsia="zh-CN"/>
        </w:rPr>
        <w:t>21</w:t>
      </w:r>
      <w:r>
        <w:rPr>
          <w:rFonts w:hint="eastAsia" w:ascii="仿宋" w:hAnsi="仿宋" w:cs="仿宋"/>
          <w:highlight w:val="none"/>
        </w:rPr>
        <w:t>年1月1日至递交投标文件截止日（含）），投标人经营活动中没有重大违法违规记录或涉及环境保护、劳动用工、消费者权益保护等方面的重大违法违规行为。重大违法违规，是指</w:t>
      </w:r>
      <w:r>
        <w:rPr>
          <w:rFonts w:hint="eastAsia" w:ascii="仿宋" w:hAnsi="仿宋" w:cs="仿宋"/>
          <w:highlight w:val="none"/>
          <w:lang w:eastAsia="zh-CN"/>
        </w:rPr>
        <w:t>投标人</w:t>
      </w:r>
      <w:r>
        <w:rPr>
          <w:rFonts w:hint="eastAsia" w:ascii="仿宋" w:hAnsi="仿宋" w:cs="仿宋"/>
          <w:highlight w:val="none"/>
        </w:rPr>
        <w:t>因违法经营受到刑事处罚或者责令停产停业、吊销许可证或者执照、人民币200万元以上（含）的罚款等行政处罚。</w:t>
      </w:r>
    </w:p>
    <w:p w14:paraId="151FC8AF">
      <w:pPr>
        <w:numPr>
          <w:ilvl w:val="0"/>
          <w:numId w:val="0"/>
        </w:numPr>
        <w:spacing w:line="360" w:lineRule="auto"/>
        <w:ind w:firstLine="843" w:firstLineChars="400"/>
        <w:rPr>
          <w:rFonts w:hint="default" w:ascii="仿宋" w:hAnsi="仿宋" w:cs="仿宋"/>
          <w:b/>
          <w:bCs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highlight w:val="none"/>
          <w:lang w:val="en-US" w:eastAsia="zh-CN"/>
        </w:rPr>
        <w:t>7.企业信誉3：</w:t>
      </w:r>
      <w:r>
        <w:rPr>
          <w:rFonts w:hint="eastAsia" w:ascii="仿宋" w:hAnsi="仿宋" w:cs="仿宋"/>
          <w:highlight w:val="none"/>
          <w:lang w:val="en-US" w:eastAsia="zh-CN"/>
        </w:rPr>
        <w:t>截至递交投标文件截止日</w:t>
      </w:r>
      <w:r>
        <w:rPr>
          <w:rFonts w:hint="eastAsia" w:ascii="仿宋" w:hAnsi="仿宋" w:cs="仿宋"/>
          <w:highlight w:val="none"/>
        </w:rPr>
        <w:t>（含）</w:t>
      </w:r>
      <w:r>
        <w:rPr>
          <w:rFonts w:hint="eastAsia" w:ascii="仿宋" w:hAnsi="仿宋" w:cs="仿宋"/>
          <w:highlight w:val="none"/>
          <w:lang w:val="en-US" w:eastAsia="zh-CN"/>
        </w:rPr>
        <w:t>，投标人未处于中国银行投标人不良行为禁止准入处罚期内。</w:t>
      </w:r>
    </w:p>
    <w:p w14:paraId="54663C64">
      <w:pPr>
        <w:numPr>
          <w:ilvl w:val="0"/>
          <w:numId w:val="0"/>
        </w:numPr>
        <w:spacing w:line="360" w:lineRule="auto"/>
        <w:ind w:firstLine="843" w:firstLineChars="400"/>
        <w:rPr>
          <w:rFonts w:hint="eastAsia" w:ascii="仿宋" w:hAnsi="仿宋" w:cs="仿宋"/>
          <w:highlight w:val="none"/>
        </w:rPr>
      </w:pPr>
      <w:r>
        <w:rPr>
          <w:rFonts w:hint="eastAsia" w:ascii="仿宋" w:hAnsi="仿宋" w:cs="仿宋"/>
          <w:b/>
          <w:bCs/>
          <w:highlight w:val="none"/>
          <w:lang w:val="en-US" w:eastAsia="zh-CN"/>
        </w:rPr>
        <w:t>8.企业责任：</w:t>
      </w:r>
      <w:r>
        <w:rPr>
          <w:rFonts w:hint="eastAsia" w:ascii="仿宋" w:hAnsi="仿宋" w:cs="仿宋"/>
          <w:highlight w:val="none"/>
        </w:rPr>
        <w:t>投标人须</w:t>
      </w:r>
      <w:r>
        <w:rPr>
          <w:rFonts w:hint="eastAsia" w:ascii="仿宋" w:hAnsi="仿宋" w:cs="仿宋"/>
          <w:highlight w:val="none"/>
          <w:lang w:val="en-US" w:eastAsia="zh-CN"/>
        </w:rPr>
        <w:t>承诺</w:t>
      </w:r>
      <w:r>
        <w:rPr>
          <w:rFonts w:hint="eastAsia" w:ascii="仿宋" w:hAnsi="仿宋" w:cs="仿宋"/>
          <w:highlight w:val="none"/>
        </w:rPr>
        <w:t>：招标人在使用其提供的</w:t>
      </w:r>
      <w:r>
        <w:rPr>
          <w:rFonts w:hint="eastAsia" w:ascii="仿宋" w:hAnsi="仿宋" w:cs="仿宋"/>
          <w:highlight w:val="none"/>
          <w:lang w:val="en-US" w:eastAsia="zh-CN"/>
        </w:rPr>
        <w:t>货物</w:t>
      </w:r>
      <w:r>
        <w:rPr>
          <w:rFonts w:hint="eastAsia" w:ascii="仿宋" w:hAnsi="仿宋" w:cs="仿宋"/>
          <w:highlight w:val="none"/>
        </w:rPr>
        <w:t>时，在使用的国家</w:t>
      </w:r>
      <w:r>
        <w:rPr>
          <w:rFonts w:hint="eastAsia" w:ascii="仿宋" w:hAnsi="仿宋" w:cs="仿宋"/>
          <w:bCs/>
          <w:highlight w:val="none"/>
        </w:rPr>
        <w:t>/</w:t>
      </w:r>
      <w:r>
        <w:rPr>
          <w:rFonts w:hint="eastAsia" w:ascii="仿宋" w:hAnsi="仿宋" w:cs="仿宋"/>
          <w:highlight w:val="none"/>
        </w:rPr>
        <w:t>地区不存在任何已知的不合法的情形，也不存在任何已知的与第三方专利权、著作权、商标权等知识产权、肖像权等民事权利相关的侵权行为。如果有任何因招标人使用投标人提供的服务而提起的侵权指控，投标人须依法承担全部责任。</w:t>
      </w:r>
    </w:p>
    <w:p w14:paraId="595EADCB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ascii="仿宋" w:hAnsi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1"/>
          <w:highlight w:val="none"/>
          <w:lang w:val="en-US" w:eastAsia="zh-CN" w:bidi="ar-SA"/>
        </w:rPr>
        <w:t>五、</w:t>
      </w:r>
      <w:r>
        <w:rPr>
          <w:rFonts w:hint="eastAsia" w:ascii="仿宋" w:hAnsi="仿宋" w:cs="仿宋"/>
          <w:b/>
          <w:bCs/>
          <w:highlight w:val="none"/>
        </w:rPr>
        <w:t>招标文件发售：</w:t>
      </w:r>
      <w:bookmarkEnd w:id="15"/>
      <w:bookmarkEnd w:id="16"/>
      <w:bookmarkEnd w:id="17"/>
      <w:bookmarkEnd w:id="18"/>
      <w:bookmarkEnd w:id="19"/>
      <w:bookmarkStart w:id="25" w:name="_Toc108796136"/>
      <w:bookmarkStart w:id="26" w:name="_Toc149230390"/>
      <w:bookmarkStart w:id="27" w:name="_Toc150933574"/>
    </w:p>
    <w:p w14:paraId="40CD0601">
      <w:pPr>
        <w:spacing w:line="360" w:lineRule="auto"/>
        <w:ind w:firstLine="630" w:firstLineChars="30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  <w:lang w:val="en-US" w:eastAsia="zh-CN"/>
        </w:rPr>
        <w:t>5</w:t>
      </w:r>
      <w:r>
        <w:rPr>
          <w:rFonts w:hint="eastAsia" w:ascii="仿宋" w:hAnsi="仿宋" w:cs="仿宋"/>
          <w:szCs w:val="24"/>
          <w:highlight w:val="none"/>
        </w:rPr>
        <w:t>.1招标文件发售时间:【20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cs="仿宋"/>
          <w:szCs w:val="24"/>
          <w:highlight w:val="none"/>
        </w:rPr>
        <w:t>年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cs="仿宋"/>
          <w:szCs w:val="24"/>
          <w:highlight w:val="none"/>
        </w:rPr>
        <w:t>月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cs="仿宋"/>
          <w:szCs w:val="24"/>
          <w:highlight w:val="none"/>
        </w:rPr>
        <w:t>日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16</w:t>
      </w:r>
      <w:r>
        <w:rPr>
          <w:rFonts w:hint="eastAsia" w:ascii="仿宋" w:hAnsi="仿宋" w:cs="仿宋"/>
          <w:szCs w:val="24"/>
          <w:highlight w:val="none"/>
        </w:rPr>
        <w:t>时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cs="仿宋"/>
          <w:szCs w:val="24"/>
          <w:highlight w:val="none"/>
        </w:rPr>
        <w:t>分至202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4</w:t>
      </w:r>
      <w:r>
        <w:rPr>
          <w:rFonts w:hint="eastAsia" w:ascii="仿宋" w:hAnsi="仿宋" w:cs="仿宋"/>
          <w:szCs w:val="24"/>
          <w:highlight w:val="none"/>
        </w:rPr>
        <w:t>年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cs="仿宋"/>
          <w:szCs w:val="24"/>
          <w:highlight w:val="none"/>
        </w:rPr>
        <w:t>月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cs="仿宋"/>
          <w:szCs w:val="24"/>
          <w:highlight w:val="none"/>
        </w:rPr>
        <w:t>日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cs="仿宋"/>
          <w:szCs w:val="24"/>
          <w:highlight w:val="none"/>
        </w:rPr>
        <w:t>时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cs="仿宋"/>
          <w:szCs w:val="24"/>
          <w:highlight w:val="none"/>
        </w:rPr>
        <w:t>分】（北京时间，下同）。</w:t>
      </w:r>
    </w:p>
    <w:p w14:paraId="7D991A20">
      <w:pPr>
        <w:spacing w:line="360" w:lineRule="auto"/>
        <w:ind w:firstLine="630" w:firstLineChars="300"/>
        <w:rPr>
          <w:rFonts w:hint="eastAsia" w:ascii="仿宋" w:hAnsi="仿宋" w:cs="仿宋"/>
          <w:szCs w:val="24"/>
          <w:highlight w:val="none"/>
          <w:lang w:eastAsia="zh-CN"/>
        </w:rPr>
      </w:pPr>
      <w:r>
        <w:rPr>
          <w:rFonts w:hint="eastAsia" w:ascii="仿宋" w:hAnsi="仿宋" w:cs="仿宋"/>
          <w:szCs w:val="24"/>
          <w:highlight w:val="none"/>
          <w:lang w:val="en-US" w:eastAsia="zh-CN"/>
        </w:rPr>
        <w:t>5</w:t>
      </w:r>
      <w:r>
        <w:rPr>
          <w:rFonts w:hint="eastAsia" w:ascii="仿宋" w:hAnsi="仿宋" w:cs="仿宋"/>
          <w:szCs w:val="24"/>
          <w:highlight w:val="none"/>
        </w:rPr>
        <w:t>.2招标文件获取方式：使用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cs="仿宋"/>
          <w:szCs w:val="24"/>
          <w:highlight w:val="none"/>
        </w:rPr>
        <w:t>代理机构电子招投标平台进行缴费及购买文件。关注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cs="仿宋"/>
          <w:szCs w:val="24"/>
          <w:highlight w:val="none"/>
        </w:rPr>
        <w:t>代理机构电子招投标平台（https://zb.chinaccsscm.cn/）并根据提示完成注册、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cs="仿宋"/>
          <w:szCs w:val="24"/>
          <w:highlight w:val="none"/>
        </w:rPr>
        <w:t>文件费用支付，在“链捷招-投标”中根据提示完成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cs="仿宋"/>
          <w:szCs w:val="24"/>
          <w:highlight w:val="none"/>
        </w:rPr>
        <w:t>文件费用支付（注册审核联系商务专员，电话：18060753032）</w:t>
      </w:r>
      <w:r>
        <w:rPr>
          <w:rFonts w:hint="eastAsia" w:ascii="仿宋" w:hAnsi="仿宋" w:cs="仿宋"/>
          <w:szCs w:val="24"/>
          <w:highlight w:val="none"/>
          <w:lang w:eastAsia="zh-CN"/>
        </w:rPr>
        <w:t>。</w:t>
      </w:r>
    </w:p>
    <w:p w14:paraId="197A7EA0">
      <w:pPr>
        <w:spacing w:line="360" w:lineRule="auto"/>
        <w:ind w:firstLine="630" w:firstLineChars="30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  <w:lang w:val="en-US" w:eastAsia="zh-CN"/>
        </w:rPr>
        <w:t>5</w:t>
      </w:r>
      <w:r>
        <w:rPr>
          <w:rFonts w:hint="eastAsia" w:ascii="仿宋" w:hAnsi="仿宋" w:cs="仿宋"/>
          <w:szCs w:val="24"/>
          <w:highlight w:val="none"/>
        </w:rPr>
        <w:t>.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3招标</w:t>
      </w:r>
      <w:r>
        <w:rPr>
          <w:rFonts w:hint="eastAsia" w:ascii="仿宋" w:hAnsi="仿宋" w:cs="仿宋"/>
          <w:szCs w:val="24"/>
          <w:highlight w:val="none"/>
        </w:rPr>
        <w:t>文件每套售价【300】元人民币，售后不退。</w:t>
      </w:r>
    </w:p>
    <w:p w14:paraId="31100791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ascii="仿宋" w:hAnsi="仿宋" w:cs="仿宋"/>
          <w:b/>
          <w:bCs/>
          <w:highlight w:val="none"/>
        </w:rPr>
      </w:pPr>
      <w:bookmarkStart w:id="28" w:name="_Toc383529024"/>
      <w:bookmarkStart w:id="29" w:name="_Toc347771173"/>
      <w:bookmarkStart w:id="30" w:name="_Toc325969681"/>
      <w:bookmarkStart w:id="31" w:name="_Toc347770463"/>
      <w:bookmarkStart w:id="32" w:name="_Toc325969419"/>
      <w:bookmarkStart w:id="33" w:name="_Toc325969567"/>
      <w:bookmarkStart w:id="34" w:name="_Toc148110995"/>
      <w:bookmarkStart w:id="35" w:name="_Toc149224048"/>
      <w:bookmarkStart w:id="36" w:name="_Toc148111101"/>
      <w:r>
        <w:rPr>
          <w:rFonts w:hint="eastAsia" w:ascii="仿宋" w:hAnsi="仿宋" w:eastAsia="仿宋" w:cs="仿宋"/>
          <w:b/>
          <w:bCs/>
          <w:kern w:val="2"/>
          <w:sz w:val="24"/>
          <w:szCs w:val="21"/>
          <w:highlight w:val="none"/>
          <w:lang w:val="en-US" w:eastAsia="zh-CN" w:bidi="ar-SA"/>
        </w:rPr>
        <w:t>六、</w:t>
      </w:r>
      <w:r>
        <w:rPr>
          <w:rFonts w:ascii="仿宋" w:hAnsi="仿宋" w:cs="仿宋"/>
          <w:b/>
          <w:bCs/>
          <w:highlight w:val="none"/>
        </w:rPr>
        <w:t>发布公告的媒介</w:t>
      </w:r>
      <w:bookmarkEnd w:id="28"/>
      <w:bookmarkEnd w:id="29"/>
      <w:bookmarkEnd w:id="30"/>
      <w:bookmarkEnd w:id="31"/>
      <w:bookmarkEnd w:id="32"/>
      <w:bookmarkEnd w:id="33"/>
      <w:r>
        <w:rPr>
          <w:rFonts w:ascii="仿宋" w:hAnsi="仿宋" w:cs="仿宋"/>
          <w:b/>
          <w:bCs/>
          <w:highlight w:val="none"/>
        </w:rPr>
        <w:t>：</w:t>
      </w:r>
      <w:bookmarkEnd w:id="34"/>
      <w:bookmarkEnd w:id="35"/>
      <w:bookmarkEnd w:id="36"/>
    </w:p>
    <w:p w14:paraId="3E7521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仿宋" w:hAnsi="仿宋" w:cs="仿宋"/>
          <w:szCs w:val="24"/>
          <w:highlight w:val="none"/>
          <w:lang w:val="en-US" w:eastAsia="zh-CN"/>
        </w:rPr>
      </w:pPr>
      <w:bookmarkStart w:id="37" w:name="_Hlk528490864"/>
      <w:r>
        <w:rPr>
          <w:rFonts w:hint="eastAsia" w:ascii="仿宋" w:hAnsi="仿宋" w:cs="仿宋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37"/>
    </w:p>
    <w:p w14:paraId="3B776247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ascii="仿宋" w:hAnsi="仿宋" w:cs="仿宋"/>
          <w:b/>
          <w:color w:val="000000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2"/>
          <w:sz w:val="24"/>
          <w:szCs w:val="21"/>
          <w:highlight w:val="none"/>
          <w:lang w:val="en-US" w:eastAsia="zh-CN" w:bidi="ar-SA"/>
        </w:rPr>
        <w:t>七、</w:t>
      </w:r>
      <w:r>
        <w:rPr>
          <w:rFonts w:hint="eastAsia" w:ascii="仿宋" w:hAnsi="仿宋" w:cs="仿宋"/>
          <w:b/>
          <w:bCs/>
          <w:highlight w:val="none"/>
        </w:rPr>
        <w:t>项目说明会</w:t>
      </w:r>
      <w:bookmarkEnd w:id="25"/>
      <w:bookmarkEnd w:id="26"/>
      <w:bookmarkEnd w:id="27"/>
    </w:p>
    <w:p w14:paraId="39252655">
      <w:pPr>
        <w:spacing w:line="360" w:lineRule="auto"/>
        <w:ind w:firstLine="420"/>
        <w:outlineLvl w:val="9"/>
        <w:rPr>
          <w:rFonts w:hint="eastAsia" w:ascii="仿宋" w:hAnsi="仿宋" w:cs="仿宋"/>
          <w:highlight w:val="none"/>
          <w:lang w:val="en-US" w:eastAsia="zh-CN"/>
        </w:rPr>
      </w:pPr>
      <w:bookmarkStart w:id="38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38"/>
      <w:r>
        <w:rPr>
          <w:rFonts w:hint="eastAsia" w:ascii="仿宋" w:hAnsi="仿宋" w:cs="仿宋"/>
          <w:highlight w:val="none"/>
          <w:lang w:val="en-US" w:eastAsia="zh-CN"/>
        </w:rPr>
        <w:t>。</w:t>
      </w:r>
    </w:p>
    <w:p w14:paraId="658ED383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ascii="仿宋" w:hAnsi="仿宋" w:cs="仿宋"/>
          <w:b/>
          <w:color w:val="000000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2"/>
          <w:sz w:val="24"/>
          <w:szCs w:val="21"/>
          <w:highlight w:val="none"/>
          <w:lang w:val="en-US" w:eastAsia="zh-CN" w:bidi="ar-SA"/>
        </w:rPr>
        <w:t>八、</w:t>
      </w:r>
      <w:r>
        <w:rPr>
          <w:rFonts w:hint="eastAsia" w:ascii="仿宋" w:hAnsi="仿宋" w:cs="仿宋"/>
          <w:b/>
          <w:bCs/>
          <w:highlight w:val="none"/>
        </w:rPr>
        <w:t>踏勘</w:t>
      </w:r>
      <w:bookmarkStart w:id="39" w:name="_Toc149230391"/>
      <w:bookmarkStart w:id="40" w:name="_Toc25685"/>
      <w:bookmarkStart w:id="41" w:name="_Toc150933575"/>
      <w:bookmarkStart w:id="42" w:name="_Toc4643"/>
      <w:bookmarkStart w:id="43" w:name="_Toc108796137"/>
    </w:p>
    <w:p w14:paraId="5F4BA0D7">
      <w:pPr>
        <w:spacing w:line="360" w:lineRule="auto"/>
        <w:ind w:firstLine="420"/>
        <w:outlineLvl w:val="9"/>
        <w:rPr>
          <w:rFonts w:hint="eastAsia" w:ascii="仿宋" w:hAnsi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cs="仿宋"/>
          <w:highlight w:val="none"/>
          <w:lang w:val="en-US" w:eastAsia="zh-CN"/>
        </w:rPr>
        <w:t>。</w:t>
      </w:r>
    </w:p>
    <w:p w14:paraId="6A98D20F">
      <w:pPr>
        <w:pStyle w:val="2"/>
        <w:ind w:left="0" w:leftChars="0" w:firstLine="0" w:firstLineChars="0"/>
        <w:rPr>
          <w:rFonts w:hint="eastAsia" w:ascii="仿宋" w:hAnsi="仿宋" w:cs="仿宋"/>
          <w:b/>
          <w:bCs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1"/>
          <w:highlight w:val="none"/>
          <w:lang w:val="en-US" w:eastAsia="zh-CN" w:bidi="ar-SA"/>
        </w:rPr>
        <w:t>九、</w:t>
      </w:r>
      <w:r>
        <w:rPr>
          <w:rFonts w:hint="eastAsia" w:ascii="仿宋" w:hAnsi="仿宋" w:cs="仿宋"/>
          <w:b/>
          <w:bCs/>
          <w:kern w:val="2"/>
          <w:sz w:val="24"/>
          <w:szCs w:val="21"/>
          <w:highlight w:val="none"/>
          <w:lang w:val="en-US" w:eastAsia="zh-CN" w:bidi="ar-SA"/>
        </w:rPr>
        <w:t>样品</w:t>
      </w:r>
    </w:p>
    <w:p w14:paraId="7CF02CBC">
      <w:pPr>
        <w:spacing w:line="360" w:lineRule="auto"/>
        <w:ind w:firstLine="420" w:firstLineChars="200"/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1.递交样品名称及数量如下：</w:t>
      </w:r>
    </w:p>
    <w:p w14:paraId="3FC2EC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  <w:t xml:space="preserve">①肉桂：需提供不少于3泡。  </w:t>
      </w:r>
    </w:p>
    <w:p w14:paraId="42B69C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  <w:t>②</w:t>
      </w:r>
      <w:r>
        <w:rPr>
          <w:rFonts w:hint="eastAsia" w:ascii="仿宋" w:hAnsi="仿宋" w:cs="仿宋"/>
          <w:kern w:val="2"/>
          <w:sz w:val="24"/>
          <w:szCs w:val="21"/>
          <w:highlight w:val="none"/>
          <w:lang w:val="en-US" w:eastAsia="zh-CN" w:bidi="ar-SA"/>
        </w:rPr>
        <w:t>水仙</w:t>
      </w:r>
      <w:r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  <w:t>：需提供不少于3泡。</w:t>
      </w:r>
    </w:p>
    <w:p w14:paraId="3B8701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  <w:t xml:space="preserve">③铁观音：需提供不少于3泡。  </w:t>
      </w:r>
    </w:p>
    <w:p w14:paraId="5196D5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  <w:t xml:space="preserve">④铁观音(浓香型）：需提供不少于3泡。 </w:t>
      </w:r>
    </w:p>
    <w:p w14:paraId="447193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  <w:t>⑤岩茶（大红袍）：需提供不少于3泡。</w:t>
      </w:r>
    </w:p>
    <w:p w14:paraId="6E0A98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  <w:t>⑥茶叶礼盒：需提供</w:t>
      </w:r>
      <w:r>
        <w:rPr>
          <w:rFonts w:hint="eastAsia" w:ascii="仿宋" w:hAnsi="仿宋" w:cs="仿宋"/>
          <w:kern w:val="2"/>
          <w:sz w:val="24"/>
          <w:szCs w:val="21"/>
          <w:highlight w:val="none"/>
          <w:lang w:val="en-US" w:eastAsia="zh-CN" w:bidi="ar-SA"/>
        </w:rPr>
        <w:t>壹</w:t>
      </w:r>
      <w:r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  <w:t>套完整的茶叶礼盒（含手提袋、茶叶礼盒、每泡茶的包装袋）</w:t>
      </w:r>
    </w:p>
    <w:p w14:paraId="3CE1F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1"/>
          <w:highlight w:val="none"/>
          <w:lang w:val="en-US" w:eastAsia="zh-CN" w:bidi="ar-SA"/>
        </w:rPr>
        <w:t>注：具体详见“第三部分 评标办法”及“第五部分 采购需求书”。</w:t>
      </w:r>
    </w:p>
    <w:p w14:paraId="2BABC16B">
      <w:pPr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highlight w:val="none"/>
        </w:rPr>
        <w:t>样品递交的时间</w:t>
      </w:r>
      <w:r>
        <w:rPr>
          <w:rFonts w:hint="eastAsia" w:ascii="仿宋" w:hAnsi="仿宋" w:eastAsia="仿宋" w:cs="仿宋"/>
          <w:highlight w:val="none"/>
          <w:lang w:eastAsia="zh-CN"/>
        </w:rPr>
        <w:t>：</w:t>
      </w:r>
      <w:r>
        <w:rPr>
          <w:rFonts w:hint="eastAsia" w:ascii="仿宋" w:hAnsi="仿宋" w:cs="仿宋"/>
          <w:b/>
          <w:bCs/>
          <w:highlight w:val="none"/>
          <w:lang w:val="en-US" w:eastAsia="zh-CN"/>
        </w:rPr>
        <w:t>2024年12月30日09时00分至17时30分</w:t>
      </w:r>
      <w:r>
        <w:rPr>
          <w:rFonts w:hint="eastAsia" w:ascii="仿宋" w:hAnsi="仿宋" w:cs="仿宋"/>
          <w:highlight w:val="none"/>
          <w:lang w:val="en-US" w:eastAsia="zh-CN"/>
        </w:rPr>
        <w:t>（投标人须在规定时间内递交样品，否则不予接收，样品可邮寄。）</w:t>
      </w:r>
    </w:p>
    <w:p w14:paraId="580D3FD0">
      <w:pPr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highlight w:val="none"/>
        </w:rPr>
        <w:t>样品递交的地点：</w:t>
      </w:r>
      <w:r>
        <w:rPr>
          <w:rFonts w:hint="eastAsia" w:ascii="仿宋" w:hAnsi="仿宋" w:eastAsia="仿宋" w:cs="仿宋"/>
          <w:szCs w:val="24"/>
          <w:highlight w:val="none"/>
        </w:rPr>
        <w:t>福建省中通通信有限公司，福州市仓山区信平路10号6</w:t>
      </w:r>
      <w:r>
        <w:rPr>
          <w:rFonts w:hint="eastAsia" w:ascii="仿宋" w:hAnsi="仿宋" w:eastAsia="仿宋" w:cs="仿宋"/>
          <w:szCs w:val="24"/>
          <w:highlight w:val="none"/>
          <w:lang w:val="en-US" w:eastAsia="zh-CN"/>
        </w:rPr>
        <w:t>楼</w:t>
      </w:r>
      <w:r>
        <w:rPr>
          <w:rFonts w:hint="eastAsia" w:ascii="仿宋" w:hAnsi="仿宋" w:eastAsia="仿宋" w:cs="仿宋"/>
          <w:szCs w:val="24"/>
          <w:highlight w:val="none"/>
        </w:rPr>
        <w:t>【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开标大厅</w:t>
      </w:r>
      <w:r>
        <w:rPr>
          <w:rFonts w:hint="eastAsia" w:ascii="仿宋" w:hAnsi="仿宋" w:eastAsia="仿宋" w:cs="仿宋"/>
          <w:szCs w:val="24"/>
          <w:highlight w:val="none"/>
        </w:rPr>
        <w:t>】</w:t>
      </w:r>
    </w:p>
    <w:p w14:paraId="1ABC8BAC">
      <w:pPr>
        <w:spacing w:line="360" w:lineRule="auto"/>
        <w:ind w:firstLine="420" w:firstLineChars="200"/>
        <w:rPr>
          <w:rFonts w:hint="eastAsia" w:ascii="宋体" w:hAnsi="宋体" w:cs="仿宋"/>
          <w:b/>
          <w:bCs/>
          <w:color w:val="000000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4.样品接收人及联系方式：</w:t>
      </w:r>
      <w:r>
        <w:rPr>
          <w:rFonts w:hint="eastAsia" w:ascii="宋体" w:hAnsi="宋体"/>
          <w:b/>
          <w:bCs/>
          <w:color w:val="000000"/>
          <w:highlight w:val="none"/>
          <w:lang w:val="en-US" w:eastAsia="zh-CN"/>
        </w:rPr>
        <w:t>杨希来.18960830097</w:t>
      </w:r>
    </w:p>
    <w:p w14:paraId="563535A2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hint="eastAsia" w:ascii="仿宋" w:hAnsi="仿宋" w:eastAsia="仿宋" w:cs="仿宋"/>
          <w:b w:val="0"/>
          <w:bCs w:val="0"/>
          <w:sz w:val="24"/>
          <w:szCs w:val="21"/>
          <w:highlight w:val="none"/>
          <w:lang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24"/>
          <w:szCs w:val="21"/>
          <w:highlight w:val="none"/>
        </w:rPr>
        <w:t>投标人提供的样品作为本次评审依据</w:t>
      </w:r>
      <w:r>
        <w:rPr>
          <w:rFonts w:hint="eastAsia" w:ascii="仿宋" w:hAnsi="仿宋" w:cs="仿宋"/>
          <w:b w:val="0"/>
          <w:bCs w:val="0"/>
          <w:sz w:val="24"/>
          <w:szCs w:val="21"/>
          <w:highlight w:val="none"/>
          <w:lang w:val="en-US" w:eastAsia="zh-CN"/>
        </w:rPr>
        <w:t>并全部不予退回</w:t>
      </w:r>
      <w:r>
        <w:rPr>
          <w:rFonts w:hint="eastAsia" w:ascii="仿宋" w:hAnsi="仿宋" w:eastAsia="仿宋" w:cs="仿宋"/>
          <w:b w:val="0"/>
          <w:bCs w:val="0"/>
          <w:sz w:val="24"/>
          <w:szCs w:val="21"/>
          <w:highlight w:val="none"/>
        </w:rPr>
        <w:t>，由此造成的相关费用由投标人自行承担。评标结束后，</w:t>
      </w:r>
      <w:r>
        <w:rPr>
          <w:rFonts w:hint="eastAsia" w:ascii="仿宋" w:hAnsi="仿宋" w:cs="仿宋"/>
          <w:b w:val="0"/>
          <w:bCs w:val="0"/>
          <w:sz w:val="24"/>
          <w:szCs w:val="21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b w:val="0"/>
          <w:bCs w:val="0"/>
          <w:sz w:val="24"/>
          <w:szCs w:val="21"/>
          <w:highlight w:val="none"/>
        </w:rPr>
        <w:t>有权对中标人的样品封存保留作为测试验收依据,若</w:t>
      </w:r>
      <w:r>
        <w:rPr>
          <w:rFonts w:hint="eastAsia" w:ascii="仿宋" w:hAnsi="仿宋" w:cs="仿宋"/>
          <w:b w:val="0"/>
          <w:bCs w:val="0"/>
          <w:sz w:val="24"/>
          <w:szCs w:val="21"/>
          <w:highlight w:val="none"/>
          <w:lang w:val="en-US" w:eastAsia="zh-CN"/>
        </w:rPr>
        <w:t>中标后</w:t>
      </w:r>
      <w:r>
        <w:rPr>
          <w:rFonts w:hint="eastAsia" w:ascii="仿宋" w:hAnsi="仿宋" w:eastAsia="仿宋" w:cs="仿宋"/>
          <w:b w:val="0"/>
          <w:bCs w:val="0"/>
          <w:sz w:val="24"/>
          <w:szCs w:val="21"/>
          <w:highlight w:val="none"/>
        </w:rPr>
        <w:t>所提供</w:t>
      </w:r>
      <w:r>
        <w:rPr>
          <w:rFonts w:hint="eastAsia" w:ascii="仿宋" w:hAnsi="仿宋" w:cs="仿宋"/>
          <w:b w:val="0"/>
          <w:bCs w:val="0"/>
          <w:sz w:val="24"/>
          <w:szCs w:val="21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b w:val="0"/>
          <w:bCs w:val="0"/>
          <w:sz w:val="24"/>
          <w:szCs w:val="21"/>
          <w:highlight w:val="none"/>
        </w:rPr>
        <w:t>与样品不符</w:t>
      </w:r>
      <w:r>
        <w:rPr>
          <w:rFonts w:hint="eastAsia" w:ascii="仿宋" w:hAnsi="仿宋" w:cs="仿宋"/>
          <w:b w:val="0"/>
          <w:bCs w:val="0"/>
          <w:sz w:val="24"/>
          <w:szCs w:val="21"/>
          <w:highlight w:val="none"/>
          <w:lang w:eastAsia="zh-CN"/>
        </w:rPr>
        <w:t>（</w:t>
      </w:r>
      <w:r>
        <w:rPr>
          <w:rFonts w:hint="eastAsia" w:ascii="仿宋" w:hAnsi="仿宋" w:cs="仿宋"/>
          <w:b w:val="0"/>
          <w:bCs w:val="0"/>
          <w:sz w:val="24"/>
          <w:szCs w:val="21"/>
          <w:highlight w:val="none"/>
          <w:lang w:val="en-US" w:eastAsia="zh-CN"/>
        </w:rPr>
        <w:t>或差距较大的</w:t>
      </w:r>
      <w:r>
        <w:rPr>
          <w:rFonts w:hint="eastAsia" w:ascii="仿宋" w:hAnsi="仿宋" w:cs="仿宋"/>
          <w:b w:val="0"/>
          <w:bCs w:val="0"/>
          <w:sz w:val="24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1"/>
          <w:highlight w:val="none"/>
        </w:rPr>
        <w:t>，则</w:t>
      </w:r>
      <w:r>
        <w:rPr>
          <w:rFonts w:hint="eastAsia" w:ascii="仿宋" w:hAnsi="仿宋" w:cs="仿宋"/>
          <w:b w:val="0"/>
          <w:bCs w:val="0"/>
          <w:sz w:val="24"/>
          <w:szCs w:val="21"/>
          <w:highlight w:val="none"/>
          <w:lang w:val="en-US" w:eastAsia="zh-CN"/>
        </w:rPr>
        <w:t>招标人</w:t>
      </w:r>
      <w:r>
        <w:rPr>
          <w:rFonts w:hint="eastAsia" w:ascii="仿宋" w:hAnsi="仿宋" w:eastAsia="仿宋" w:cs="仿宋"/>
          <w:b w:val="0"/>
          <w:bCs w:val="0"/>
          <w:sz w:val="24"/>
          <w:szCs w:val="21"/>
          <w:highlight w:val="none"/>
        </w:rPr>
        <w:t>有权退货，中标人按合同规定进行赔偿或</w:t>
      </w:r>
      <w:r>
        <w:rPr>
          <w:rFonts w:hint="eastAsia" w:ascii="仿宋" w:hAnsi="仿宋" w:cs="仿宋"/>
          <w:b w:val="0"/>
          <w:bCs w:val="0"/>
          <w:sz w:val="24"/>
          <w:szCs w:val="21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 w:val="0"/>
          <w:bCs w:val="0"/>
          <w:sz w:val="24"/>
          <w:szCs w:val="21"/>
          <w:highlight w:val="none"/>
        </w:rPr>
        <w:t>人暂时使用中标人提供的与样品不符的货物，直至中标人重新提供与样品相符（或更优）的货物</w:t>
      </w:r>
      <w:r>
        <w:rPr>
          <w:rFonts w:hint="eastAsia" w:ascii="仿宋" w:hAnsi="仿宋" w:cs="仿宋"/>
          <w:b w:val="0"/>
          <w:bCs w:val="0"/>
          <w:sz w:val="24"/>
          <w:szCs w:val="21"/>
          <w:highlight w:val="none"/>
          <w:lang w:eastAsia="zh-CN"/>
        </w:rPr>
        <w:t>。</w:t>
      </w:r>
    </w:p>
    <w:p w14:paraId="7B112831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ascii="仿宋" w:hAnsi="仿宋" w:cs="仿宋"/>
          <w:b/>
          <w:bCs/>
          <w:highlight w:val="none"/>
        </w:rPr>
      </w:pPr>
      <w:r>
        <w:rPr>
          <w:rFonts w:hint="eastAsia" w:ascii="仿宋" w:hAnsi="仿宋" w:cs="仿宋"/>
          <w:b/>
          <w:bCs/>
          <w:kern w:val="2"/>
          <w:sz w:val="24"/>
          <w:szCs w:val="21"/>
          <w:highlight w:val="none"/>
          <w:lang w:val="en-US" w:eastAsia="zh-CN" w:bidi="ar-SA"/>
        </w:rPr>
        <w:t>十</w:t>
      </w:r>
      <w:r>
        <w:rPr>
          <w:rFonts w:hint="eastAsia" w:ascii="仿宋" w:hAnsi="仿宋" w:eastAsia="仿宋" w:cs="仿宋"/>
          <w:b/>
          <w:bCs/>
          <w:kern w:val="2"/>
          <w:sz w:val="24"/>
          <w:szCs w:val="21"/>
          <w:highlight w:val="none"/>
          <w:lang w:val="en-US" w:eastAsia="zh-CN" w:bidi="ar-SA"/>
        </w:rPr>
        <w:t>、</w:t>
      </w:r>
      <w:r>
        <w:rPr>
          <w:rFonts w:hint="eastAsia" w:ascii="仿宋" w:hAnsi="仿宋" w:cs="仿宋"/>
          <w:b/>
          <w:bCs/>
          <w:highlight w:val="none"/>
        </w:rPr>
        <w:t>开标及投标：</w:t>
      </w:r>
      <w:bookmarkEnd w:id="39"/>
      <w:bookmarkEnd w:id="40"/>
      <w:bookmarkEnd w:id="41"/>
      <w:bookmarkEnd w:id="42"/>
      <w:bookmarkEnd w:id="43"/>
      <w:bookmarkStart w:id="44" w:name="_Toc149230392"/>
      <w:bookmarkStart w:id="45" w:name="_Toc150933576"/>
    </w:p>
    <w:p w14:paraId="034CFF0D">
      <w:pPr>
        <w:spacing w:line="360" w:lineRule="auto"/>
        <w:ind w:firstLine="630" w:firstLineChars="30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1</w:t>
      </w:r>
      <w:r>
        <w:rPr>
          <w:rFonts w:hint="eastAsia" w:ascii="仿宋" w:hAnsi="仿宋" w:cs="仿宋"/>
          <w:szCs w:val="24"/>
          <w:highlight w:val="none"/>
          <w:lang w:eastAsia="zh-CN"/>
        </w:rPr>
        <w:t>.</w:t>
      </w:r>
      <w:r>
        <w:rPr>
          <w:rFonts w:hint="eastAsia" w:ascii="仿宋" w:hAnsi="仿宋" w:cs="仿宋"/>
          <w:szCs w:val="24"/>
          <w:highlight w:val="none"/>
        </w:rPr>
        <w:t>投标文件递交截止时间（即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cs="仿宋"/>
          <w:szCs w:val="24"/>
          <w:highlight w:val="none"/>
        </w:rPr>
        <w:t>时间）为：【20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cs="仿宋"/>
          <w:szCs w:val="24"/>
          <w:highlight w:val="none"/>
        </w:rPr>
        <w:t>年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cs="仿宋"/>
          <w:szCs w:val="24"/>
          <w:highlight w:val="none"/>
        </w:rPr>
        <w:t>月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31</w:t>
      </w:r>
      <w:r>
        <w:rPr>
          <w:rFonts w:hint="eastAsia" w:ascii="仿宋" w:hAnsi="仿宋" w:cs="仿宋"/>
          <w:szCs w:val="24"/>
          <w:highlight w:val="none"/>
        </w:rPr>
        <w:t>日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cs="仿宋"/>
          <w:szCs w:val="24"/>
          <w:highlight w:val="none"/>
        </w:rPr>
        <w:t>时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cs="仿宋"/>
          <w:szCs w:val="24"/>
          <w:highlight w:val="none"/>
        </w:rPr>
        <w:t>分】。逾期送达或不符合规定的投标文件恕不接受。</w:t>
      </w:r>
    </w:p>
    <w:p w14:paraId="2B5691E0">
      <w:pPr>
        <w:spacing w:line="360" w:lineRule="auto"/>
        <w:ind w:firstLine="630" w:firstLineChars="30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cs="仿宋"/>
          <w:szCs w:val="24"/>
          <w:highlight w:val="none"/>
        </w:rPr>
        <w:t>开标及递交投标文件地点：</w:t>
      </w:r>
      <w:r>
        <w:rPr>
          <w:rFonts w:hint="eastAsia" w:ascii="仿宋" w:hAnsi="仿宋" w:cs="仿宋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cs="仿宋"/>
          <w:szCs w:val="24"/>
          <w:highlight w:val="none"/>
        </w:rPr>
        <w:t>，福州市仓山区信平路10号6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楼</w:t>
      </w:r>
      <w:r>
        <w:rPr>
          <w:rFonts w:hint="eastAsia" w:ascii="仿宋" w:hAnsi="仿宋" w:cs="仿宋"/>
          <w:szCs w:val="24"/>
          <w:highlight w:val="none"/>
        </w:rPr>
        <w:t>【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开标大厅</w:t>
      </w:r>
      <w:r>
        <w:rPr>
          <w:rFonts w:hint="eastAsia" w:ascii="仿宋" w:hAnsi="仿宋" w:cs="仿宋"/>
          <w:szCs w:val="24"/>
          <w:highlight w:val="none"/>
        </w:rPr>
        <w:t>】。</w:t>
      </w:r>
    </w:p>
    <w:p w14:paraId="19321189">
      <w:pPr>
        <w:spacing w:line="360" w:lineRule="auto"/>
        <w:ind w:firstLine="630" w:firstLineChars="30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  <w:lang w:val="en-US" w:eastAsia="zh-CN"/>
        </w:rPr>
        <w:t>如</w:t>
      </w:r>
      <w:r>
        <w:rPr>
          <w:rFonts w:hint="eastAsia" w:ascii="仿宋" w:hAnsi="仿宋" w:cs="仿宋"/>
          <w:szCs w:val="24"/>
          <w:highlight w:val="none"/>
        </w:rPr>
        <w:t>使用邮寄方式，投标人应为投标文件预留出足够的邮寄时间，逾期不接收，因邮寄或快递的原因未在开标截止时间前送达指定地点的，一切责任由投标人负责。【文件寄出后第一时间将邮寄、快递凭证通过邮件方式发送招标代理机构邮箱】</w:t>
      </w:r>
    </w:p>
    <w:p w14:paraId="3DB6780C">
      <w:pPr>
        <w:spacing w:line="360" w:lineRule="auto"/>
        <w:ind w:firstLine="630" w:firstLineChars="30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cs="仿宋"/>
          <w:szCs w:val="24"/>
          <w:highlight w:val="none"/>
        </w:rPr>
        <w:t>本项目将于上述同一时间、地点进行开标，【招标人/招标代理机构】邀请投标人的法定代表人/负责人或者其委托代理人准时参加。</w:t>
      </w:r>
    </w:p>
    <w:p w14:paraId="4A1D9EBE">
      <w:pPr>
        <w:spacing w:line="360" w:lineRule="auto"/>
        <w:ind w:firstLine="630" w:firstLineChars="30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cs="仿宋"/>
          <w:szCs w:val="24"/>
          <w:highlight w:val="none"/>
        </w:rPr>
        <w:t>招标文件要求递交纸质投标文件的，出现以下情形之一时，【招标人/招标代理机构】不予接收：</w:t>
      </w:r>
    </w:p>
    <w:p w14:paraId="5CB06BF1">
      <w:pPr>
        <w:spacing w:line="360" w:lineRule="auto"/>
        <w:ind w:firstLine="630" w:firstLineChars="30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  <w:lang w:val="en-US" w:eastAsia="zh-CN"/>
        </w:rPr>
        <w:t>4</w:t>
      </w:r>
      <w:r>
        <w:rPr>
          <w:rFonts w:hint="eastAsia" w:ascii="仿宋" w:hAnsi="仿宋" w:cs="仿宋"/>
          <w:szCs w:val="24"/>
          <w:highlight w:val="none"/>
        </w:rPr>
        <w:t>.1逾期送达或者未送达指定地点的；</w:t>
      </w:r>
    </w:p>
    <w:p w14:paraId="19D39AFD">
      <w:pPr>
        <w:spacing w:line="360" w:lineRule="auto"/>
        <w:ind w:firstLine="630" w:firstLineChars="30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  <w:lang w:val="en-US" w:eastAsia="zh-CN"/>
        </w:rPr>
        <w:t>4</w:t>
      </w:r>
      <w:r>
        <w:rPr>
          <w:rFonts w:hint="eastAsia" w:ascii="仿宋" w:hAnsi="仿宋" w:cs="仿宋"/>
          <w:szCs w:val="24"/>
          <w:highlight w:val="none"/>
        </w:rPr>
        <w:t>.2未按照招标文件要求密封的；</w:t>
      </w:r>
    </w:p>
    <w:p w14:paraId="78528B68">
      <w:pPr>
        <w:spacing w:line="360" w:lineRule="auto"/>
        <w:ind w:firstLine="630" w:firstLineChars="300"/>
        <w:rPr>
          <w:rFonts w:ascii="仿宋" w:hAnsi="仿宋" w:cs="仿宋"/>
          <w:highlight w:val="none"/>
        </w:rPr>
      </w:pPr>
      <w:r>
        <w:rPr>
          <w:rFonts w:hint="eastAsia" w:ascii="仿宋" w:hAnsi="仿宋" w:cs="仿宋"/>
          <w:szCs w:val="24"/>
          <w:highlight w:val="none"/>
          <w:lang w:val="en-US" w:eastAsia="zh-CN"/>
        </w:rPr>
        <w:t>4</w:t>
      </w:r>
      <w:r>
        <w:rPr>
          <w:rFonts w:hint="eastAsia" w:ascii="仿宋" w:hAnsi="仿宋" w:cs="仿宋"/>
          <w:szCs w:val="24"/>
          <w:highlight w:val="none"/>
        </w:rPr>
        <w:t>.3未按照本公告要求获得本项目招标文件的。</w:t>
      </w:r>
    </w:p>
    <w:p w14:paraId="1AB6AAC9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ascii="仿宋" w:hAnsi="仿宋" w:cs="仿宋"/>
          <w:b/>
          <w:highlight w:val="none"/>
        </w:rPr>
      </w:pPr>
      <w:r>
        <w:rPr>
          <w:rFonts w:hint="eastAsia" w:ascii="仿宋" w:hAnsi="仿宋" w:eastAsia="仿宋" w:cs="仿宋"/>
          <w:b/>
          <w:kern w:val="2"/>
          <w:sz w:val="24"/>
          <w:szCs w:val="21"/>
          <w:highlight w:val="none"/>
          <w:lang w:val="en-US" w:eastAsia="zh-CN" w:bidi="ar-SA"/>
        </w:rPr>
        <w:t>十</w:t>
      </w:r>
      <w:r>
        <w:rPr>
          <w:rFonts w:hint="eastAsia" w:ascii="仿宋" w:hAnsi="仿宋" w:cs="仿宋"/>
          <w:b/>
          <w:kern w:val="2"/>
          <w:sz w:val="24"/>
          <w:szCs w:val="21"/>
          <w:highlight w:val="none"/>
          <w:lang w:val="en-US" w:eastAsia="zh-CN" w:bidi="ar-SA"/>
        </w:rPr>
        <w:t>一</w:t>
      </w:r>
      <w:r>
        <w:rPr>
          <w:rFonts w:hint="eastAsia" w:ascii="仿宋" w:hAnsi="仿宋" w:eastAsia="仿宋" w:cs="仿宋"/>
          <w:b/>
          <w:kern w:val="2"/>
          <w:sz w:val="24"/>
          <w:szCs w:val="21"/>
          <w:highlight w:val="none"/>
          <w:lang w:val="en-US" w:eastAsia="zh-CN" w:bidi="ar-SA"/>
        </w:rPr>
        <w:t>、</w:t>
      </w:r>
      <w:r>
        <w:rPr>
          <w:rFonts w:hint="eastAsia" w:ascii="仿宋" w:hAnsi="仿宋" w:cs="仿宋"/>
          <w:b/>
          <w:bCs/>
          <w:highlight w:val="none"/>
        </w:rPr>
        <w:t>监督举报方式：</w:t>
      </w:r>
    </w:p>
    <w:p w14:paraId="5D78A8AE">
      <w:pPr>
        <w:pStyle w:val="7"/>
        <w:ind w:firstLine="471"/>
        <w:rPr>
          <w:rFonts w:ascii="仿宋" w:hAnsi="仿宋"/>
          <w:highlight w:val="none"/>
        </w:rPr>
      </w:pPr>
      <w:r>
        <w:rPr>
          <w:rFonts w:hint="eastAsia" w:ascii="仿宋" w:hAnsi="仿宋"/>
          <w:highlight w:val="none"/>
          <w:lang w:eastAsia="zh-CN"/>
        </w:rPr>
        <w:t>投标人</w:t>
      </w:r>
      <w:r>
        <w:rPr>
          <w:rFonts w:hint="eastAsia" w:ascii="仿宋" w:hAnsi="仿宋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7C2C4114">
      <w:pPr>
        <w:spacing w:after="120" w:line="480" w:lineRule="auto"/>
        <w:ind w:firstLine="471"/>
        <w:rPr>
          <w:rFonts w:ascii="仿宋" w:hAnsi="仿宋"/>
          <w:szCs w:val="24"/>
          <w:highlight w:val="none"/>
        </w:rPr>
      </w:pPr>
      <w:r>
        <w:rPr>
          <w:rFonts w:hint="eastAsia" w:ascii="仿宋" w:hAnsi="仿宋"/>
          <w:szCs w:val="24"/>
          <w:highlight w:val="none"/>
        </w:rPr>
        <w:t>举报电话：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0595-22152912</w:t>
      </w:r>
    </w:p>
    <w:p w14:paraId="11D74691">
      <w:pPr>
        <w:pStyle w:val="9"/>
        <w:ind w:left="0" w:leftChars="0" w:firstLine="480"/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>信函地址：泉州市丰泽街中银大厦一楼纪委办公室信箱</w:t>
      </w:r>
      <w:r>
        <w:rPr>
          <w:rFonts w:hint="eastAsia" w:ascii="仿宋" w:hAnsi="仿宋" w:cs="Times New Roman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26A4EC46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ascii="仿宋" w:hAnsi="仿宋" w:cs="仿宋"/>
          <w:b/>
          <w:highlight w:val="none"/>
        </w:rPr>
      </w:pPr>
      <w:r>
        <w:rPr>
          <w:rFonts w:hint="eastAsia" w:ascii="仿宋" w:hAnsi="仿宋" w:eastAsia="仿宋" w:cs="仿宋"/>
          <w:b/>
          <w:kern w:val="2"/>
          <w:sz w:val="24"/>
          <w:szCs w:val="21"/>
          <w:highlight w:val="none"/>
          <w:lang w:val="en-US" w:eastAsia="zh-CN" w:bidi="ar-SA"/>
        </w:rPr>
        <w:t>十</w:t>
      </w:r>
      <w:r>
        <w:rPr>
          <w:rFonts w:hint="eastAsia" w:ascii="仿宋" w:hAnsi="仿宋" w:cs="仿宋"/>
          <w:b/>
          <w:kern w:val="2"/>
          <w:sz w:val="24"/>
          <w:szCs w:val="21"/>
          <w:highlight w:val="none"/>
          <w:lang w:val="en-US" w:eastAsia="zh-CN" w:bidi="ar-SA"/>
        </w:rPr>
        <w:t>二</w:t>
      </w:r>
      <w:r>
        <w:rPr>
          <w:rFonts w:hint="eastAsia" w:ascii="仿宋" w:hAnsi="仿宋" w:eastAsia="仿宋" w:cs="仿宋"/>
          <w:b/>
          <w:kern w:val="2"/>
          <w:sz w:val="24"/>
          <w:szCs w:val="21"/>
          <w:highlight w:val="none"/>
          <w:lang w:val="en-US" w:eastAsia="zh-CN" w:bidi="ar-SA"/>
        </w:rPr>
        <w:t>、</w:t>
      </w:r>
      <w:r>
        <w:rPr>
          <w:rFonts w:hint="eastAsia" w:ascii="仿宋" w:hAnsi="仿宋" w:cs="仿宋"/>
          <w:b/>
          <w:bCs/>
          <w:highlight w:val="none"/>
        </w:rPr>
        <w:t>其他：</w:t>
      </w:r>
      <w:bookmarkEnd w:id="44"/>
      <w:bookmarkEnd w:id="45"/>
    </w:p>
    <w:p w14:paraId="432D4B5E">
      <w:pPr>
        <w:spacing w:line="360" w:lineRule="auto"/>
        <w:ind w:firstLine="420" w:firstLineChars="200"/>
        <w:rPr>
          <w:rFonts w:ascii="仿宋" w:hAnsi="仿宋" w:cs="仿宋"/>
          <w:highlight w:val="none"/>
        </w:rPr>
      </w:pPr>
      <w:r>
        <w:rPr>
          <w:rFonts w:hint="eastAsia" w:ascii="仿宋" w:hAnsi="仿宋" w:cs="仿宋"/>
          <w:highlight w:val="none"/>
        </w:rPr>
        <w:t xml:space="preserve">本项目不属于依法必须进行招标的项目，也不属于政府采购项目，为招标人自行采购的项目。 </w:t>
      </w:r>
    </w:p>
    <w:p w14:paraId="2F371605">
      <w:pPr>
        <w:numPr>
          <w:ilvl w:val="0"/>
          <w:numId w:val="0"/>
        </w:numPr>
        <w:spacing w:line="360" w:lineRule="auto"/>
        <w:ind w:left="0" w:leftChars="0" w:firstLine="0" w:firstLineChars="0"/>
        <w:outlineLvl w:val="1"/>
        <w:rPr>
          <w:rFonts w:ascii="仿宋" w:hAnsi="仿宋" w:cs="仿宋"/>
          <w:b/>
          <w:highlight w:val="none"/>
        </w:rPr>
      </w:pPr>
      <w:r>
        <w:rPr>
          <w:rFonts w:hint="eastAsia" w:ascii="仿宋" w:hAnsi="仿宋" w:eastAsia="仿宋" w:cs="仿宋"/>
          <w:b/>
          <w:kern w:val="2"/>
          <w:sz w:val="24"/>
          <w:szCs w:val="21"/>
          <w:highlight w:val="none"/>
          <w:lang w:val="en-US" w:eastAsia="zh-CN" w:bidi="ar-SA"/>
        </w:rPr>
        <w:t>十</w:t>
      </w:r>
      <w:r>
        <w:rPr>
          <w:rFonts w:hint="eastAsia" w:ascii="仿宋" w:hAnsi="仿宋" w:cs="仿宋"/>
          <w:b/>
          <w:kern w:val="2"/>
          <w:sz w:val="24"/>
          <w:szCs w:val="21"/>
          <w:highlight w:val="none"/>
          <w:lang w:val="en-US" w:eastAsia="zh-CN" w:bidi="ar-SA"/>
        </w:rPr>
        <w:t>三</w:t>
      </w:r>
      <w:r>
        <w:rPr>
          <w:rFonts w:hint="eastAsia" w:ascii="仿宋" w:hAnsi="仿宋" w:eastAsia="仿宋" w:cs="仿宋"/>
          <w:b/>
          <w:kern w:val="2"/>
          <w:sz w:val="24"/>
          <w:szCs w:val="21"/>
          <w:highlight w:val="none"/>
          <w:lang w:val="en-US" w:eastAsia="zh-CN" w:bidi="ar-SA"/>
        </w:rPr>
        <w:t>、</w:t>
      </w:r>
      <w:r>
        <w:rPr>
          <w:rFonts w:ascii="仿宋" w:hAnsi="仿宋"/>
          <w:b/>
          <w:highlight w:val="none"/>
        </w:rPr>
        <w:t>联系方式</w:t>
      </w:r>
      <w:r>
        <w:rPr>
          <w:rFonts w:hint="eastAsia" w:ascii="仿宋" w:hAnsi="仿宋"/>
          <w:b/>
          <w:highlight w:val="none"/>
        </w:rPr>
        <w:t>：</w:t>
      </w:r>
    </w:p>
    <w:p w14:paraId="0031D279">
      <w:pPr>
        <w:spacing w:line="360" w:lineRule="auto"/>
        <w:rPr>
          <w:rFonts w:hint="eastAsia" w:ascii="仿宋" w:hAnsi="仿宋" w:cs="仿宋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szCs w:val="24"/>
          <w:highlight w:val="none"/>
        </w:rPr>
        <w:t>招 标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0D387A1D">
      <w:pPr>
        <w:spacing w:line="360" w:lineRule="auto"/>
        <w:rPr>
          <w:rFonts w:hint="default" w:ascii="仿宋" w:hAnsi="仿宋" w:cs="仿宋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szCs w:val="24"/>
          <w:highlight w:val="none"/>
        </w:rPr>
        <w:t xml:space="preserve">地  </w:t>
      </w:r>
      <w:r>
        <w:rPr>
          <w:rFonts w:hint="eastAsia" w:ascii="仿宋" w:hAnsi="仿宋" w:cs="仿宋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2FF718DB">
      <w:pPr>
        <w:spacing w:line="360" w:lineRule="auto"/>
        <w:rPr>
          <w:rFonts w:hint="default" w:ascii="仿宋" w:hAnsi="仿宋" w:cs="仿宋"/>
          <w:szCs w:val="24"/>
          <w:highlight w:val="none"/>
          <w:lang w:val="en-US" w:eastAsia="zh-CN"/>
        </w:rPr>
      </w:pPr>
      <w:r>
        <w:rPr>
          <w:rFonts w:hint="eastAsia" w:ascii="仿宋" w:hAnsi="仿宋" w:cs="仿宋"/>
          <w:szCs w:val="24"/>
          <w:highlight w:val="none"/>
          <w:lang w:eastAsia="zh-CN"/>
        </w:rPr>
        <w:t>邮    编：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362000</w:t>
      </w:r>
    </w:p>
    <w:p w14:paraId="7152AC02">
      <w:pPr>
        <w:spacing w:line="360" w:lineRule="auto"/>
        <w:rPr>
          <w:rFonts w:hint="eastAsia" w:ascii="仿宋" w:hAnsi="仿宋" w:cs="仿宋"/>
          <w:szCs w:val="24"/>
          <w:highlight w:val="none"/>
          <w:lang w:eastAsia="zh-CN"/>
        </w:rPr>
      </w:pPr>
      <w:r>
        <w:rPr>
          <w:rFonts w:hint="eastAsia" w:ascii="仿宋" w:hAnsi="仿宋" w:cs="仿宋"/>
          <w:szCs w:val="24"/>
          <w:highlight w:val="none"/>
          <w:lang w:eastAsia="zh-CN"/>
        </w:rPr>
        <w:t>联系人：【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林经理</w:t>
      </w:r>
      <w:r>
        <w:rPr>
          <w:rFonts w:hint="eastAsia" w:ascii="仿宋" w:hAnsi="仿宋" w:cs="仿宋"/>
          <w:szCs w:val="24"/>
          <w:highlight w:val="none"/>
          <w:lang w:eastAsia="zh-CN"/>
        </w:rPr>
        <w:t>】</w:t>
      </w:r>
    </w:p>
    <w:p w14:paraId="015C4EE9">
      <w:pPr>
        <w:spacing w:line="360" w:lineRule="auto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  <w:lang w:eastAsia="zh-CN"/>
        </w:rPr>
        <w:t>电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cs="仿宋"/>
          <w:szCs w:val="24"/>
          <w:highlight w:val="none"/>
          <w:lang w:eastAsia="zh-CN"/>
        </w:rPr>
        <w:t>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0595 22152575</w:t>
      </w:r>
      <w:r>
        <w:rPr>
          <w:rFonts w:hint="eastAsia" w:ascii="仿宋" w:hAnsi="仿宋" w:cs="仿宋"/>
          <w:szCs w:val="24"/>
          <w:highlight w:val="none"/>
          <w:lang w:eastAsia="zh-CN"/>
        </w:rPr>
        <w:t>】</w:t>
      </w:r>
    </w:p>
    <w:p w14:paraId="5E9D984D">
      <w:pPr>
        <w:spacing w:line="360" w:lineRule="auto"/>
        <w:ind w:firstLine="630" w:firstLineChars="300"/>
        <w:rPr>
          <w:rFonts w:hint="eastAsia" w:ascii="仿宋" w:hAnsi="仿宋" w:cs="仿宋"/>
          <w:szCs w:val="24"/>
          <w:highlight w:val="none"/>
        </w:rPr>
      </w:pPr>
    </w:p>
    <w:p w14:paraId="39646F36">
      <w:pPr>
        <w:spacing w:line="360" w:lineRule="auto"/>
        <w:rPr>
          <w:rFonts w:hint="eastAsia" w:ascii="仿宋" w:hAnsi="仿宋" w:eastAsia="仿宋" w:cs="仿宋"/>
          <w:szCs w:val="24"/>
          <w:highlight w:val="none"/>
          <w:lang w:eastAsia="zh-CN"/>
        </w:rPr>
      </w:pPr>
      <w:r>
        <w:rPr>
          <w:rFonts w:hint="eastAsia" w:ascii="仿宋" w:hAnsi="仿宋" w:cs="仿宋"/>
          <w:szCs w:val="24"/>
          <w:highlight w:val="none"/>
        </w:rPr>
        <w:t>招标代理机构名称：</w:t>
      </w:r>
      <w:r>
        <w:rPr>
          <w:rFonts w:hint="eastAsia" w:ascii="仿宋" w:hAnsi="仿宋" w:cs="仿宋"/>
          <w:szCs w:val="24"/>
          <w:highlight w:val="none"/>
          <w:lang w:eastAsia="zh-CN"/>
        </w:rPr>
        <w:t>福建省中通通信有限公司</w:t>
      </w:r>
    </w:p>
    <w:p w14:paraId="3CBD78A9">
      <w:pPr>
        <w:spacing w:line="360" w:lineRule="auto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招标代理机构地址：福州市仓山区信平路10号</w:t>
      </w:r>
    </w:p>
    <w:p w14:paraId="1C548936">
      <w:pPr>
        <w:spacing w:line="360" w:lineRule="auto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邮编：350007</w:t>
      </w:r>
    </w:p>
    <w:p w14:paraId="458D47E5">
      <w:pPr>
        <w:spacing w:line="360" w:lineRule="auto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b/>
          <w:bCs/>
          <w:szCs w:val="24"/>
          <w:highlight w:val="none"/>
        </w:rPr>
        <w:t>文件发售/接收/退保证金联系人：【</w:t>
      </w:r>
      <w:r>
        <w:rPr>
          <w:rFonts w:hint="eastAsia" w:ascii="宋体" w:hAnsi="宋体"/>
          <w:b/>
          <w:bCs/>
          <w:color w:val="000000"/>
          <w:highlight w:val="none"/>
          <w:lang w:val="en-US" w:eastAsia="zh-CN"/>
        </w:rPr>
        <w:t>杨希来</w:t>
      </w:r>
      <w:r>
        <w:rPr>
          <w:rFonts w:hint="eastAsia" w:ascii="仿宋" w:hAnsi="仿宋" w:cs="仿宋"/>
          <w:b/>
          <w:bCs/>
          <w:szCs w:val="24"/>
          <w:highlight w:val="none"/>
        </w:rPr>
        <w:t>】     电话：【</w:t>
      </w:r>
      <w:r>
        <w:rPr>
          <w:rFonts w:hint="eastAsia" w:ascii="仿宋" w:hAnsi="仿宋" w:cs="仿宋"/>
          <w:b/>
          <w:bCs/>
          <w:szCs w:val="24"/>
          <w:highlight w:val="none"/>
          <w:lang w:val="en-US" w:eastAsia="zh-CN"/>
        </w:rPr>
        <w:t>18960830097</w:t>
      </w:r>
      <w:r>
        <w:rPr>
          <w:rFonts w:hint="eastAsia" w:ascii="仿宋" w:hAnsi="仿宋" w:cs="仿宋"/>
          <w:b/>
          <w:bCs/>
          <w:szCs w:val="24"/>
          <w:highlight w:val="none"/>
        </w:rPr>
        <w:t>】</w:t>
      </w:r>
    </w:p>
    <w:p w14:paraId="07418BFE">
      <w:pPr>
        <w:spacing w:line="360" w:lineRule="auto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投标文件或电子档（U盘）采取邮寄方式递交的，邮寄地址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cs="仿宋"/>
          <w:szCs w:val="24"/>
          <w:highlight w:val="none"/>
        </w:rPr>
        <w:t>【见投标文件递交截止地点】</w:t>
      </w:r>
    </w:p>
    <w:p w14:paraId="63A8E714">
      <w:pPr>
        <w:spacing w:line="360" w:lineRule="auto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项目负责人：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cs="仿宋"/>
          <w:szCs w:val="24"/>
          <w:highlight w:val="none"/>
        </w:rPr>
        <w:t>】</w:t>
      </w:r>
    </w:p>
    <w:p w14:paraId="1B55936C">
      <w:pPr>
        <w:spacing w:line="360" w:lineRule="auto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电子邮箱（异议接收邮箱）：【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jianggongkai@chinaccs.cn</w:t>
      </w:r>
      <w:r>
        <w:rPr>
          <w:rFonts w:hint="eastAsia" w:ascii="仿宋" w:hAnsi="仿宋" w:cs="仿宋"/>
          <w:szCs w:val="24"/>
          <w:highlight w:val="none"/>
        </w:rPr>
        <w:t>】</w:t>
      </w:r>
    </w:p>
    <w:p w14:paraId="582CF457">
      <w:pPr>
        <w:spacing w:line="360" w:lineRule="auto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>招标代理机构：【</w:t>
      </w:r>
      <w:r>
        <w:rPr>
          <w:rFonts w:hint="eastAsia" w:ascii="仿宋" w:hAnsi="仿宋" w:cs="仿宋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cs="仿宋"/>
          <w:szCs w:val="24"/>
          <w:highlight w:val="none"/>
        </w:rPr>
        <w:t>】</w:t>
      </w:r>
    </w:p>
    <w:p w14:paraId="48CEF4AA">
      <w:pPr>
        <w:spacing w:line="360" w:lineRule="auto"/>
        <w:ind w:firstLine="630" w:firstLineChars="300"/>
        <w:rPr>
          <w:rFonts w:hint="eastAsia" w:ascii="仿宋" w:hAnsi="仿宋" w:cs="仿宋"/>
          <w:szCs w:val="24"/>
          <w:highlight w:val="none"/>
        </w:rPr>
      </w:pPr>
      <w:r>
        <w:rPr>
          <w:rFonts w:hint="eastAsia" w:ascii="仿宋" w:hAnsi="仿宋" w:cs="仿宋"/>
          <w:szCs w:val="24"/>
          <w:highlight w:val="none"/>
        </w:rPr>
        <w:t xml:space="preserve">  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cs="仿宋"/>
          <w:szCs w:val="24"/>
          <w:highlight w:val="none"/>
        </w:rPr>
        <w:t xml:space="preserve"> 【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2024</w:t>
      </w:r>
      <w:r>
        <w:rPr>
          <w:rFonts w:hint="eastAsia" w:ascii="仿宋" w:hAnsi="仿宋" w:cs="仿宋"/>
          <w:szCs w:val="24"/>
          <w:highlight w:val="none"/>
        </w:rPr>
        <w:t>年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cs="仿宋"/>
          <w:szCs w:val="24"/>
          <w:highlight w:val="none"/>
        </w:rPr>
        <w:t>月</w:t>
      </w:r>
      <w:r>
        <w:rPr>
          <w:rFonts w:hint="eastAsia" w:ascii="仿宋" w:hAnsi="仿宋" w:cs="仿宋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cs="仿宋"/>
          <w:szCs w:val="24"/>
          <w:highlight w:val="none"/>
        </w:rPr>
        <w:t>日】</w:t>
      </w:r>
    </w:p>
    <w:p w14:paraId="4C50F1BB">
      <w:pPr>
        <w:pStyle w:val="8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1：账户信息</w:t>
      </w:r>
    </w:p>
    <w:tbl>
      <w:tblPr>
        <w:tblStyle w:val="10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12A63F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40AD3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投标保证金账户</w:t>
            </w:r>
          </w:p>
        </w:tc>
      </w:tr>
      <w:tr w14:paraId="3568DE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EC6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账号户名:福建省中通通信有限公司</w:t>
            </w:r>
          </w:p>
        </w:tc>
      </w:tr>
      <w:tr w14:paraId="03EB9A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459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账号:351008050018010015391</w:t>
            </w:r>
          </w:p>
        </w:tc>
      </w:tr>
      <w:tr w14:paraId="3E49E6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9B5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开户行:交通银行福州仓山支行</w:t>
            </w:r>
          </w:p>
        </w:tc>
      </w:tr>
      <w:tr w14:paraId="79E2AA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33F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/>
                <w:highlight w:val="none"/>
              </w:rPr>
              <w:t>联行号:301391000067</w:t>
            </w:r>
          </w:p>
        </w:tc>
      </w:tr>
      <w:tr w14:paraId="1388DE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5B826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Style w:val="13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特别提示</w:t>
            </w:r>
          </w:p>
        </w:tc>
      </w:tr>
      <w:tr w14:paraId="403169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3327D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1、投标人应认真核对账户信息，将投标保证金汇入以上账户，并自行承担因汇错投标保证金而产生的一切后果。</w:t>
            </w:r>
          </w:p>
          <w:p w14:paraId="0806AAD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2、投标人在转账或电汇的凭证上应按照以下格式注明，以便核对：“（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编号：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）的投标保证金”。</w:t>
            </w:r>
          </w:p>
        </w:tc>
      </w:tr>
    </w:tbl>
    <w:p w14:paraId="59F0FAF1">
      <w:pPr>
        <w:spacing w:line="360" w:lineRule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46" w:name="_GoBack"/>
      <w:bookmarkEnd w:id="4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DD6A9"/>
    <w:multiLevelType w:val="singleLevel"/>
    <w:tmpl w:val="C11DD6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BD0F88"/>
    <w:multiLevelType w:val="singleLevel"/>
    <w:tmpl w:val="DBBD0F8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2">
    <w:nsid w:val="F77F7FCD"/>
    <w:multiLevelType w:val="singleLevel"/>
    <w:tmpl w:val="F77F7FC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YzM4YzI4NGJmY2U4YzNhY2VlYjM5N2ZmMzQ0MzYifQ=="/>
  </w:docVars>
  <w:rsids>
    <w:rsidRoot w:val="00897A9B"/>
    <w:rsid w:val="00301611"/>
    <w:rsid w:val="00897A9B"/>
    <w:rsid w:val="008E2A18"/>
    <w:rsid w:val="00B51ADF"/>
    <w:rsid w:val="09E0378A"/>
    <w:rsid w:val="0B48015E"/>
    <w:rsid w:val="10A909D3"/>
    <w:rsid w:val="1FE8638A"/>
    <w:rsid w:val="2A056E6A"/>
    <w:rsid w:val="32807B59"/>
    <w:rsid w:val="37814BE0"/>
    <w:rsid w:val="3CB56E64"/>
    <w:rsid w:val="46631D60"/>
    <w:rsid w:val="47F07D89"/>
    <w:rsid w:val="50125E3D"/>
    <w:rsid w:val="56862257"/>
    <w:rsid w:val="56D33FD4"/>
    <w:rsid w:val="5A002D6A"/>
    <w:rsid w:val="65FB12E9"/>
    <w:rsid w:val="66D439F4"/>
    <w:rsid w:val="729054E3"/>
    <w:rsid w:val="7C17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19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3">
    <w:name w:val="Body Text Indent"/>
    <w:basedOn w:val="1"/>
    <w:next w:val="4"/>
    <w:autoRedefine/>
    <w:unhideWhenUsed/>
    <w:qFormat/>
    <w:uiPriority w:val="99"/>
    <w:pPr>
      <w:ind w:firstLine="795"/>
    </w:pPr>
    <w:rPr>
      <w:sz w:val="32"/>
      <w:szCs w:val="32"/>
    </w:rPr>
  </w:style>
  <w:style w:type="paragraph" w:styleId="4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2"/>
    <w:basedOn w:val="1"/>
    <w:autoRedefine/>
    <w:unhideWhenUsed/>
    <w:qFormat/>
    <w:uiPriority w:val="99"/>
    <w:pPr>
      <w:jc w:val="left"/>
    </w:pPr>
    <w:rPr>
      <w:rFonts w:ascii="仿宋_GB2312" w:hAnsi="宋体"/>
    </w:rPr>
  </w:style>
  <w:style w:type="paragraph" w:styleId="8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kern w:val="0"/>
    </w:rPr>
  </w:style>
  <w:style w:type="paragraph" w:styleId="9">
    <w:name w:val="Body Text First Indent 2"/>
    <w:basedOn w:val="3"/>
    <w:autoRedefine/>
    <w:unhideWhenUsed/>
    <w:qFormat/>
    <w:uiPriority w:val="99"/>
    <w:pPr>
      <w:spacing w:after="120"/>
      <w:ind w:left="420" w:leftChars="200"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autoRedefine/>
    <w:qFormat/>
    <w:uiPriority w:val="99"/>
    <w:rPr>
      <w:sz w:val="18"/>
      <w:szCs w:val="18"/>
    </w:rPr>
  </w:style>
  <w:style w:type="paragraph" w:customStyle="1" w:styleId="17">
    <w:name w:val="列出段落1"/>
    <w:basedOn w:val="1"/>
    <w:link w:val="18"/>
    <w:autoRedefine/>
    <w:unhideWhenUsed/>
    <w:qFormat/>
    <w:uiPriority w:val="34"/>
    <w:pPr>
      <w:ind w:firstLine="420" w:firstLineChars="200"/>
    </w:pPr>
  </w:style>
  <w:style w:type="character" w:customStyle="1" w:styleId="18">
    <w:name w:val="列出段落 Char"/>
    <w:link w:val="17"/>
    <w:autoRedefine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19">
    <w:name w:val="正文缩进 Char"/>
    <w:link w:val="2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paragraph" w:customStyle="1" w:styleId="20">
    <w:name w:val="文档正文"/>
    <w:basedOn w:val="1"/>
    <w:autoRedefine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3025</Words>
  <Characters>3381</Characters>
  <Lines>16</Lines>
  <Paragraphs>4</Paragraphs>
  <TotalTime>0</TotalTime>
  <ScaleCrop>false</ScaleCrop>
  <LinksUpToDate>false</LinksUpToDate>
  <CharactersWithSpaces>3453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K</cp:lastModifiedBy>
  <dcterms:modified xsi:type="dcterms:W3CDTF">2024-12-10T06:25:17Z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6D23E58119CA411C802F98860E95203F_12</vt:lpwstr>
  </property>
</Properties>
</file>