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eastAsia" w:asciiTheme="minorEastAsia" w:hAnsiTheme="minorEastAsia" w:eastAsiaTheme="minorEastAsia"/>
          <w:sz w:val="28"/>
          <w:highlight w:val="none"/>
          <w:lang w:eastAsia="zh-CN"/>
        </w:rPr>
      </w:pPr>
      <w:r>
        <w:rPr>
          <w:rFonts w:hint="eastAsia" w:asciiTheme="minorEastAsia" w:hAnsiTheme="minorEastAsia" w:eastAsiaTheme="minorEastAsia"/>
          <w:sz w:val="28"/>
          <w:highlight w:val="none"/>
        </w:rPr>
        <w:t>采购</w:t>
      </w:r>
      <w:r>
        <w:rPr>
          <w:rFonts w:asciiTheme="minorEastAsia" w:hAnsiTheme="minorEastAsia" w:eastAsiaTheme="minorEastAsia"/>
          <w:sz w:val="28"/>
          <w:highlight w:val="none"/>
        </w:rPr>
        <w:t>代理机构编号：</w:t>
      </w:r>
      <w:r>
        <w:rPr>
          <w:rFonts w:hint="eastAsia" w:asciiTheme="minorEastAsia" w:hAnsiTheme="minorEastAsia" w:eastAsiaTheme="minorEastAsia"/>
          <w:sz w:val="28"/>
          <w:highlight w:val="none"/>
          <w:lang w:eastAsia="zh-CN"/>
        </w:rPr>
        <w:t>ZJZB-2022-22118</w:t>
      </w:r>
    </w:p>
    <w:p>
      <w:pPr>
        <w:spacing w:line="440" w:lineRule="exact"/>
        <w:rPr>
          <w:rFonts w:asciiTheme="minorEastAsia" w:hAnsiTheme="minorEastAsia" w:eastAsiaTheme="minorEastAsia"/>
          <w:b/>
          <w:sz w:val="28"/>
          <w:szCs w:val="30"/>
          <w:highlight w:val="none"/>
        </w:rPr>
      </w:pPr>
    </w:p>
    <w:p>
      <w:pPr>
        <w:spacing w:line="360" w:lineRule="auto"/>
        <w:ind w:firstLine="560"/>
        <w:rPr>
          <w:rFonts w:cs="宋体" w:asciiTheme="minorEastAsia" w:hAnsiTheme="minorEastAsia" w:eastAsiaTheme="minorEastAsia"/>
          <w:sz w:val="28"/>
          <w:szCs w:val="28"/>
          <w:highlight w:val="none"/>
        </w:rPr>
      </w:pPr>
    </w:p>
    <w:p>
      <w:pPr>
        <w:spacing w:line="360" w:lineRule="auto"/>
        <w:ind w:firstLine="560"/>
        <w:rPr>
          <w:rFonts w:cs="宋体" w:asciiTheme="minorEastAsia" w:hAnsiTheme="minorEastAsia" w:eastAsiaTheme="minorEastAsia"/>
          <w:sz w:val="28"/>
          <w:szCs w:val="28"/>
          <w:highlight w:val="none"/>
        </w:rPr>
      </w:pPr>
    </w:p>
    <w:p>
      <w:pPr>
        <w:spacing w:line="360" w:lineRule="auto"/>
        <w:ind w:firstLine="560"/>
        <w:rPr>
          <w:rFonts w:cs="宋体" w:asciiTheme="minorEastAsia" w:hAnsiTheme="minorEastAsia" w:eastAsiaTheme="minorEastAsia"/>
          <w:b/>
          <w:szCs w:val="21"/>
          <w:highlight w:val="none"/>
          <w:u w:val="single"/>
        </w:rPr>
      </w:pPr>
    </w:p>
    <w:p>
      <w:pPr>
        <w:jc w:val="center"/>
        <w:rPr>
          <w:rFonts w:hint="eastAsia" w:cs="宋体" w:asciiTheme="minorEastAsia" w:hAnsiTheme="minorEastAsia" w:eastAsiaTheme="minorEastAsia"/>
          <w:b/>
          <w:color w:val="auto"/>
          <w:szCs w:val="21"/>
          <w:highlight w:val="none"/>
          <w:u w:val="single"/>
          <w:lang w:eastAsia="zh-CN"/>
        </w:rPr>
      </w:pPr>
      <w:r>
        <w:rPr>
          <w:rFonts w:hint="eastAsia" w:asciiTheme="minorEastAsia" w:hAnsiTheme="minorEastAsia" w:eastAsiaTheme="minorEastAsia"/>
          <w:b/>
          <w:color w:val="auto"/>
          <w:sz w:val="32"/>
          <w:szCs w:val="32"/>
          <w:highlight w:val="none"/>
          <w:lang w:eastAsia="zh-CN"/>
        </w:rPr>
        <w:t>2022年湛江政企客户天翼云视频会议系统询价</w:t>
      </w:r>
    </w:p>
    <w:p>
      <w:pPr>
        <w:spacing w:after="120" w:line="360" w:lineRule="atLeast"/>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询价文件</w:t>
      </w:r>
    </w:p>
    <w:p>
      <w:pPr>
        <w:spacing w:after="120" w:line="360" w:lineRule="atLeast"/>
        <w:jc w:val="center"/>
        <w:rPr>
          <w:rFonts w:cs="宋体" w:asciiTheme="minorEastAsia" w:hAnsiTheme="minorEastAsia" w:eastAsiaTheme="minorEastAsia"/>
          <w:b/>
          <w:sz w:val="32"/>
          <w:szCs w:val="32"/>
          <w:highlight w:val="none"/>
        </w:rPr>
      </w:pPr>
    </w:p>
    <w:p>
      <w:pPr>
        <w:spacing w:after="120" w:line="360" w:lineRule="atLeast"/>
        <w:jc w:val="center"/>
        <w:rPr>
          <w:rFonts w:cs="宋体" w:asciiTheme="minorEastAsia" w:hAnsiTheme="minorEastAsia" w:eastAsiaTheme="minorEastAsia"/>
          <w:b/>
          <w:sz w:val="32"/>
          <w:szCs w:val="32"/>
          <w:highlight w:val="none"/>
        </w:rPr>
      </w:pPr>
    </w:p>
    <w:p>
      <w:pPr>
        <w:spacing w:after="120" w:line="360" w:lineRule="atLeast"/>
        <w:jc w:val="center"/>
        <w:rPr>
          <w:rFonts w:cs="宋体" w:asciiTheme="minorEastAsia" w:hAnsiTheme="minorEastAsia" w:eastAsiaTheme="minorEastAsia"/>
          <w:b/>
          <w:sz w:val="32"/>
          <w:szCs w:val="32"/>
          <w:highlight w:val="none"/>
        </w:rPr>
      </w:pPr>
    </w:p>
    <w:p>
      <w:pPr>
        <w:spacing w:after="120" w:line="360" w:lineRule="atLeast"/>
        <w:jc w:val="center"/>
        <w:rPr>
          <w:rFonts w:cs="宋体" w:asciiTheme="minorEastAsia" w:hAnsiTheme="minorEastAsia" w:eastAsiaTheme="minorEastAsia"/>
          <w:b/>
          <w:sz w:val="32"/>
          <w:szCs w:val="32"/>
          <w:highlight w:val="none"/>
        </w:rPr>
      </w:pPr>
    </w:p>
    <w:p>
      <w:pPr>
        <w:spacing w:after="120" w:line="360" w:lineRule="atLeast"/>
        <w:jc w:val="center"/>
        <w:rPr>
          <w:rFonts w:cs="宋体" w:asciiTheme="minorEastAsia" w:hAnsiTheme="minorEastAsia" w:eastAsiaTheme="minorEastAsia"/>
          <w:b/>
          <w:sz w:val="32"/>
          <w:szCs w:val="32"/>
          <w:highlight w:val="none"/>
        </w:rPr>
      </w:pPr>
    </w:p>
    <w:p>
      <w:pPr>
        <w:spacing w:line="600" w:lineRule="exact"/>
        <w:ind w:firstLine="840" w:firstLineChars="350"/>
        <w:jc w:val="left"/>
        <w:rPr>
          <w:rFonts w:asciiTheme="minorEastAsia" w:hAnsiTheme="minorEastAsia" w:eastAsiaTheme="minorEastAsia"/>
          <w:b/>
          <w:sz w:val="24"/>
          <w:highlight w:val="none"/>
          <w:u w:val="single"/>
        </w:rPr>
      </w:pPr>
      <w:r>
        <w:rPr>
          <w:rFonts w:hint="eastAsia" w:asciiTheme="minorEastAsia" w:hAnsiTheme="minorEastAsia" w:eastAsiaTheme="minorEastAsia"/>
          <w:b/>
          <w:sz w:val="24"/>
          <w:highlight w:val="none"/>
        </w:rPr>
        <w:t xml:space="preserve">采    购   </w:t>
      </w:r>
      <w:r>
        <w:rPr>
          <w:rFonts w:asciiTheme="minorEastAsia" w:hAnsiTheme="minorEastAsia" w:eastAsiaTheme="minorEastAsia"/>
          <w:b/>
          <w:sz w:val="24"/>
          <w:highlight w:val="none"/>
        </w:rPr>
        <w:t>人：</w:t>
      </w:r>
      <w:r>
        <w:rPr>
          <w:rFonts w:hint="eastAsia" w:asciiTheme="minorEastAsia" w:hAnsiTheme="minorEastAsia" w:eastAsiaTheme="minorEastAsia"/>
          <w:b/>
          <w:sz w:val="24"/>
          <w:highlight w:val="none"/>
        </w:rPr>
        <w:t>中国电信股份有限公司湛江分公司</w:t>
      </w:r>
    </w:p>
    <w:p>
      <w:pPr>
        <w:spacing w:line="600" w:lineRule="exact"/>
        <w:ind w:firstLine="840" w:firstLineChars="350"/>
        <w:jc w:val="left"/>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采购实施部门：</w:t>
      </w:r>
      <w:r>
        <w:rPr>
          <w:rFonts w:hint="eastAsia" w:asciiTheme="minorEastAsia" w:hAnsiTheme="minorEastAsia" w:eastAsiaTheme="minorEastAsia"/>
          <w:b/>
          <w:sz w:val="24"/>
          <w:highlight w:val="none"/>
          <w:lang w:eastAsia="zh-CN"/>
        </w:rPr>
        <w:t>解决方案中心</w:t>
      </w:r>
    </w:p>
    <w:p>
      <w:pPr>
        <w:spacing w:line="600" w:lineRule="exact"/>
        <w:ind w:left="416" w:leftChars="98" w:hanging="211" w:hangingChars="88"/>
        <w:jc w:val="left"/>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 xml:space="preserve">      采购代理机构：中捷通信有限公司（盖章）</w:t>
      </w:r>
    </w:p>
    <w:p>
      <w:pPr>
        <w:spacing w:line="600" w:lineRule="exact"/>
        <w:ind w:firstLine="2640" w:firstLineChars="1100"/>
        <w:rPr>
          <w:rFonts w:hint="eastAsia" w:asciiTheme="minorEastAsia" w:hAnsiTheme="minorEastAsia" w:eastAsiaTheme="minorEastAsia"/>
          <w:b/>
          <w:sz w:val="24"/>
          <w:highlight w:val="none"/>
        </w:rPr>
      </w:pPr>
    </w:p>
    <w:p>
      <w:pPr>
        <w:spacing w:line="600" w:lineRule="exact"/>
        <w:ind w:firstLine="2640" w:firstLineChars="1100"/>
        <w:rPr>
          <w:rFonts w:hint="eastAsia" w:asciiTheme="minorEastAsia" w:hAnsiTheme="minorEastAsia" w:eastAsiaTheme="minorEastAsia"/>
          <w:b/>
          <w:sz w:val="24"/>
          <w:highlight w:val="none"/>
        </w:rPr>
      </w:pPr>
      <w:r>
        <w:rPr>
          <w:rFonts w:hint="eastAsia" w:asciiTheme="minorEastAsia" w:hAnsiTheme="minorEastAsia" w:eastAsiaTheme="minorEastAsia"/>
          <w:b/>
          <w:sz w:val="24"/>
          <w:highlight w:val="none"/>
        </w:rPr>
        <w:t>202</w:t>
      </w:r>
      <w:r>
        <w:rPr>
          <w:rFonts w:hint="eastAsia" w:asciiTheme="minorEastAsia" w:hAnsiTheme="minorEastAsia" w:eastAsiaTheme="minorEastAsia"/>
          <w:b/>
          <w:sz w:val="24"/>
          <w:highlight w:val="none"/>
          <w:lang w:val="en-US" w:eastAsia="zh-CN"/>
        </w:rPr>
        <w:t>2</w:t>
      </w:r>
      <w:r>
        <w:rPr>
          <w:rFonts w:hint="eastAsia" w:asciiTheme="minorEastAsia" w:hAnsiTheme="minorEastAsia" w:eastAsiaTheme="minorEastAsia"/>
          <w:b/>
          <w:sz w:val="24"/>
          <w:highlight w:val="none"/>
        </w:rPr>
        <w:t>年</w:t>
      </w:r>
      <w:r>
        <w:rPr>
          <w:rFonts w:hint="eastAsia" w:asciiTheme="minorEastAsia" w:hAnsiTheme="minorEastAsia" w:eastAsiaTheme="minorEastAsia"/>
          <w:b/>
          <w:sz w:val="24"/>
          <w:highlight w:val="none"/>
          <w:lang w:val="en-US" w:eastAsia="zh-CN"/>
        </w:rPr>
        <w:t>12</w:t>
      </w:r>
      <w:r>
        <w:rPr>
          <w:rFonts w:hint="eastAsia" w:asciiTheme="minorEastAsia" w:hAnsiTheme="minorEastAsia" w:eastAsiaTheme="minorEastAsia"/>
          <w:b/>
          <w:sz w:val="24"/>
          <w:highlight w:val="none"/>
        </w:rPr>
        <w:t>月</w:t>
      </w:r>
    </w:p>
    <w:p>
      <w:pPr>
        <w:pStyle w:val="2"/>
        <w:rPr>
          <w:rFonts w:hint="eastAsia" w:asciiTheme="minorEastAsia" w:hAnsiTheme="minorEastAsia" w:eastAsiaTheme="minorEastAsia"/>
          <w:b/>
          <w:sz w:val="24"/>
          <w:highlight w:val="none"/>
        </w:rPr>
      </w:pPr>
    </w:p>
    <w:p>
      <w:pPr>
        <w:rPr>
          <w:rFonts w:hint="eastAsia" w:asciiTheme="minorEastAsia" w:hAnsiTheme="minorEastAsia" w:eastAsiaTheme="minorEastAsia"/>
          <w:b/>
          <w:sz w:val="24"/>
          <w:highlight w:val="none"/>
        </w:rPr>
      </w:pPr>
    </w:p>
    <w:p>
      <w:pPr>
        <w:pStyle w:val="2"/>
        <w:rPr>
          <w:rFonts w:hint="eastAsia" w:asciiTheme="minorEastAsia" w:hAnsiTheme="minorEastAsia" w:eastAsiaTheme="minorEastAsia"/>
          <w:b/>
          <w:sz w:val="24"/>
          <w:highlight w:val="none"/>
        </w:rPr>
      </w:pPr>
    </w:p>
    <w:p>
      <w:pPr>
        <w:rPr>
          <w:rFonts w:hint="eastAsia" w:asciiTheme="minorEastAsia" w:hAnsiTheme="minorEastAsia" w:eastAsiaTheme="minorEastAsia"/>
          <w:b/>
          <w:sz w:val="24"/>
          <w:highlight w:val="none"/>
        </w:rPr>
      </w:pPr>
    </w:p>
    <w:p>
      <w:pPr>
        <w:pStyle w:val="2"/>
        <w:rPr>
          <w:rFonts w:hint="eastAsia" w:asciiTheme="minorEastAsia" w:hAnsiTheme="minorEastAsia" w:eastAsiaTheme="minorEastAsia"/>
          <w:b/>
          <w:sz w:val="24"/>
          <w:highlight w:val="none"/>
        </w:rPr>
      </w:pPr>
    </w:p>
    <w:p>
      <w:pPr>
        <w:rPr>
          <w:rFonts w:hint="eastAsia"/>
          <w:highlight w:val="none"/>
        </w:rPr>
      </w:pPr>
    </w:p>
    <w:p>
      <w:pPr>
        <w:spacing w:after="120" w:line="360" w:lineRule="atLeast"/>
        <w:jc w:val="center"/>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目  录</w:t>
      </w:r>
    </w:p>
    <w:p>
      <w:pPr>
        <w:pStyle w:val="28"/>
        <w:tabs>
          <w:tab w:val="right" w:leader="dot" w:pos="8504"/>
          <w:tab w:val="clear" w:pos="426"/>
          <w:tab w:val="clear" w:pos="709"/>
          <w:tab w:val="clear" w:pos="8505"/>
        </w:tabs>
        <w:rPr>
          <w:highlight w:val="none"/>
        </w:rPr>
      </w:pPr>
      <w:r>
        <w:rPr>
          <w:rFonts w:asciiTheme="minorEastAsia" w:hAnsiTheme="minorEastAsia" w:eastAsiaTheme="minorEastAsia"/>
          <w:bCs/>
          <w:szCs w:val="21"/>
          <w:highlight w:val="none"/>
        </w:rPr>
        <w:fldChar w:fldCharType="begin"/>
      </w:r>
      <w:r>
        <w:rPr>
          <w:rFonts w:asciiTheme="minorEastAsia" w:hAnsiTheme="minorEastAsia" w:eastAsiaTheme="minorEastAsia"/>
          <w:bCs/>
          <w:szCs w:val="21"/>
          <w:highlight w:val="none"/>
        </w:rPr>
        <w:instrText xml:space="preserve"> TOC \o "1-3" \h \z \u </w:instrText>
      </w:r>
      <w:r>
        <w:rPr>
          <w:rFonts w:asciiTheme="minorEastAsia" w:hAnsiTheme="minorEastAsia" w:eastAsiaTheme="minorEastAsia"/>
          <w:bCs/>
          <w:szCs w:val="21"/>
          <w:highlight w:val="none"/>
        </w:rPr>
        <w:fldChar w:fldCharType="separate"/>
      </w:r>
      <w:r>
        <w:rPr>
          <w:rFonts w:asciiTheme="minorEastAsia" w:hAnsiTheme="minorEastAsia" w:eastAsiaTheme="minorEastAsia"/>
          <w:bCs/>
          <w:szCs w:val="21"/>
          <w:highlight w:val="none"/>
        </w:rPr>
        <w:fldChar w:fldCharType="begin"/>
      </w:r>
      <w:r>
        <w:rPr>
          <w:rFonts w:asciiTheme="minorEastAsia" w:hAnsiTheme="minorEastAsia" w:eastAsiaTheme="minorEastAsia"/>
          <w:bCs/>
          <w:szCs w:val="21"/>
          <w:highlight w:val="none"/>
        </w:rPr>
        <w:instrText xml:space="preserve"> HYPERLINK \l _Toc11985 </w:instrText>
      </w:r>
      <w:r>
        <w:rPr>
          <w:rFonts w:asciiTheme="minorEastAsia" w:hAnsiTheme="minorEastAsia" w:eastAsiaTheme="minorEastAsia"/>
          <w:bCs/>
          <w:szCs w:val="21"/>
          <w:highlight w:val="none"/>
        </w:rPr>
        <w:fldChar w:fldCharType="separate"/>
      </w:r>
      <w:r>
        <w:rPr>
          <w:rFonts w:hint="eastAsia" w:cs="宋体" w:asciiTheme="minorEastAsia" w:hAnsiTheme="minorEastAsia" w:eastAsiaTheme="minorEastAsia"/>
          <w:bCs w:val="0"/>
          <w:kern w:val="0"/>
          <w:szCs w:val="28"/>
          <w:highlight w:val="none"/>
        </w:rPr>
        <w:t>第一章  询价公告</w:t>
      </w:r>
      <w:r>
        <w:rPr>
          <w:highlight w:val="none"/>
        </w:rPr>
        <w:tab/>
      </w:r>
      <w:r>
        <w:rPr>
          <w:highlight w:val="none"/>
        </w:rPr>
        <w:fldChar w:fldCharType="begin"/>
      </w:r>
      <w:r>
        <w:rPr>
          <w:highlight w:val="none"/>
        </w:rPr>
        <w:instrText xml:space="preserve"> PAGEREF _Toc11985 \h </w:instrText>
      </w:r>
      <w:r>
        <w:rPr>
          <w:highlight w:val="none"/>
        </w:rPr>
        <w:fldChar w:fldCharType="separate"/>
      </w:r>
      <w:r>
        <w:rPr>
          <w:highlight w:val="none"/>
        </w:rPr>
        <w:t>1</w:t>
      </w:r>
      <w:r>
        <w:rPr>
          <w:highlight w:val="none"/>
        </w:rPr>
        <w:fldChar w:fldCharType="end"/>
      </w:r>
      <w:r>
        <w:rPr>
          <w:rFonts w:asciiTheme="minorEastAsia" w:hAnsiTheme="minorEastAsia" w:eastAsiaTheme="minorEastAsia"/>
          <w:bCs/>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_Toc14271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第二章</w:t>
      </w:r>
      <w:r>
        <w:rPr>
          <w:rFonts w:cs="宋体" w:asciiTheme="minorEastAsia" w:hAnsiTheme="minorEastAsia" w:eastAsiaTheme="minorEastAsia"/>
          <w:bCs w:val="0"/>
          <w:kern w:val="0"/>
          <w:szCs w:val="28"/>
          <w:highlight w:val="none"/>
        </w:rPr>
        <w:t xml:space="preserve">  </w:t>
      </w:r>
      <w:r>
        <w:rPr>
          <w:rFonts w:hint="eastAsia" w:cs="宋体" w:asciiTheme="minorEastAsia" w:hAnsiTheme="minorEastAsia" w:eastAsiaTheme="minorEastAsia"/>
          <w:bCs w:val="0"/>
          <w:kern w:val="0"/>
          <w:szCs w:val="28"/>
          <w:highlight w:val="none"/>
        </w:rPr>
        <w:t>供应商须知</w:t>
      </w:r>
      <w:r>
        <w:rPr>
          <w:highlight w:val="none"/>
        </w:rPr>
        <w:tab/>
      </w:r>
      <w:r>
        <w:rPr>
          <w:highlight w:val="none"/>
        </w:rPr>
        <w:fldChar w:fldCharType="begin"/>
      </w:r>
      <w:r>
        <w:rPr>
          <w:highlight w:val="none"/>
        </w:rPr>
        <w:instrText xml:space="preserve"> PAGEREF _Toc14271 \h </w:instrText>
      </w:r>
      <w:r>
        <w:rPr>
          <w:highlight w:val="none"/>
        </w:rPr>
        <w:fldChar w:fldCharType="separate"/>
      </w:r>
      <w:r>
        <w:rPr>
          <w:highlight w:val="none"/>
        </w:rPr>
        <w:t>5</w:t>
      </w:r>
      <w:r>
        <w:rPr>
          <w:highlight w:val="none"/>
        </w:rPr>
        <w:fldChar w:fldCharType="end"/>
      </w:r>
      <w:r>
        <w:rPr>
          <w:rFonts w:asciiTheme="minorEastAsia" w:hAnsiTheme="minorEastAsia" w:eastAsiaTheme="minorEastAsia"/>
          <w:szCs w:val="21"/>
          <w:highlight w:val="none"/>
        </w:rPr>
        <w:fldChar w:fldCharType="end"/>
      </w:r>
    </w:p>
    <w:p>
      <w:pPr>
        <w:pStyle w:val="33"/>
        <w:tabs>
          <w:tab w:val="right" w:leader="dot" w:pos="8504"/>
          <w:tab w:val="clear" w:pos="567"/>
          <w:tab w:val="clear" w:pos="8505"/>
          <w:tab w:val="clear" w:pos="9628"/>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_Toc26079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szCs w:val="21"/>
          <w:highlight w:val="none"/>
        </w:rPr>
        <w:t>供应商须知前附表</w:t>
      </w:r>
      <w:r>
        <w:rPr>
          <w:highlight w:val="none"/>
        </w:rPr>
        <w:tab/>
      </w:r>
      <w:r>
        <w:rPr>
          <w:highlight w:val="none"/>
        </w:rPr>
        <w:fldChar w:fldCharType="begin"/>
      </w:r>
      <w:r>
        <w:rPr>
          <w:highlight w:val="none"/>
        </w:rPr>
        <w:instrText xml:space="preserve"> PAGEREF _Toc26079 \h </w:instrText>
      </w:r>
      <w:r>
        <w:rPr>
          <w:highlight w:val="none"/>
        </w:rPr>
        <w:fldChar w:fldCharType="separate"/>
      </w:r>
      <w:r>
        <w:rPr>
          <w:highlight w:val="none"/>
        </w:rPr>
        <w:t>5</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_Toc16435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1. </w:t>
      </w:r>
      <w:r>
        <w:rPr>
          <w:rFonts w:hint="eastAsia" w:asciiTheme="minorEastAsia" w:hAnsiTheme="minorEastAsia" w:eastAsiaTheme="minorEastAsia"/>
          <w:szCs w:val="21"/>
          <w:highlight w:val="none"/>
        </w:rPr>
        <w:t>总则</w:t>
      </w:r>
      <w:r>
        <w:rPr>
          <w:highlight w:val="none"/>
        </w:rPr>
        <w:tab/>
      </w:r>
      <w:r>
        <w:rPr>
          <w:highlight w:val="none"/>
        </w:rPr>
        <w:fldChar w:fldCharType="begin"/>
      </w:r>
      <w:r>
        <w:rPr>
          <w:highlight w:val="none"/>
        </w:rPr>
        <w:instrText xml:space="preserve"> PAGEREF _Toc16435 \h </w:instrText>
      </w:r>
      <w:r>
        <w:rPr>
          <w:highlight w:val="none"/>
        </w:rPr>
        <w:fldChar w:fldCharType="separate"/>
      </w:r>
      <w:r>
        <w:rPr>
          <w:highlight w:val="none"/>
        </w:rPr>
        <w:t>8</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_Toc1227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2. </w:t>
      </w:r>
      <w:r>
        <w:rPr>
          <w:rFonts w:hint="eastAsia" w:asciiTheme="minorEastAsia" w:hAnsiTheme="minorEastAsia" w:eastAsiaTheme="minorEastAsia"/>
          <w:szCs w:val="21"/>
          <w:highlight w:val="none"/>
        </w:rPr>
        <w:t>询价文件</w:t>
      </w:r>
      <w:r>
        <w:rPr>
          <w:highlight w:val="none"/>
        </w:rPr>
        <w:tab/>
      </w:r>
      <w:r>
        <w:rPr>
          <w:highlight w:val="none"/>
        </w:rPr>
        <w:fldChar w:fldCharType="begin"/>
      </w:r>
      <w:r>
        <w:rPr>
          <w:highlight w:val="none"/>
        </w:rPr>
        <w:instrText xml:space="preserve"> PAGEREF _Toc1227 \h </w:instrText>
      </w:r>
      <w:r>
        <w:rPr>
          <w:highlight w:val="none"/>
        </w:rPr>
        <w:fldChar w:fldCharType="separate"/>
      </w:r>
      <w:r>
        <w:rPr>
          <w:highlight w:val="none"/>
        </w:rPr>
        <w:t>8</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_Toc30525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3. </w:t>
      </w:r>
      <w:r>
        <w:rPr>
          <w:rFonts w:hint="eastAsia" w:asciiTheme="minorEastAsia" w:hAnsiTheme="minorEastAsia" w:eastAsiaTheme="minorEastAsia"/>
          <w:szCs w:val="21"/>
          <w:highlight w:val="none"/>
        </w:rPr>
        <w:t>应答文件</w:t>
      </w:r>
      <w:r>
        <w:rPr>
          <w:highlight w:val="none"/>
        </w:rPr>
        <w:tab/>
      </w:r>
      <w:r>
        <w:rPr>
          <w:highlight w:val="none"/>
        </w:rPr>
        <w:fldChar w:fldCharType="begin"/>
      </w:r>
      <w:r>
        <w:rPr>
          <w:highlight w:val="none"/>
        </w:rPr>
        <w:instrText xml:space="preserve"> PAGEREF _Toc30525 \h </w:instrText>
      </w:r>
      <w:r>
        <w:rPr>
          <w:highlight w:val="none"/>
        </w:rPr>
        <w:fldChar w:fldCharType="separate"/>
      </w:r>
      <w:r>
        <w:rPr>
          <w:highlight w:val="none"/>
        </w:rPr>
        <w:t>8</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_Toc28263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4. </w:t>
      </w:r>
      <w:r>
        <w:rPr>
          <w:rFonts w:hint="eastAsia" w:asciiTheme="minorEastAsia" w:hAnsiTheme="minorEastAsia" w:eastAsiaTheme="minorEastAsia"/>
          <w:szCs w:val="21"/>
          <w:highlight w:val="none"/>
        </w:rPr>
        <w:t>应答</w:t>
      </w:r>
      <w:r>
        <w:rPr>
          <w:highlight w:val="none"/>
        </w:rPr>
        <w:tab/>
      </w:r>
      <w:r>
        <w:rPr>
          <w:highlight w:val="none"/>
        </w:rPr>
        <w:fldChar w:fldCharType="begin"/>
      </w:r>
      <w:r>
        <w:rPr>
          <w:highlight w:val="none"/>
        </w:rPr>
        <w:instrText xml:space="preserve"> PAGEREF _Toc28263 \h </w:instrText>
      </w:r>
      <w:r>
        <w:rPr>
          <w:highlight w:val="none"/>
        </w:rPr>
        <w:fldChar w:fldCharType="separate"/>
      </w:r>
      <w:r>
        <w:rPr>
          <w:highlight w:val="none"/>
        </w:rPr>
        <w:t>9</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_Toc12244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5. </w:t>
      </w:r>
      <w:r>
        <w:rPr>
          <w:rFonts w:hint="eastAsia" w:asciiTheme="minorEastAsia" w:hAnsiTheme="minorEastAsia" w:eastAsiaTheme="minorEastAsia"/>
          <w:szCs w:val="21"/>
          <w:highlight w:val="none"/>
        </w:rPr>
        <w:t>唱价</w:t>
      </w:r>
      <w:r>
        <w:rPr>
          <w:highlight w:val="none"/>
        </w:rPr>
        <w:tab/>
      </w:r>
      <w:r>
        <w:rPr>
          <w:highlight w:val="none"/>
        </w:rPr>
        <w:fldChar w:fldCharType="begin"/>
      </w:r>
      <w:r>
        <w:rPr>
          <w:highlight w:val="none"/>
        </w:rPr>
        <w:instrText xml:space="preserve"> PAGEREF _Toc12244 \h </w:instrText>
      </w:r>
      <w:r>
        <w:rPr>
          <w:highlight w:val="none"/>
        </w:rPr>
        <w:fldChar w:fldCharType="separate"/>
      </w:r>
      <w:r>
        <w:rPr>
          <w:highlight w:val="none"/>
        </w:rPr>
        <w:t>9</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_Toc32639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6. </w:t>
      </w:r>
      <w:r>
        <w:rPr>
          <w:rFonts w:hint="eastAsia" w:asciiTheme="minorEastAsia" w:hAnsiTheme="minorEastAsia" w:eastAsiaTheme="minorEastAsia"/>
          <w:szCs w:val="21"/>
          <w:highlight w:val="none"/>
        </w:rPr>
        <w:t>评审</w:t>
      </w:r>
      <w:r>
        <w:rPr>
          <w:highlight w:val="none"/>
        </w:rPr>
        <w:tab/>
      </w:r>
      <w:r>
        <w:rPr>
          <w:highlight w:val="none"/>
        </w:rPr>
        <w:fldChar w:fldCharType="begin"/>
      </w:r>
      <w:r>
        <w:rPr>
          <w:highlight w:val="none"/>
        </w:rPr>
        <w:instrText xml:space="preserve"> PAGEREF _Toc32639 \h </w:instrText>
      </w:r>
      <w:r>
        <w:rPr>
          <w:highlight w:val="none"/>
        </w:rPr>
        <w:fldChar w:fldCharType="separate"/>
      </w:r>
      <w:r>
        <w:rPr>
          <w:highlight w:val="none"/>
        </w:rPr>
        <w:t>9</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_Toc31387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7. </w:t>
      </w:r>
      <w:r>
        <w:rPr>
          <w:rFonts w:hint="eastAsia" w:asciiTheme="minorEastAsia" w:hAnsiTheme="minorEastAsia" w:eastAsiaTheme="minorEastAsia"/>
          <w:szCs w:val="21"/>
          <w:highlight w:val="none"/>
        </w:rPr>
        <w:t>采购结果确定</w:t>
      </w:r>
      <w:r>
        <w:rPr>
          <w:highlight w:val="none"/>
        </w:rPr>
        <w:tab/>
      </w:r>
      <w:r>
        <w:rPr>
          <w:highlight w:val="none"/>
        </w:rPr>
        <w:fldChar w:fldCharType="begin"/>
      </w:r>
      <w:r>
        <w:rPr>
          <w:highlight w:val="none"/>
        </w:rPr>
        <w:instrText xml:space="preserve"> PAGEREF _Toc31387 \h </w:instrText>
      </w:r>
      <w:r>
        <w:rPr>
          <w:highlight w:val="none"/>
        </w:rPr>
        <w:fldChar w:fldCharType="separate"/>
      </w:r>
      <w:r>
        <w:rPr>
          <w:highlight w:val="none"/>
        </w:rPr>
        <w:t>9</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_Toc6431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8. </w:t>
      </w:r>
      <w:r>
        <w:rPr>
          <w:rFonts w:hint="eastAsia" w:asciiTheme="minorEastAsia" w:hAnsiTheme="minorEastAsia" w:eastAsiaTheme="minorEastAsia"/>
          <w:szCs w:val="21"/>
          <w:highlight w:val="none"/>
        </w:rPr>
        <w:t>合同签订</w:t>
      </w:r>
      <w:r>
        <w:rPr>
          <w:highlight w:val="none"/>
        </w:rPr>
        <w:tab/>
      </w:r>
      <w:r>
        <w:rPr>
          <w:highlight w:val="none"/>
        </w:rPr>
        <w:fldChar w:fldCharType="begin"/>
      </w:r>
      <w:r>
        <w:rPr>
          <w:highlight w:val="none"/>
        </w:rPr>
        <w:instrText xml:space="preserve"> PAGEREF _Toc6431 \h </w:instrText>
      </w:r>
      <w:r>
        <w:rPr>
          <w:highlight w:val="none"/>
        </w:rPr>
        <w:fldChar w:fldCharType="separate"/>
      </w:r>
      <w:r>
        <w:rPr>
          <w:highlight w:val="none"/>
        </w:rPr>
        <w:t>10</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_Toc25470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9. </w:t>
      </w:r>
      <w:r>
        <w:rPr>
          <w:rFonts w:hint="eastAsia" w:asciiTheme="minorEastAsia" w:hAnsiTheme="minorEastAsia" w:eastAsiaTheme="minorEastAsia"/>
          <w:szCs w:val="21"/>
          <w:highlight w:val="none"/>
        </w:rPr>
        <w:t>采购代理服务费</w:t>
      </w:r>
      <w:r>
        <w:rPr>
          <w:highlight w:val="none"/>
        </w:rPr>
        <w:tab/>
      </w:r>
      <w:r>
        <w:rPr>
          <w:highlight w:val="none"/>
        </w:rPr>
        <w:fldChar w:fldCharType="begin"/>
      </w:r>
      <w:r>
        <w:rPr>
          <w:highlight w:val="none"/>
        </w:rPr>
        <w:instrText xml:space="preserve"> PAGEREF _Toc25470 \h </w:instrText>
      </w:r>
      <w:r>
        <w:rPr>
          <w:highlight w:val="none"/>
        </w:rPr>
        <w:fldChar w:fldCharType="separate"/>
      </w:r>
      <w:r>
        <w:rPr>
          <w:highlight w:val="none"/>
        </w:rPr>
        <w:t>10</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_Toc21068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10. </w:t>
      </w:r>
      <w:r>
        <w:rPr>
          <w:rFonts w:hint="eastAsia" w:asciiTheme="minorEastAsia" w:hAnsiTheme="minorEastAsia" w:eastAsiaTheme="minorEastAsia"/>
          <w:szCs w:val="21"/>
          <w:highlight w:val="none"/>
        </w:rPr>
        <w:t>纪律和监督</w:t>
      </w:r>
      <w:r>
        <w:rPr>
          <w:highlight w:val="none"/>
        </w:rPr>
        <w:tab/>
      </w:r>
      <w:r>
        <w:rPr>
          <w:highlight w:val="none"/>
        </w:rPr>
        <w:fldChar w:fldCharType="begin"/>
      </w:r>
      <w:r>
        <w:rPr>
          <w:highlight w:val="none"/>
        </w:rPr>
        <w:instrText xml:space="preserve"> PAGEREF _Toc21068 \h </w:instrText>
      </w:r>
      <w:r>
        <w:rPr>
          <w:highlight w:val="none"/>
        </w:rPr>
        <w:fldChar w:fldCharType="separate"/>
      </w:r>
      <w:r>
        <w:rPr>
          <w:highlight w:val="none"/>
        </w:rPr>
        <w:t>10</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_Toc7440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11. </w:t>
      </w:r>
      <w:r>
        <w:rPr>
          <w:rFonts w:hint="eastAsia" w:asciiTheme="minorEastAsia" w:hAnsiTheme="minorEastAsia" w:eastAsiaTheme="minorEastAsia"/>
          <w:szCs w:val="21"/>
          <w:highlight w:val="none"/>
        </w:rPr>
        <w:t>需要补充的其他内容</w:t>
      </w:r>
      <w:r>
        <w:rPr>
          <w:highlight w:val="none"/>
        </w:rPr>
        <w:tab/>
      </w:r>
      <w:r>
        <w:rPr>
          <w:highlight w:val="none"/>
        </w:rPr>
        <w:fldChar w:fldCharType="begin"/>
      </w:r>
      <w:r>
        <w:rPr>
          <w:highlight w:val="none"/>
        </w:rPr>
        <w:instrText xml:space="preserve"> PAGEREF _Toc7440 \h </w:instrText>
      </w:r>
      <w:r>
        <w:rPr>
          <w:highlight w:val="none"/>
        </w:rPr>
        <w:fldChar w:fldCharType="separate"/>
      </w:r>
      <w:r>
        <w:rPr>
          <w:highlight w:val="none"/>
        </w:rPr>
        <w:t>10</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_Toc13420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第三章</w:t>
      </w:r>
      <w:r>
        <w:rPr>
          <w:rFonts w:cs="宋体" w:asciiTheme="minorEastAsia" w:hAnsiTheme="minorEastAsia" w:eastAsiaTheme="minorEastAsia"/>
          <w:bCs w:val="0"/>
          <w:kern w:val="0"/>
          <w:szCs w:val="28"/>
          <w:highlight w:val="none"/>
        </w:rPr>
        <w:t xml:space="preserve"> </w:t>
      </w:r>
      <w:r>
        <w:rPr>
          <w:rFonts w:hint="eastAsia" w:cs="宋体" w:asciiTheme="minorEastAsia" w:hAnsiTheme="minorEastAsia" w:eastAsiaTheme="minorEastAsia"/>
          <w:bCs w:val="0"/>
          <w:kern w:val="0"/>
          <w:szCs w:val="28"/>
          <w:highlight w:val="none"/>
        </w:rPr>
        <w:t>评审办法</w:t>
      </w:r>
      <w:r>
        <w:rPr>
          <w:highlight w:val="none"/>
        </w:rPr>
        <w:tab/>
      </w:r>
      <w:r>
        <w:rPr>
          <w:highlight w:val="none"/>
        </w:rPr>
        <w:fldChar w:fldCharType="begin"/>
      </w:r>
      <w:r>
        <w:rPr>
          <w:highlight w:val="none"/>
        </w:rPr>
        <w:instrText xml:space="preserve"> PAGEREF _Toc13420 \h </w:instrText>
      </w:r>
      <w:r>
        <w:rPr>
          <w:highlight w:val="none"/>
        </w:rPr>
        <w:fldChar w:fldCharType="separate"/>
      </w:r>
      <w:r>
        <w:rPr>
          <w:highlight w:val="none"/>
        </w:rPr>
        <w:t>11</w:t>
      </w:r>
      <w:r>
        <w:rPr>
          <w:highlight w:val="none"/>
        </w:rPr>
        <w:fldChar w:fldCharType="end"/>
      </w:r>
      <w:r>
        <w:rPr>
          <w:rFonts w:asciiTheme="minorEastAsia" w:hAnsiTheme="minorEastAsia" w:eastAsiaTheme="minorEastAsia"/>
          <w:szCs w:val="21"/>
          <w:highlight w:val="none"/>
        </w:rPr>
        <w:fldChar w:fldCharType="end"/>
      </w:r>
    </w:p>
    <w:p>
      <w:pPr>
        <w:pStyle w:val="33"/>
        <w:tabs>
          <w:tab w:val="right" w:leader="dot" w:pos="8504"/>
          <w:tab w:val="clear" w:pos="567"/>
          <w:tab w:val="clear" w:pos="8505"/>
          <w:tab w:val="clear" w:pos="9628"/>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_Toc4049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szCs w:val="21"/>
          <w:highlight w:val="none"/>
        </w:rPr>
        <w:t>评审办法前附表</w:t>
      </w:r>
      <w:r>
        <w:rPr>
          <w:highlight w:val="none"/>
        </w:rPr>
        <w:tab/>
      </w:r>
      <w:r>
        <w:rPr>
          <w:highlight w:val="none"/>
        </w:rPr>
        <w:fldChar w:fldCharType="begin"/>
      </w:r>
      <w:r>
        <w:rPr>
          <w:highlight w:val="none"/>
        </w:rPr>
        <w:instrText xml:space="preserve"> PAGEREF _Toc4049 \h </w:instrText>
      </w:r>
      <w:r>
        <w:rPr>
          <w:highlight w:val="none"/>
        </w:rPr>
        <w:fldChar w:fldCharType="separate"/>
      </w:r>
      <w:r>
        <w:rPr>
          <w:highlight w:val="none"/>
        </w:rPr>
        <w:t>11</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_Toc16357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1. </w:t>
      </w:r>
      <w:r>
        <w:rPr>
          <w:rFonts w:hint="eastAsia" w:asciiTheme="minorEastAsia" w:hAnsiTheme="minorEastAsia" w:eastAsiaTheme="minorEastAsia"/>
          <w:szCs w:val="21"/>
          <w:highlight w:val="none"/>
        </w:rPr>
        <w:t>评审标准</w:t>
      </w:r>
      <w:r>
        <w:rPr>
          <w:highlight w:val="none"/>
        </w:rPr>
        <w:tab/>
      </w:r>
      <w:r>
        <w:rPr>
          <w:highlight w:val="none"/>
        </w:rPr>
        <w:fldChar w:fldCharType="begin"/>
      </w:r>
      <w:r>
        <w:rPr>
          <w:highlight w:val="none"/>
        </w:rPr>
        <w:instrText xml:space="preserve"> PAGEREF _Toc16357 \h </w:instrText>
      </w:r>
      <w:r>
        <w:rPr>
          <w:highlight w:val="none"/>
        </w:rPr>
        <w:fldChar w:fldCharType="separate"/>
      </w:r>
      <w:r>
        <w:rPr>
          <w:highlight w:val="none"/>
        </w:rPr>
        <w:t>14</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_Toc13523 </w:instrText>
      </w:r>
      <w:r>
        <w:rPr>
          <w:rFonts w:asciiTheme="minorEastAsia" w:hAnsiTheme="minorEastAsia" w:eastAsiaTheme="minorEastAsia"/>
          <w:szCs w:val="21"/>
          <w:highlight w:val="none"/>
        </w:rPr>
        <w:fldChar w:fldCharType="separate"/>
      </w:r>
      <w:r>
        <w:rPr>
          <w:rFonts w:hint="eastAsia" w:ascii="宋体" w:hAnsi="宋体" w:eastAsia="宋体"/>
          <w:szCs w:val="21"/>
          <w:highlight w:val="none"/>
        </w:rPr>
        <w:t xml:space="preserve">2. </w:t>
      </w:r>
      <w:r>
        <w:rPr>
          <w:rFonts w:hint="eastAsia" w:asciiTheme="minorEastAsia" w:hAnsiTheme="minorEastAsia" w:eastAsiaTheme="minorEastAsia"/>
          <w:szCs w:val="21"/>
          <w:highlight w:val="none"/>
        </w:rPr>
        <w:t>评审程序</w:t>
      </w:r>
      <w:r>
        <w:rPr>
          <w:highlight w:val="none"/>
        </w:rPr>
        <w:tab/>
      </w:r>
      <w:r>
        <w:rPr>
          <w:highlight w:val="none"/>
        </w:rPr>
        <w:fldChar w:fldCharType="begin"/>
      </w:r>
      <w:r>
        <w:rPr>
          <w:highlight w:val="none"/>
        </w:rPr>
        <w:instrText xml:space="preserve"> PAGEREF _Toc13523 \h </w:instrText>
      </w:r>
      <w:r>
        <w:rPr>
          <w:highlight w:val="none"/>
        </w:rPr>
        <w:fldChar w:fldCharType="separate"/>
      </w:r>
      <w:r>
        <w:rPr>
          <w:highlight w:val="none"/>
        </w:rPr>
        <w:t>14</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_Toc8893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第四章 商务规范书[即合同文本]</w:t>
      </w:r>
      <w:r>
        <w:rPr>
          <w:highlight w:val="none"/>
        </w:rPr>
        <w:tab/>
      </w:r>
      <w:r>
        <w:rPr>
          <w:highlight w:val="none"/>
        </w:rPr>
        <w:fldChar w:fldCharType="begin"/>
      </w:r>
      <w:r>
        <w:rPr>
          <w:highlight w:val="none"/>
        </w:rPr>
        <w:instrText xml:space="preserve"> PAGEREF _Toc8893 \h </w:instrText>
      </w:r>
      <w:r>
        <w:rPr>
          <w:highlight w:val="none"/>
        </w:rPr>
        <w:fldChar w:fldCharType="separate"/>
      </w:r>
      <w:r>
        <w:rPr>
          <w:highlight w:val="none"/>
        </w:rPr>
        <w:t>15</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_Toc7762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第五章 技术标准和要求/技术规范书/工作任务书</w:t>
      </w:r>
      <w:r>
        <w:rPr>
          <w:highlight w:val="none"/>
        </w:rPr>
        <w:tab/>
      </w:r>
      <w:r>
        <w:rPr>
          <w:highlight w:val="none"/>
        </w:rPr>
        <w:fldChar w:fldCharType="begin"/>
      </w:r>
      <w:r>
        <w:rPr>
          <w:highlight w:val="none"/>
        </w:rPr>
        <w:instrText xml:space="preserve"> PAGEREF _Toc7762 \h </w:instrText>
      </w:r>
      <w:r>
        <w:rPr>
          <w:highlight w:val="none"/>
        </w:rPr>
        <w:fldChar w:fldCharType="separate"/>
      </w:r>
      <w:r>
        <w:rPr>
          <w:highlight w:val="none"/>
        </w:rPr>
        <w:t>16</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_Toc6471 </w:instrText>
      </w:r>
      <w:r>
        <w:rPr>
          <w:rFonts w:asciiTheme="minorEastAsia" w:hAnsiTheme="minorEastAsia" w:eastAsiaTheme="minorEastAsia"/>
          <w:szCs w:val="21"/>
          <w:highlight w:val="none"/>
        </w:rPr>
        <w:fldChar w:fldCharType="separate"/>
      </w:r>
      <w:r>
        <w:rPr>
          <w:rFonts w:hint="eastAsia" w:ascii="宋体" w:hAnsi="宋体" w:eastAsia="宋体" w:cs="宋体"/>
          <w:szCs w:val="24"/>
          <w:highlight w:val="none"/>
        </w:rPr>
        <w:t>一 项目概况</w:t>
      </w:r>
      <w:r>
        <w:rPr>
          <w:highlight w:val="none"/>
        </w:rPr>
        <w:tab/>
      </w:r>
      <w:r>
        <w:rPr>
          <w:highlight w:val="none"/>
        </w:rPr>
        <w:fldChar w:fldCharType="begin"/>
      </w:r>
      <w:r>
        <w:rPr>
          <w:highlight w:val="none"/>
        </w:rPr>
        <w:instrText xml:space="preserve"> PAGEREF _Toc6471 \h </w:instrText>
      </w:r>
      <w:r>
        <w:rPr>
          <w:highlight w:val="none"/>
        </w:rPr>
        <w:fldChar w:fldCharType="separate"/>
      </w:r>
      <w:r>
        <w:rPr>
          <w:highlight w:val="none"/>
        </w:rPr>
        <w:t>16</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_Toc26171 </w:instrText>
      </w:r>
      <w:r>
        <w:rPr>
          <w:rFonts w:asciiTheme="minorEastAsia" w:hAnsiTheme="minorEastAsia" w:eastAsiaTheme="minorEastAsia"/>
          <w:szCs w:val="21"/>
          <w:highlight w:val="none"/>
        </w:rPr>
        <w:fldChar w:fldCharType="separate"/>
      </w:r>
      <w:r>
        <w:rPr>
          <w:rFonts w:hint="eastAsia" w:ascii="宋体" w:hAnsi="宋体" w:cs="宋体"/>
          <w:bCs/>
          <w:szCs w:val="22"/>
          <w:highlight w:val="none"/>
          <w:lang w:val="en-US" w:eastAsia="zh-CN"/>
        </w:rPr>
        <w:t>二、</w:t>
      </w:r>
      <w:r>
        <w:rPr>
          <w:rFonts w:hint="eastAsia" w:ascii="宋体" w:hAnsi="宋体" w:eastAsia="宋体" w:cs="宋体"/>
          <w:bCs/>
          <w:szCs w:val="22"/>
          <w:highlight w:val="none"/>
        </w:rPr>
        <w:t>服务保障</w:t>
      </w:r>
      <w:r>
        <w:rPr>
          <w:highlight w:val="none"/>
        </w:rPr>
        <w:tab/>
      </w:r>
      <w:r>
        <w:rPr>
          <w:highlight w:val="none"/>
        </w:rPr>
        <w:fldChar w:fldCharType="begin"/>
      </w:r>
      <w:r>
        <w:rPr>
          <w:highlight w:val="none"/>
        </w:rPr>
        <w:instrText xml:space="preserve"> PAGEREF _Toc26171 \h </w:instrText>
      </w:r>
      <w:r>
        <w:rPr>
          <w:highlight w:val="none"/>
        </w:rPr>
        <w:fldChar w:fldCharType="separate"/>
      </w:r>
      <w:r>
        <w:rPr>
          <w:highlight w:val="none"/>
        </w:rPr>
        <w:t>17</w:t>
      </w:r>
      <w:r>
        <w:rPr>
          <w:highlight w:val="none"/>
        </w:rPr>
        <w:fldChar w:fldCharType="end"/>
      </w:r>
      <w:r>
        <w:rPr>
          <w:rFonts w:asciiTheme="minorEastAsia" w:hAnsiTheme="minorEastAsia" w:eastAsiaTheme="minorEastAsia"/>
          <w:szCs w:val="21"/>
          <w:highlight w:val="none"/>
        </w:rPr>
        <w:fldChar w:fldCharType="end"/>
      </w:r>
    </w:p>
    <w:p>
      <w:pPr>
        <w:pStyle w:val="33"/>
        <w:tabs>
          <w:tab w:val="right" w:leader="dot" w:pos="8504"/>
          <w:tab w:val="clear" w:pos="567"/>
          <w:tab w:val="clear" w:pos="8505"/>
          <w:tab w:val="clear" w:pos="9628"/>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_Toc28955 </w:instrText>
      </w:r>
      <w:r>
        <w:rPr>
          <w:rFonts w:asciiTheme="minorEastAsia" w:hAnsiTheme="minorEastAsia" w:eastAsiaTheme="minorEastAsia"/>
          <w:szCs w:val="21"/>
          <w:highlight w:val="none"/>
        </w:rPr>
        <w:fldChar w:fldCharType="separate"/>
      </w:r>
      <w:r>
        <w:rPr>
          <w:rFonts w:hint="eastAsia" w:ascii="宋体" w:hAnsi="宋体" w:eastAsia="宋体" w:cs="宋体"/>
          <w:bCs/>
          <w:szCs w:val="22"/>
          <w:highlight w:val="none"/>
          <w:lang w:val="en-US" w:eastAsia="zh-CN"/>
        </w:rPr>
        <w:t>1、</w:t>
      </w:r>
      <w:r>
        <w:rPr>
          <w:rFonts w:hint="eastAsia" w:ascii="宋体" w:hAnsi="宋体" w:eastAsia="宋体" w:cs="宋体"/>
          <w:bCs/>
          <w:szCs w:val="22"/>
          <w:highlight w:val="none"/>
        </w:rPr>
        <w:t>实施服务</w:t>
      </w:r>
      <w:r>
        <w:rPr>
          <w:highlight w:val="none"/>
        </w:rPr>
        <w:tab/>
      </w:r>
      <w:r>
        <w:rPr>
          <w:highlight w:val="none"/>
        </w:rPr>
        <w:fldChar w:fldCharType="begin"/>
      </w:r>
      <w:r>
        <w:rPr>
          <w:highlight w:val="none"/>
        </w:rPr>
        <w:instrText xml:space="preserve"> PAGEREF _Toc28955 \h </w:instrText>
      </w:r>
      <w:r>
        <w:rPr>
          <w:highlight w:val="none"/>
        </w:rPr>
        <w:fldChar w:fldCharType="separate"/>
      </w:r>
      <w:r>
        <w:rPr>
          <w:highlight w:val="none"/>
        </w:rPr>
        <w:t>17</w:t>
      </w:r>
      <w:r>
        <w:rPr>
          <w:highlight w:val="none"/>
        </w:rPr>
        <w:fldChar w:fldCharType="end"/>
      </w:r>
      <w:r>
        <w:rPr>
          <w:rFonts w:asciiTheme="minorEastAsia" w:hAnsiTheme="minorEastAsia" w:eastAsiaTheme="minorEastAsia"/>
          <w:szCs w:val="21"/>
          <w:highlight w:val="none"/>
        </w:rPr>
        <w:fldChar w:fldCharType="end"/>
      </w:r>
    </w:p>
    <w:p>
      <w:pPr>
        <w:pStyle w:val="33"/>
        <w:tabs>
          <w:tab w:val="right" w:leader="dot" w:pos="8504"/>
          <w:tab w:val="clear" w:pos="567"/>
          <w:tab w:val="clear" w:pos="8505"/>
          <w:tab w:val="clear" w:pos="9628"/>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_Toc14772 </w:instrText>
      </w:r>
      <w:r>
        <w:rPr>
          <w:rFonts w:asciiTheme="minorEastAsia" w:hAnsiTheme="minorEastAsia" w:eastAsiaTheme="minorEastAsia"/>
          <w:szCs w:val="21"/>
          <w:highlight w:val="none"/>
        </w:rPr>
        <w:fldChar w:fldCharType="separate"/>
      </w:r>
      <w:r>
        <w:rPr>
          <w:rFonts w:hint="eastAsia" w:ascii="宋体" w:hAnsi="宋体" w:eastAsia="宋体" w:cs="宋体"/>
          <w:bCs/>
          <w:szCs w:val="22"/>
          <w:highlight w:val="none"/>
          <w:lang w:val="en-US" w:eastAsia="zh-CN"/>
        </w:rPr>
        <w:t>2、</w:t>
      </w:r>
      <w:r>
        <w:rPr>
          <w:rFonts w:hint="eastAsia" w:ascii="宋体" w:hAnsi="宋体" w:eastAsia="宋体" w:cs="宋体"/>
          <w:bCs/>
          <w:szCs w:val="22"/>
          <w:highlight w:val="none"/>
        </w:rPr>
        <w:t>售后服务</w:t>
      </w:r>
      <w:r>
        <w:rPr>
          <w:highlight w:val="none"/>
        </w:rPr>
        <w:tab/>
      </w:r>
      <w:r>
        <w:rPr>
          <w:highlight w:val="none"/>
        </w:rPr>
        <w:fldChar w:fldCharType="begin"/>
      </w:r>
      <w:r>
        <w:rPr>
          <w:highlight w:val="none"/>
        </w:rPr>
        <w:instrText xml:space="preserve"> PAGEREF _Toc14772 \h </w:instrText>
      </w:r>
      <w:r>
        <w:rPr>
          <w:highlight w:val="none"/>
        </w:rPr>
        <w:fldChar w:fldCharType="separate"/>
      </w:r>
      <w:r>
        <w:rPr>
          <w:highlight w:val="none"/>
        </w:rPr>
        <w:t>17</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_Toc10478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第六章 应答文件格式</w:t>
      </w:r>
      <w:r>
        <w:rPr>
          <w:highlight w:val="none"/>
        </w:rPr>
        <w:tab/>
      </w:r>
      <w:r>
        <w:rPr>
          <w:highlight w:val="none"/>
        </w:rPr>
        <w:fldChar w:fldCharType="begin"/>
      </w:r>
      <w:r>
        <w:rPr>
          <w:highlight w:val="none"/>
        </w:rPr>
        <w:instrText xml:space="preserve"> PAGEREF _Toc10478 \h </w:instrText>
      </w:r>
      <w:r>
        <w:rPr>
          <w:highlight w:val="none"/>
        </w:rPr>
        <w:fldChar w:fldCharType="separate"/>
      </w:r>
      <w:r>
        <w:rPr>
          <w:highlight w:val="none"/>
        </w:rPr>
        <w:t>21</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_Toc12836 </w:instrText>
      </w:r>
      <w:r>
        <w:rPr>
          <w:rFonts w:asciiTheme="minorEastAsia" w:hAnsiTheme="minorEastAsia" w:eastAsiaTheme="minorEastAsia"/>
          <w:szCs w:val="21"/>
          <w:highlight w:val="none"/>
        </w:rPr>
        <w:fldChar w:fldCharType="separate"/>
      </w:r>
      <w:r>
        <w:rPr>
          <w:rFonts w:hint="default" w:ascii="宋体" w:hAnsi="宋体" w:eastAsia="宋体" w:cs="Times New Roman"/>
          <w:szCs w:val="24"/>
          <w:highlight w:val="none"/>
        </w:rPr>
        <w:t xml:space="preserve">一、 </w:t>
      </w:r>
      <w:r>
        <w:rPr>
          <w:rFonts w:hint="eastAsia" w:asciiTheme="minorEastAsia" w:hAnsiTheme="minorEastAsia" w:eastAsiaTheme="minorEastAsia" w:cstheme="minorEastAsia"/>
          <w:szCs w:val="24"/>
          <w:highlight w:val="none"/>
        </w:rPr>
        <w:t>法定代表人（负责人）身份证明</w:t>
      </w:r>
      <w:r>
        <w:rPr>
          <w:highlight w:val="none"/>
        </w:rPr>
        <w:tab/>
      </w:r>
      <w:r>
        <w:rPr>
          <w:highlight w:val="none"/>
        </w:rPr>
        <w:fldChar w:fldCharType="begin"/>
      </w:r>
      <w:r>
        <w:rPr>
          <w:highlight w:val="none"/>
        </w:rPr>
        <w:instrText xml:space="preserve"> PAGEREF _Toc12836 \h </w:instrText>
      </w:r>
      <w:r>
        <w:rPr>
          <w:highlight w:val="none"/>
        </w:rPr>
        <w:fldChar w:fldCharType="separate"/>
      </w:r>
      <w:r>
        <w:rPr>
          <w:highlight w:val="none"/>
        </w:rPr>
        <w:t>23</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_Toc15362 </w:instrText>
      </w:r>
      <w:r>
        <w:rPr>
          <w:rFonts w:asciiTheme="minorEastAsia" w:hAnsiTheme="minorEastAsia" w:eastAsiaTheme="minorEastAsia"/>
          <w:szCs w:val="21"/>
          <w:highlight w:val="none"/>
        </w:rPr>
        <w:fldChar w:fldCharType="separate"/>
      </w:r>
      <w:r>
        <w:rPr>
          <w:rFonts w:hint="default" w:ascii="宋体" w:hAnsi="宋体" w:eastAsia="宋体" w:cs="Times New Roman"/>
          <w:szCs w:val="24"/>
          <w:highlight w:val="none"/>
        </w:rPr>
        <w:t xml:space="preserve">二、 </w:t>
      </w:r>
      <w:r>
        <w:rPr>
          <w:rFonts w:hint="eastAsia" w:asciiTheme="minorEastAsia" w:hAnsiTheme="minorEastAsia" w:eastAsiaTheme="minorEastAsia" w:cstheme="minorEastAsia"/>
          <w:szCs w:val="24"/>
          <w:highlight w:val="none"/>
        </w:rPr>
        <w:t>法定代表人（负责人）授权委托书</w:t>
      </w:r>
      <w:r>
        <w:rPr>
          <w:highlight w:val="none"/>
        </w:rPr>
        <w:tab/>
      </w:r>
      <w:r>
        <w:rPr>
          <w:highlight w:val="none"/>
        </w:rPr>
        <w:fldChar w:fldCharType="begin"/>
      </w:r>
      <w:r>
        <w:rPr>
          <w:highlight w:val="none"/>
        </w:rPr>
        <w:instrText xml:space="preserve"> PAGEREF _Toc15362 \h </w:instrText>
      </w:r>
      <w:r>
        <w:rPr>
          <w:highlight w:val="none"/>
        </w:rPr>
        <w:fldChar w:fldCharType="separate"/>
      </w:r>
      <w:r>
        <w:rPr>
          <w:highlight w:val="none"/>
        </w:rPr>
        <w:t>24</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_Toc28502 </w:instrText>
      </w:r>
      <w:r>
        <w:rPr>
          <w:rFonts w:asciiTheme="minorEastAsia" w:hAnsiTheme="minorEastAsia" w:eastAsiaTheme="minorEastAsia"/>
          <w:szCs w:val="21"/>
          <w:highlight w:val="none"/>
        </w:rPr>
        <w:fldChar w:fldCharType="separate"/>
      </w:r>
      <w:r>
        <w:rPr>
          <w:rFonts w:hint="default" w:ascii="宋体" w:hAnsi="宋体" w:eastAsia="宋体" w:cs="Times New Roman"/>
          <w:highlight w:val="none"/>
        </w:rPr>
        <w:t xml:space="preserve">三、 </w:t>
      </w:r>
      <w:r>
        <w:rPr>
          <w:rFonts w:hint="eastAsia" w:ascii="宋体" w:hAnsi="宋体"/>
          <w:highlight w:val="none"/>
        </w:rPr>
        <w:t>应   答  函</w:t>
      </w:r>
      <w:r>
        <w:rPr>
          <w:highlight w:val="none"/>
        </w:rPr>
        <w:tab/>
      </w:r>
      <w:r>
        <w:rPr>
          <w:highlight w:val="none"/>
        </w:rPr>
        <w:fldChar w:fldCharType="begin"/>
      </w:r>
      <w:r>
        <w:rPr>
          <w:highlight w:val="none"/>
        </w:rPr>
        <w:instrText xml:space="preserve"> PAGEREF _Toc28502 \h </w:instrText>
      </w:r>
      <w:r>
        <w:rPr>
          <w:highlight w:val="none"/>
        </w:rPr>
        <w:fldChar w:fldCharType="separate"/>
      </w:r>
      <w:r>
        <w:rPr>
          <w:highlight w:val="none"/>
        </w:rPr>
        <w:t>25</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_Toc24136 </w:instrText>
      </w:r>
      <w:r>
        <w:rPr>
          <w:rFonts w:asciiTheme="minorEastAsia" w:hAnsiTheme="minorEastAsia" w:eastAsiaTheme="minorEastAsia"/>
          <w:szCs w:val="21"/>
          <w:highlight w:val="none"/>
        </w:rPr>
        <w:fldChar w:fldCharType="separate"/>
      </w:r>
      <w:r>
        <w:rPr>
          <w:rFonts w:hint="default" w:ascii="宋体" w:hAnsi="宋体" w:eastAsia="宋体" w:cs="Times New Roman"/>
          <w:highlight w:val="none"/>
        </w:rPr>
        <w:t xml:space="preserve">四、 </w:t>
      </w:r>
      <w:r>
        <w:rPr>
          <w:rFonts w:hint="eastAsia" w:asciiTheme="minorEastAsia" w:hAnsiTheme="minorEastAsia" w:eastAsiaTheme="minorEastAsia" w:cstheme="minorEastAsia"/>
          <w:highlight w:val="none"/>
        </w:rPr>
        <w:t>廉洁承诺书</w:t>
      </w:r>
      <w:r>
        <w:rPr>
          <w:highlight w:val="none"/>
        </w:rPr>
        <w:tab/>
      </w:r>
      <w:r>
        <w:rPr>
          <w:highlight w:val="none"/>
        </w:rPr>
        <w:fldChar w:fldCharType="begin"/>
      </w:r>
      <w:r>
        <w:rPr>
          <w:highlight w:val="none"/>
        </w:rPr>
        <w:instrText xml:space="preserve"> PAGEREF _Toc24136 \h </w:instrText>
      </w:r>
      <w:r>
        <w:rPr>
          <w:highlight w:val="none"/>
        </w:rPr>
        <w:fldChar w:fldCharType="separate"/>
      </w:r>
      <w:r>
        <w:rPr>
          <w:highlight w:val="none"/>
        </w:rPr>
        <w:t>26</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_Toc17302 </w:instrText>
      </w:r>
      <w:r>
        <w:rPr>
          <w:rFonts w:asciiTheme="minorEastAsia" w:hAnsiTheme="minorEastAsia" w:eastAsiaTheme="minorEastAsia"/>
          <w:szCs w:val="21"/>
          <w:highlight w:val="none"/>
        </w:rPr>
        <w:fldChar w:fldCharType="separate"/>
      </w:r>
      <w:r>
        <w:rPr>
          <w:rFonts w:hint="default" w:ascii="宋体" w:hAnsi="宋体" w:eastAsia="宋体" w:cs="Times New Roman"/>
          <w:bCs/>
          <w:highlight w:val="none"/>
        </w:rPr>
        <w:t xml:space="preserve">五、 </w:t>
      </w:r>
      <w:r>
        <w:rPr>
          <w:rFonts w:hint="eastAsia" w:asciiTheme="minorEastAsia" w:hAnsiTheme="minorEastAsia" w:eastAsiaTheme="minorEastAsia"/>
          <w:bCs/>
          <w:highlight w:val="none"/>
        </w:rPr>
        <w:t>供应商网络信息安全承诺书</w:t>
      </w:r>
      <w:r>
        <w:rPr>
          <w:highlight w:val="none"/>
        </w:rPr>
        <w:tab/>
      </w:r>
      <w:r>
        <w:rPr>
          <w:highlight w:val="none"/>
        </w:rPr>
        <w:fldChar w:fldCharType="begin"/>
      </w:r>
      <w:r>
        <w:rPr>
          <w:highlight w:val="none"/>
        </w:rPr>
        <w:instrText xml:space="preserve"> PAGEREF _Toc17302 \h </w:instrText>
      </w:r>
      <w:r>
        <w:rPr>
          <w:highlight w:val="none"/>
        </w:rPr>
        <w:fldChar w:fldCharType="separate"/>
      </w:r>
      <w:r>
        <w:rPr>
          <w:highlight w:val="none"/>
        </w:rPr>
        <w:t>28</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_Toc22127 </w:instrText>
      </w:r>
      <w:r>
        <w:rPr>
          <w:rFonts w:asciiTheme="minorEastAsia" w:hAnsiTheme="minorEastAsia" w:eastAsiaTheme="minorEastAsia"/>
          <w:szCs w:val="21"/>
          <w:highlight w:val="none"/>
        </w:rPr>
        <w:fldChar w:fldCharType="separate"/>
      </w:r>
      <w:r>
        <w:rPr>
          <w:rFonts w:hint="default" w:ascii="宋体" w:hAnsi="宋体" w:eastAsia="宋体" w:cs="Times New Roman"/>
          <w:highlight w:val="none"/>
        </w:rPr>
        <w:t xml:space="preserve">六、 </w:t>
      </w:r>
      <w:r>
        <w:rPr>
          <w:rFonts w:hint="eastAsia" w:ascii="宋体" w:hAnsi="宋体" w:cs="宋体"/>
          <w:highlight w:val="none"/>
        </w:rPr>
        <w:t>资格审查资料</w:t>
      </w:r>
      <w:r>
        <w:rPr>
          <w:highlight w:val="none"/>
        </w:rPr>
        <w:tab/>
      </w:r>
      <w:r>
        <w:rPr>
          <w:highlight w:val="none"/>
        </w:rPr>
        <w:fldChar w:fldCharType="begin"/>
      </w:r>
      <w:r>
        <w:rPr>
          <w:highlight w:val="none"/>
        </w:rPr>
        <w:instrText xml:space="preserve"> PAGEREF _Toc22127 \h </w:instrText>
      </w:r>
      <w:r>
        <w:rPr>
          <w:highlight w:val="none"/>
        </w:rPr>
        <w:fldChar w:fldCharType="separate"/>
      </w:r>
      <w:r>
        <w:rPr>
          <w:highlight w:val="none"/>
        </w:rPr>
        <w:t>31</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_Toc2572 </w:instrText>
      </w:r>
      <w:r>
        <w:rPr>
          <w:rFonts w:asciiTheme="minorEastAsia" w:hAnsiTheme="minorEastAsia" w:eastAsiaTheme="minorEastAsia"/>
          <w:szCs w:val="21"/>
          <w:highlight w:val="none"/>
        </w:rPr>
        <w:fldChar w:fldCharType="separate"/>
      </w:r>
      <w:r>
        <w:rPr>
          <w:rFonts w:hint="default" w:ascii="宋体" w:hAnsi="宋体" w:eastAsia="宋体" w:cs="Times New Roman"/>
          <w:szCs w:val="21"/>
          <w:highlight w:val="none"/>
        </w:rPr>
        <w:t xml:space="preserve">七、 </w:t>
      </w:r>
      <w:r>
        <w:rPr>
          <w:rFonts w:hint="eastAsia"/>
          <w:szCs w:val="21"/>
          <w:highlight w:val="none"/>
          <w:lang w:val="en-US" w:eastAsia="zh-CN"/>
        </w:rPr>
        <w:t>应商控股及管理关系情况申报表</w:t>
      </w:r>
      <w:r>
        <w:rPr>
          <w:highlight w:val="none"/>
        </w:rPr>
        <w:tab/>
      </w:r>
      <w:r>
        <w:rPr>
          <w:highlight w:val="none"/>
        </w:rPr>
        <w:fldChar w:fldCharType="begin"/>
      </w:r>
      <w:r>
        <w:rPr>
          <w:highlight w:val="none"/>
        </w:rPr>
        <w:instrText xml:space="preserve"> PAGEREF _Toc2572 \h </w:instrText>
      </w:r>
      <w:r>
        <w:rPr>
          <w:highlight w:val="none"/>
        </w:rPr>
        <w:fldChar w:fldCharType="separate"/>
      </w:r>
      <w:r>
        <w:rPr>
          <w:highlight w:val="none"/>
        </w:rPr>
        <w:t>32</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_Toc19818 </w:instrText>
      </w:r>
      <w:r>
        <w:rPr>
          <w:rFonts w:asciiTheme="minorEastAsia" w:hAnsiTheme="minorEastAsia" w:eastAsiaTheme="minorEastAsia"/>
          <w:szCs w:val="21"/>
          <w:highlight w:val="none"/>
        </w:rPr>
        <w:fldChar w:fldCharType="separate"/>
      </w:r>
      <w:r>
        <w:rPr>
          <w:rFonts w:hint="default" w:ascii="宋体" w:hAnsi="宋体" w:eastAsia="宋体" w:cs="Times New Roman"/>
          <w:highlight w:val="none"/>
        </w:rPr>
        <w:t xml:space="preserve">八、 </w:t>
      </w:r>
      <w:r>
        <w:rPr>
          <w:rFonts w:hint="eastAsia" w:asciiTheme="minorEastAsia" w:hAnsiTheme="minorEastAsia" w:eastAsiaTheme="minorEastAsia" w:cstheme="minorEastAsia"/>
          <w:highlight w:val="none"/>
          <w:lang w:eastAsia="zh-CN"/>
        </w:rPr>
        <w:t>合同及</w:t>
      </w:r>
      <w:r>
        <w:rPr>
          <w:rFonts w:hint="eastAsia" w:asciiTheme="minorEastAsia" w:hAnsiTheme="minorEastAsia" w:eastAsiaTheme="minorEastAsia" w:cstheme="minorEastAsia"/>
          <w:highlight w:val="none"/>
        </w:rPr>
        <w:t>技术</w:t>
      </w:r>
      <w:r>
        <w:rPr>
          <w:rFonts w:hint="eastAsia" w:asciiTheme="minorEastAsia" w:hAnsiTheme="minorEastAsia" w:eastAsiaTheme="minorEastAsia" w:cstheme="minorEastAsia"/>
          <w:highlight w:val="none"/>
          <w:lang w:eastAsia="zh-CN"/>
        </w:rPr>
        <w:t>条款</w:t>
      </w:r>
      <w:r>
        <w:rPr>
          <w:rFonts w:hint="eastAsia" w:asciiTheme="minorEastAsia" w:hAnsiTheme="minorEastAsia" w:eastAsiaTheme="minorEastAsia" w:cstheme="minorEastAsia"/>
          <w:highlight w:val="none"/>
        </w:rPr>
        <w:t>偏离表</w:t>
      </w:r>
      <w:r>
        <w:rPr>
          <w:highlight w:val="none"/>
        </w:rPr>
        <w:tab/>
      </w:r>
      <w:r>
        <w:rPr>
          <w:highlight w:val="none"/>
        </w:rPr>
        <w:fldChar w:fldCharType="begin"/>
      </w:r>
      <w:r>
        <w:rPr>
          <w:highlight w:val="none"/>
        </w:rPr>
        <w:instrText xml:space="preserve"> PAGEREF _Toc19818 \h </w:instrText>
      </w:r>
      <w:r>
        <w:rPr>
          <w:highlight w:val="none"/>
        </w:rPr>
        <w:fldChar w:fldCharType="separate"/>
      </w:r>
      <w:r>
        <w:rPr>
          <w:highlight w:val="none"/>
        </w:rPr>
        <w:t>33</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_Toc16545 </w:instrText>
      </w:r>
      <w:r>
        <w:rPr>
          <w:rFonts w:asciiTheme="minorEastAsia" w:hAnsiTheme="minorEastAsia" w:eastAsiaTheme="minorEastAsia"/>
          <w:szCs w:val="21"/>
          <w:highlight w:val="none"/>
        </w:rPr>
        <w:fldChar w:fldCharType="separate"/>
      </w:r>
      <w:r>
        <w:rPr>
          <w:rFonts w:hint="default" w:ascii="宋体" w:hAnsi="宋体" w:eastAsia="宋体" w:cs="Times New Roman"/>
          <w:highlight w:val="none"/>
        </w:rPr>
        <w:t xml:space="preserve">九、 </w:t>
      </w:r>
      <w:r>
        <w:rPr>
          <w:rFonts w:hint="eastAsia" w:ascii="宋体" w:hAnsi="宋体" w:eastAsia="宋体" w:cs="Times New Roman"/>
          <w:bCs/>
          <w:kern w:val="2"/>
          <w:szCs w:val="24"/>
          <w:highlight w:val="none"/>
          <w:lang w:val="en-US" w:eastAsia="zh-CN" w:bidi="ar-SA"/>
        </w:rPr>
        <w:t>业绩情况表</w:t>
      </w:r>
      <w:r>
        <w:rPr>
          <w:highlight w:val="none"/>
        </w:rPr>
        <w:tab/>
      </w:r>
      <w:r>
        <w:rPr>
          <w:highlight w:val="none"/>
        </w:rPr>
        <w:fldChar w:fldCharType="begin"/>
      </w:r>
      <w:r>
        <w:rPr>
          <w:highlight w:val="none"/>
        </w:rPr>
        <w:instrText xml:space="preserve"> PAGEREF _Toc16545 \h </w:instrText>
      </w:r>
      <w:r>
        <w:rPr>
          <w:highlight w:val="none"/>
        </w:rPr>
        <w:fldChar w:fldCharType="separate"/>
      </w:r>
      <w:r>
        <w:rPr>
          <w:highlight w:val="none"/>
        </w:rPr>
        <w:t>34</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_Toc26426 </w:instrText>
      </w:r>
      <w:r>
        <w:rPr>
          <w:rFonts w:asciiTheme="minorEastAsia" w:hAnsiTheme="minorEastAsia" w:eastAsiaTheme="minorEastAsia"/>
          <w:szCs w:val="21"/>
          <w:highlight w:val="none"/>
        </w:rPr>
        <w:fldChar w:fldCharType="separate"/>
      </w:r>
      <w:r>
        <w:rPr>
          <w:rFonts w:hint="eastAsia" w:ascii="Times New Roman" w:hAnsi="Times New Roman" w:eastAsia="宋体" w:cs="Times New Roman"/>
          <w:kern w:val="2"/>
          <w:szCs w:val="24"/>
          <w:highlight w:val="none"/>
          <w:lang w:val="en-US" w:eastAsia="zh-CN" w:bidi="ar-SA"/>
        </w:rPr>
        <w:t>供应商可以根据实际情况对本文件进行调整和修改，但应满足采购文件对本文件的要求</w:t>
      </w:r>
      <w:r>
        <w:rPr>
          <w:highlight w:val="none"/>
        </w:rPr>
        <w:tab/>
      </w:r>
      <w:r>
        <w:rPr>
          <w:highlight w:val="none"/>
        </w:rPr>
        <w:fldChar w:fldCharType="begin"/>
      </w:r>
      <w:r>
        <w:rPr>
          <w:highlight w:val="none"/>
        </w:rPr>
        <w:instrText xml:space="preserve"> PAGEREF _Toc26426 \h </w:instrText>
      </w:r>
      <w:r>
        <w:rPr>
          <w:highlight w:val="none"/>
        </w:rPr>
        <w:fldChar w:fldCharType="separate"/>
      </w:r>
      <w:r>
        <w:rPr>
          <w:highlight w:val="none"/>
        </w:rPr>
        <w:t>34</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_Toc2594 </w:instrText>
      </w:r>
      <w:r>
        <w:rPr>
          <w:rFonts w:asciiTheme="minorEastAsia" w:hAnsiTheme="minorEastAsia" w:eastAsiaTheme="minorEastAsia"/>
          <w:szCs w:val="21"/>
          <w:highlight w:val="none"/>
        </w:rPr>
        <w:fldChar w:fldCharType="separate"/>
      </w:r>
      <w:r>
        <w:rPr>
          <w:rFonts w:hint="default" w:ascii="宋体" w:hAnsi="宋体" w:eastAsia="宋体" w:cs="Times New Roman"/>
          <w:highlight w:val="none"/>
        </w:rPr>
        <w:t xml:space="preserve">十、 </w:t>
      </w:r>
      <w:r>
        <w:rPr>
          <w:rFonts w:hint="eastAsia" w:ascii="宋体" w:hAnsi="宋体" w:eastAsia="宋体" w:cs="宋体"/>
          <w:kern w:val="2"/>
          <w:szCs w:val="24"/>
          <w:highlight w:val="none"/>
          <w:lang w:val="en-US" w:eastAsia="zh-CN" w:bidi="ar-SA"/>
        </w:rPr>
        <w:t>项目管理团队</w:t>
      </w:r>
      <w:r>
        <w:rPr>
          <w:highlight w:val="none"/>
        </w:rPr>
        <w:tab/>
      </w:r>
      <w:r>
        <w:rPr>
          <w:highlight w:val="none"/>
        </w:rPr>
        <w:fldChar w:fldCharType="begin"/>
      </w:r>
      <w:r>
        <w:rPr>
          <w:highlight w:val="none"/>
        </w:rPr>
        <w:instrText xml:space="preserve"> PAGEREF _Toc2594 \h </w:instrText>
      </w:r>
      <w:r>
        <w:rPr>
          <w:highlight w:val="none"/>
        </w:rPr>
        <w:fldChar w:fldCharType="separate"/>
      </w:r>
      <w:r>
        <w:rPr>
          <w:highlight w:val="none"/>
        </w:rPr>
        <w:t>35</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_Toc22274 </w:instrText>
      </w:r>
      <w:r>
        <w:rPr>
          <w:rFonts w:asciiTheme="minorEastAsia" w:hAnsiTheme="minorEastAsia" w:eastAsiaTheme="minorEastAsia"/>
          <w:szCs w:val="21"/>
          <w:highlight w:val="none"/>
        </w:rPr>
        <w:fldChar w:fldCharType="separate"/>
      </w:r>
      <w:r>
        <w:rPr>
          <w:rFonts w:hint="default" w:ascii="宋体" w:hAnsi="宋体" w:eastAsia="宋体" w:cs="Times New Roman"/>
          <w:highlight w:val="none"/>
        </w:rPr>
        <w:t xml:space="preserve">十一、 </w:t>
      </w:r>
      <w:r>
        <w:rPr>
          <w:rFonts w:hint="eastAsia" w:ascii="宋体" w:hAnsi="宋体" w:cs="宋体"/>
          <w:highlight w:val="none"/>
        </w:rPr>
        <w:t>应答信誉承诺函</w:t>
      </w:r>
      <w:r>
        <w:rPr>
          <w:highlight w:val="none"/>
        </w:rPr>
        <w:tab/>
      </w:r>
      <w:r>
        <w:rPr>
          <w:highlight w:val="none"/>
        </w:rPr>
        <w:fldChar w:fldCharType="begin"/>
      </w:r>
      <w:r>
        <w:rPr>
          <w:highlight w:val="none"/>
        </w:rPr>
        <w:instrText xml:space="preserve"> PAGEREF _Toc22274 \h </w:instrText>
      </w:r>
      <w:r>
        <w:rPr>
          <w:highlight w:val="none"/>
        </w:rPr>
        <w:fldChar w:fldCharType="separate"/>
      </w:r>
      <w:r>
        <w:rPr>
          <w:highlight w:val="none"/>
        </w:rPr>
        <w:t>37</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_Toc8843 </w:instrText>
      </w:r>
      <w:r>
        <w:rPr>
          <w:rFonts w:asciiTheme="minorEastAsia" w:hAnsiTheme="minorEastAsia" w:eastAsiaTheme="minorEastAsia"/>
          <w:szCs w:val="21"/>
          <w:highlight w:val="none"/>
        </w:rPr>
        <w:fldChar w:fldCharType="separate"/>
      </w:r>
      <w:r>
        <w:rPr>
          <w:rFonts w:hint="default" w:ascii="宋体" w:hAnsi="宋体" w:eastAsia="宋体" w:cs="Times New Roman"/>
          <w:highlight w:val="none"/>
        </w:rPr>
        <w:t xml:space="preserve">十二、 </w:t>
      </w:r>
      <w:r>
        <w:rPr>
          <w:rFonts w:hint="eastAsia" w:asciiTheme="minorEastAsia" w:hAnsiTheme="minorEastAsia" w:eastAsiaTheme="minorEastAsia" w:cstheme="minorEastAsia"/>
          <w:highlight w:val="none"/>
        </w:rPr>
        <w:t>报价一览表</w:t>
      </w:r>
      <w:r>
        <w:rPr>
          <w:highlight w:val="none"/>
        </w:rPr>
        <w:tab/>
      </w:r>
      <w:r>
        <w:rPr>
          <w:highlight w:val="none"/>
        </w:rPr>
        <w:fldChar w:fldCharType="begin"/>
      </w:r>
      <w:r>
        <w:rPr>
          <w:highlight w:val="none"/>
        </w:rPr>
        <w:instrText xml:space="preserve"> PAGEREF _Toc8843 \h </w:instrText>
      </w:r>
      <w:r>
        <w:rPr>
          <w:highlight w:val="none"/>
        </w:rPr>
        <w:fldChar w:fldCharType="separate"/>
      </w:r>
      <w:r>
        <w:rPr>
          <w:highlight w:val="none"/>
        </w:rPr>
        <w:t>38</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_Toc28838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第七章 其他</w:t>
      </w:r>
      <w:r>
        <w:rPr>
          <w:highlight w:val="none"/>
        </w:rPr>
        <w:tab/>
      </w:r>
      <w:r>
        <w:rPr>
          <w:highlight w:val="none"/>
        </w:rPr>
        <w:fldChar w:fldCharType="begin"/>
      </w:r>
      <w:r>
        <w:rPr>
          <w:highlight w:val="none"/>
        </w:rPr>
        <w:instrText xml:space="preserve"> PAGEREF _Toc28838 \h </w:instrText>
      </w:r>
      <w:r>
        <w:rPr>
          <w:highlight w:val="none"/>
        </w:rPr>
        <w:fldChar w:fldCharType="separate"/>
      </w:r>
      <w:r>
        <w:rPr>
          <w:highlight w:val="none"/>
        </w:rPr>
        <w:t>40</w:t>
      </w:r>
      <w:r>
        <w:rPr>
          <w:highlight w:val="none"/>
        </w:rPr>
        <w:fldChar w:fldCharType="end"/>
      </w:r>
      <w:r>
        <w:rPr>
          <w:rFonts w:asciiTheme="minorEastAsia" w:hAnsiTheme="minorEastAsia" w:eastAsiaTheme="minorEastAsia"/>
          <w:szCs w:val="21"/>
          <w:highlight w:val="none"/>
        </w:rPr>
        <w:fldChar w:fldCharType="end"/>
      </w:r>
    </w:p>
    <w:p>
      <w:pPr>
        <w:pStyle w:val="28"/>
        <w:tabs>
          <w:tab w:val="right" w:leader="dot" w:pos="8504"/>
          <w:tab w:val="clear" w:pos="426"/>
          <w:tab w:val="clear" w:pos="709"/>
          <w:tab w:val="clear" w:pos="8505"/>
        </w:tabs>
        <w:rPr>
          <w:highlight w:val="none"/>
        </w:rPr>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_Toc24222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8"/>
          <w:highlight w:val="none"/>
        </w:rPr>
        <w:t>中国电信供应商不良行为管理规则</w:t>
      </w:r>
      <w:r>
        <w:rPr>
          <w:highlight w:val="none"/>
        </w:rPr>
        <w:tab/>
      </w:r>
      <w:r>
        <w:rPr>
          <w:highlight w:val="none"/>
        </w:rPr>
        <w:fldChar w:fldCharType="begin"/>
      </w:r>
      <w:r>
        <w:rPr>
          <w:highlight w:val="none"/>
        </w:rPr>
        <w:instrText xml:space="preserve"> PAGEREF _Toc24222 \h </w:instrText>
      </w:r>
      <w:r>
        <w:rPr>
          <w:highlight w:val="none"/>
        </w:rPr>
        <w:fldChar w:fldCharType="separate"/>
      </w:r>
      <w:r>
        <w:rPr>
          <w:highlight w:val="none"/>
        </w:rPr>
        <w:t>40</w:t>
      </w:r>
      <w:r>
        <w:rPr>
          <w:highlight w:val="none"/>
        </w:rPr>
        <w:fldChar w:fldCharType="end"/>
      </w:r>
      <w:r>
        <w:rPr>
          <w:rFonts w:asciiTheme="minorEastAsia" w:hAnsiTheme="minorEastAsia" w:eastAsiaTheme="minorEastAsia"/>
          <w:szCs w:val="21"/>
          <w:highlight w:val="none"/>
        </w:rPr>
        <w:fldChar w:fldCharType="end"/>
      </w:r>
    </w:p>
    <w:p>
      <w:pPr>
        <w:snapToGrid w:val="0"/>
        <w:spacing w:line="400" w:lineRule="exact"/>
        <w:rPr>
          <w:rFonts w:cs="宋体" w:asciiTheme="minorEastAsia" w:hAnsiTheme="minorEastAsia" w:eastAsiaTheme="minorEastAsia"/>
          <w:sz w:val="24"/>
          <w:highlight w:val="none"/>
        </w:rPr>
        <w:sectPr>
          <w:headerReference r:id="rId3" w:type="default"/>
          <w:footerReference r:id="rId4" w:type="default"/>
          <w:pgSz w:w="11906" w:h="16838"/>
          <w:pgMar w:top="1440" w:right="1701" w:bottom="1440" w:left="1701" w:header="851" w:footer="992" w:gutter="0"/>
          <w:pgBorders>
            <w:top w:val="none" w:sz="0" w:space="0"/>
            <w:left w:val="none" w:sz="0" w:space="0"/>
            <w:bottom w:val="none" w:sz="0" w:space="0"/>
            <w:right w:val="none" w:sz="0" w:space="0"/>
          </w:pgBorders>
          <w:pgNumType w:fmt="upperRoman" w:start="1"/>
          <w:cols w:space="720" w:num="1"/>
          <w:docGrid w:type="linesAndChars" w:linePitch="380" w:charSpace="0"/>
        </w:sectPr>
      </w:pPr>
      <w:r>
        <w:rPr>
          <w:rFonts w:asciiTheme="minorEastAsia" w:hAnsiTheme="minorEastAsia" w:eastAsiaTheme="minorEastAsia"/>
          <w:szCs w:val="21"/>
          <w:highlight w:val="none"/>
        </w:rPr>
        <w:fldChar w:fldCharType="end"/>
      </w:r>
    </w:p>
    <w:p>
      <w:pPr>
        <w:pStyle w:val="44"/>
        <w:snapToGrid w:val="0"/>
        <w:spacing w:before="0" w:after="0"/>
        <w:rPr>
          <w:rFonts w:cs="宋体" w:asciiTheme="minorEastAsia" w:hAnsiTheme="minorEastAsia" w:eastAsiaTheme="minorEastAsia"/>
          <w:b/>
          <w:bCs w:val="0"/>
          <w:kern w:val="0"/>
          <w:sz w:val="28"/>
          <w:szCs w:val="28"/>
          <w:highlight w:val="none"/>
        </w:rPr>
      </w:pPr>
      <w:bookmarkStart w:id="0" w:name="_Toc447265797"/>
      <w:bookmarkStart w:id="1" w:name="_Toc447265497"/>
      <w:bookmarkStart w:id="2" w:name="_Toc447265211"/>
      <w:bookmarkStart w:id="3" w:name="_Toc11985"/>
      <w:bookmarkStart w:id="4" w:name="_Toc447188662"/>
      <w:r>
        <w:rPr>
          <w:rFonts w:hint="eastAsia" w:cs="宋体" w:asciiTheme="minorEastAsia" w:hAnsiTheme="minorEastAsia" w:eastAsiaTheme="minorEastAsia"/>
          <w:b/>
          <w:bCs w:val="0"/>
          <w:kern w:val="0"/>
          <w:sz w:val="28"/>
          <w:szCs w:val="28"/>
          <w:highlight w:val="none"/>
        </w:rPr>
        <w:t>第一章  询价公告</w:t>
      </w:r>
      <w:bookmarkEnd w:id="0"/>
      <w:bookmarkEnd w:id="1"/>
      <w:bookmarkEnd w:id="2"/>
      <w:bookmarkEnd w:id="3"/>
      <w:bookmarkEnd w:id="4"/>
    </w:p>
    <w:p>
      <w:pPr>
        <w:adjustRightInd w:val="0"/>
        <w:snapToGrid w:val="0"/>
        <w:spacing w:line="36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eastAsia="zh-CN"/>
        </w:rPr>
        <w:t>2022年湛江政企客户天翼云视频会议系统询价</w:t>
      </w:r>
      <w:r>
        <w:rPr>
          <w:rFonts w:hint="eastAsia" w:asciiTheme="minorEastAsia" w:hAnsiTheme="minorEastAsia" w:eastAsiaTheme="minorEastAsia"/>
          <w:szCs w:val="21"/>
          <w:highlight w:val="none"/>
        </w:rPr>
        <w:t>（采购代理机构编</w:t>
      </w:r>
      <w:r>
        <w:rPr>
          <w:rFonts w:hint="eastAsia" w:asciiTheme="minorEastAsia" w:hAnsiTheme="minorEastAsia" w:eastAsiaTheme="minorEastAsia"/>
          <w:szCs w:val="21"/>
          <w:highlight w:val="none"/>
          <w:u w:val="none"/>
        </w:rPr>
        <w:t>号：</w:t>
      </w:r>
      <w:r>
        <w:rPr>
          <w:rFonts w:hint="eastAsia" w:asciiTheme="minorEastAsia" w:hAnsiTheme="minorEastAsia" w:eastAsiaTheme="minorEastAsia"/>
          <w:szCs w:val="21"/>
          <w:highlight w:val="none"/>
          <w:u w:val="none"/>
          <w:lang w:eastAsia="zh-CN"/>
        </w:rPr>
        <w:t>ZJZB-2022-22118</w:t>
      </w:r>
      <w:r>
        <w:rPr>
          <w:rFonts w:hint="eastAsia" w:asciiTheme="minorEastAsia" w:hAnsiTheme="minorEastAsia" w:eastAsiaTheme="minorEastAsia"/>
          <w:szCs w:val="21"/>
          <w:highlight w:val="none"/>
        </w:rPr>
        <w:t>），采购人为</w:t>
      </w:r>
      <w:bookmarkStart w:id="5" w:name="_Hlk115891683"/>
      <w:r>
        <w:rPr>
          <w:rFonts w:hint="eastAsia" w:cs="Times New Roman" w:asciiTheme="minorEastAsia" w:hAnsiTheme="minorEastAsia" w:eastAsiaTheme="minorEastAsia"/>
          <w:szCs w:val="21"/>
          <w:highlight w:val="none"/>
        </w:rPr>
        <w:t>中国电信股份有限公司</w:t>
      </w:r>
      <w:bookmarkEnd w:id="5"/>
      <w:r>
        <w:rPr>
          <w:rFonts w:hint="eastAsia" w:cs="Times New Roman" w:asciiTheme="minorEastAsia" w:hAnsiTheme="minorEastAsia" w:eastAsiaTheme="minorEastAsia"/>
          <w:szCs w:val="21"/>
          <w:highlight w:val="none"/>
        </w:rPr>
        <w:t>湛江分公司。采</w:t>
      </w:r>
      <w:r>
        <w:rPr>
          <w:rFonts w:hint="eastAsia" w:asciiTheme="minorEastAsia" w:hAnsiTheme="minorEastAsia" w:eastAsiaTheme="minorEastAsia"/>
          <w:szCs w:val="21"/>
          <w:highlight w:val="none"/>
        </w:rPr>
        <w:t>购代理机构为中捷通信有限公司。本项目资金已落实，具备采购条件，现进行公开询价，特邀请有意向的且具有提供标的物能力的潜在供应商（以下简称供应商）参加询价应答。</w:t>
      </w:r>
    </w:p>
    <w:p>
      <w:pPr>
        <w:pStyle w:val="45"/>
        <w:numPr>
          <w:ilvl w:val="0"/>
          <w:numId w:val="2"/>
        </w:numPr>
        <w:adjustRightInd w:val="0"/>
        <w:snapToGrid w:val="0"/>
        <w:spacing w:line="360" w:lineRule="exact"/>
        <w:ind w:firstLineChars="0"/>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项目概况与采购内容</w:t>
      </w:r>
    </w:p>
    <w:p>
      <w:pPr>
        <w:pStyle w:val="91"/>
        <w:adjustRightInd w:val="0"/>
        <w:snapToGrid w:val="0"/>
        <w:spacing w:line="400" w:lineRule="exact"/>
        <w:ind w:left="424" w:firstLine="2" w:firstLineChars="0"/>
        <w:rPr>
          <w:rFonts w:asciiTheme="minorEastAsia" w:hAnsiTheme="minorEastAsia" w:eastAsiaTheme="minorEastAsia"/>
          <w:szCs w:val="21"/>
          <w:highlight w:val="none"/>
        </w:rPr>
      </w:pPr>
      <w:bookmarkStart w:id="6" w:name="_Toc319769473"/>
      <w:bookmarkStart w:id="7" w:name="_Toc184704555"/>
      <w:bookmarkStart w:id="8" w:name="_Toc319394714"/>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1）服务地点：</w:t>
      </w:r>
      <w:r>
        <w:rPr>
          <w:rFonts w:hint="eastAsia" w:ascii="宋体" w:hAnsi="宋体"/>
          <w:szCs w:val="21"/>
          <w:highlight w:val="none"/>
          <w:u w:val="single"/>
        </w:rPr>
        <w:t>湛江市</w:t>
      </w:r>
      <w:r>
        <w:rPr>
          <w:rFonts w:hint="eastAsia" w:asciiTheme="minorEastAsia" w:hAnsiTheme="minorEastAsia" w:eastAsiaTheme="minorEastAsia"/>
          <w:szCs w:val="21"/>
          <w:highlight w:val="none"/>
        </w:rPr>
        <w:t>；</w:t>
      </w:r>
    </w:p>
    <w:p>
      <w:pPr>
        <w:pStyle w:val="91"/>
        <w:adjustRightInd w:val="0"/>
        <w:snapToGrid w:val="0"/>
        <w:spacing w:line="400" w:lineRule="exact"/>
        <w:ind w:left="424" w:firstLine="2" w:firstLineChars="0"/>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rPr>
        <w:t>（2）※</w:t>
      </w:r>
      <w:r>
        <w:rPr>
          <w:rFonts w:hint="eastAsia" w:asciiTheme="minorEastAsia" w:hAnsiTheme="minorEastAsia" w:eastAsiaTheme="minorEastAsia"/>
          <w:szCs w:val="21"/>
          <w:highlight w:val="none"/>
          <w:lang w:val="en-US" w:eastAsia="zh-CN"/>
        </w:rPr>
        <w:t>服务时间</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eastAsia="zh-CN"/>
        </w:rPr>
        <w:t>签订合同之日起30个日历日内完成，并通过验收交付。系统通过验收之日起为合同系统及设备提供</w:t>
      </w:r>
      <w:r>
        <w:rPr>
          <w:rFonts w:hint="eastAsia" w:asciiTheme="minorEastAsia" w:hAnsiTheme="minorEastAsia" w:eastAsiaTheme="minorEastAsia"/>
          <w:szCs w:val="21"/>
          <w:highlight w:val="none"/>
          <w:lang w:val="en-US" w:eastAsia="zh-CN"/>
        </w:rPr>
        <w:t>1年</w:t>
      </w:r>
      <w:r>
        <w:rPr>
          <w:rFonts w:hint="eastAsia" w:asciiTheme="minorEastAsia" w:hAnsiTheme="minorEastAsia" w:eastAsiaTheme="minorEastAsia"/>
          <w:szCs w:val="21"/>
          <w:highlight w:val="none"/>
          <w:lang w:eastAsia="zh-CN"/>
        </w:rPr>
        <w:t>的免费保修期，保修期内，对乙方所提供设备因质量问题而引起的故障，乙方负责免费更换或维修。</w:t>
      </w:r>
    </w:p>
    <w:p>
      <w:pPr>
        <w:pStyle w:val="91"/>
        <w:adjustRightInd w:val="0"/>
        <w:snapToGrid w:val="0"/>
        <w:spacing w:line="400" w:lineRule="exact"/>
        <w:ind w:left="424" w:firstLine="2" w:firstLineChars="0"/>
        <w:rPr>
          <w:rFonts w:asciiTheme="minorEastAsia" w:hAnsiTheme="minorEastAsia" w:eastAsiaTheme="minorEastAsia"/>
          <w:szCs w:val="21"/>
          <w:highlight w:val="none"/>
          <w:u w:val="none"/>
        </w:rPr>
      </w:pPr>
      <w:r>
        <w:rPr>
          <w:rFonts w:hint="eastAsia" w:asciiTheme="minorEastAsia" w:hAnsiTheme="minorEastAsia" w:eastAsiaTheme="minorEastAsia"/>
          <w:szCs w:val="21"/>
          <w:highlight w:val="none"/>
        </w:rPr>
        <w:t>（3）预算金额：</w:t>
      </w:r>
      <w:r>
        <w:rPr>
          <w:rFonts w:hint="eastAsia" w:asciiTheme="minorEastAsia" w:hAnsiTheme="minorEastAsia" w:eastAsiaTheme="minorEastAsia"/>
          <w:szCs w:val="21"/>
          <w:highlight w:val="none"/>
          <w:u w:val="none"/>
          <w:lang w:val="en-US" w:eastAsia="zh-CN"/>
        </w:rPr>
        <w:t>17.408万元（含税）</w:t>
      </w:r>
      <w:r>
        <w:rPr>
          <w:rFonts w:hint="eastAsia" w:asciiTheme="minorEastAsia" w:hAnsiTheme="minorEastAsia" w:eastAsiaTheme="minorEastAsia"/>
          <w:szCs w:val="21"/>
          <w:highlight w:val="none"/>
          <w:u w:val="none"/>
        </w:rPr>
        <w:t>；</w:t>
      </w:r>
    </w:p>
    <w:p>
      <w:pPr>
        <w:pStyle w:val="91"/>
        <w:adjustRightInd w:val="0"/>
        <w:snapToGrid w:val="0"/>
        <w:spacing w:line="400" w:lineRule="exact"/>
        <w:ind w:firstLine="424" w:firstLineChars="202"/>
        <w:rPr>
          <w:rFonts w:asciiTheme="minorEastAsia" w:hAnsiTheme="minorEastAsia" w:eastAsiaTheme="minorEastAsia"/>
          <w:szCs w:val="21"/>
          <w:highlight w:val="none"/>
          <w:u w:val="single"/>
        </w:rPr>
      </w:pPr>
      <w:r>
        <w:rPr>
          <w:rFonts w:asciiTheme="minorEastAsia" w:hAnsiTheme="minorEastAsia" w:eastAsiaTheme="minorEastAsia"/>
          <w:szCs w:val="21"/>
          <w:highlight w:val="none"/>
        </w:rPr>
        <w:t>1.2采购内容</w:t>
      </w:r>
      <w:r>
        <w:rPr>
          <w:rFonts w:hint="eastAsia" w:asciiTheme="minorEastAsia" w:hAnsiTheme="minorEastAsia" w:eastAsiaTheme="minorEastAsia"/>
          <w:szCs w:val="21"/>
          <w:highlight w:val="none"/>
        </w:rPr>
        <w:t>及标段划分情况：</w:t>
      </w:r>
    </w:p>
    <w:p>
      <w:pPr>
        <w:pStyle w:val="91"/>
        <w:adjustRightInd w:val="0"/>
        <w:snapToGrid w:val="0"/>
        <w:spacing w:line="400" w:lineRule="exact"/>
        <w:ind w:left="424" w:firstLine="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宋体" w:hAnsi="宋体"/>
          <w:szCs w:val="21"/>
          <w:highlight w:val="none"/>
        </w:rPr>
        <w:t>采购内容</w:t>
      </w:r>
      <w:r>
        <w:rPr>
          <w:rFonts w:hint="eastAsia" w:asciiTheme="minorEastAsia" w:hAnsiTheme="minorEastAsia" w:eastAsiaTheme="minorEastAsia"/>
          <w:szCs w:val="21"/>
          <w:highlight w:val="none"/>
        </w:rPr>
        <w:t>：2022年湛江政企客户天翼云视频会议系统</w:t>
      </w:r>
      <w:r>
        <w:rPr>
          <w:rFonts w:hint="eastAsia" w:asciiTheme="minorEastAsia" w:hAnsiTheme="minorEastAsia" w:eastAsiaTheme="minorEastAsia"/>
          <w:szCs w:val="21"/>
          <w:highlight w:val="none"/>
          <w:lang w:eastAsia="zh-CN"/>
        </w:rPr>
        <w:t>；</w:t>
      </w:r>
    </w:p>
    <w:p>
      <w:pPr>
        <w:pStyle w:val="91"/>
        <w:adjustRightInd w:val="0"/>
        <w:snapToGrid w:val="0"/>
        <w:spacing w:line="40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（2）标段划分情况：本项目不划分标段。</w:t>
      </w:r>
    </w:p>
    <w:p>
      <w:pPr>
        <w:pStyle w:val="91"/>
        <w:adjustRightInd w:val="0"/>
        <w:snapToGrid w:val="0"/>
        <w:spacing w:line="40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1.3※本项目设置最高限价，</w:t>
      </w:r>
      <w:r>
        <w:rPr>
          <w:rFonts w:hint="eastAsia" w:asciiTheme="minorEastAsia" w:hAnsiTheme="minorEastAsia" w:eastAsiaTheme="minorEastAsia"/>
          <w:szCs w:val="21"/>
          <w:highlight w:val="none"/>
          <w:lang w:val="en-US" w:eastAsia="zh-CN"/>
        </w:rPr>
        <w:t>报价下浮率不得少于8%。供应商报价高于最高限价的其应答将被否决</w:t>
      </w:r>
      <w:r>
        <w:rPr>
          <w:rFonts w:hint="eastAsia" w:asciiTheme="minorEastAsia" w:hAnsiTheme="minorEastAsia" w:eastAsiaTheme="minorEastAsia"/>
          <w:szCs w:val="21"/>
          <w:highlight w:val="none"/>
        </w:rPr>
        <w:t>。</w:t>
      </w:r>
    </w:p>
    <w:p>
      <w:pPr>
        <w:pStyle w:val="45"/>
        <w:numPr>
          <w:ilvl w:val="0"/>
          <w:numId w:val="2"/>
        </w:numPr>
        <w:adjustRightInd w:val="0"/>
        <w:snapToGrid w:val="0"/>
        <w:spacing w:line="360" w:lineRule="exact"/>
        <w:ind w:firstLineChars="0"/>
        <w:rPr>
          <w:rFonts w:asciiTheme="minorEastAsia" w:hAnsiTheme="minorEastAsia" w:eastAsiaTheme="minorEastAsia"/>
          <w:b/>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b/>
          <w:szCs w:val="21"/>
          <w:highlight w:val="none"/>
        </w:rPr>
        <w:t>供应商资格要求</w:t>
      </w:r>
      <w:bookmarkEnd w:id="6"/>
      <w:bookmarkEnd w:id="7"/>
      <w:bookmarkEnd w:id="8"/>
    </w:p>
    <w:p>
      <w:pPr>
        <w:numPr>
          <w:ilvl w:val="1"/>
          <w:numId w:val="2"/>
        </w:numPr>
        <w:tabs>
          <w:tab w:val="left" w:pos="993"/>
        </w:tabs>
        <w:adjustRightInd w:val="0"/>
        <w:snapToGrid w:val="0"/>
        <w:spacing w:line="440" w:lineRule="exact"/>
        <w:ind w:left="-6" w:leftChars="0" w:firstLine="424" w:firstLineChars="202"/>
        <w:rPr>
          <w:rFonts w:ascii="宋体" w:hAnsi="宋体" w:cs="宋体"/>
          <w:kern w:val="0"/>
          <w:szCs w:val="21"/>
          <w:highlight w:val="none"/>
        </w:rPr>
      </w:pPr>
      <w:r>
        <w:rPr>
          <w:rFonts w:hint="eastAsia" w:asciiTheme="minorEastAsia" w:hAnsiTheme="minorEastAsia" w:eastAsiaTheme="minorEastAsia"/>
          <w:szCs w:val="21"/>
          <w:highlight w:val="none"/>
        </w:rPr>
        <w:t>供应商基本资格要求</w:t>
      </w:r>
    </w:p>
    <w:p>
      <w:pPr>
        <w:pStyle w:val="45"/>
        <w:numPr>
          <w:ilvl w:val="0"/>
          <w:numId w:val="0"/>
        </w:numPr>
        <w:tabs>
          <w:tab w:val="left" w:pos="993"/>
        </w:tabs>
        <w:adjustRightInd w:val="0"/>
        <w:snapToGrid w:val="0"/>
        <w:spacing w:line="440" w:lineRule="exact"/>
        <w:ind w:left="-6" w:leftChars="0" w:firstLine="424" w:firstLineChars="202"/>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1</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供应商人应为中华人民共和国境内法律上和财务上独立的法人或依法登记注册的其他组织，合法运作并独立于采购人和采购代理机构。</w:t>
      </w:r>
      <w:r>
        <w:rPr>
          <w:rFonts w:hint="eastAsia" w:asciiTheme="minorEastAsia" w:hAnsiTheme="minorEastAsia" w:eastAsiaTheme="minorEastAsia"/>
          <w:color w:val="auto"/>
          <w:szCs w:val="21"/>
          <w:highlight w:val="none"/>
          <w:lang w:eastAsia="zh-CN"/>
        </w:rPr>
        <w:t>注册资本或开办资金应不低于50万元（含）人民币或等值货币。</w:t>
      </w:r>
      <w:r>
        <w:rPr>
          <w:rFonts w:hint="eastAsia" w:asciiTheme="minorEastAsia" w:hAnsiTheme="minorEastAsia" w:eastAsiaTheme="minorEastAsia"/>
          <w:color w:val="auto"/>
          <w:szCs w:val="21"/>
          <w:highlight w:val="none"/>
        </w:rPr>
        <w:t>供应商应具有良好的银行资信和商业信誉。法人下属不具备法人资格的分支机构参与参选的，应提供所属法人针对本项目或覆盖本项目的经营事项的有效授权。</w:t>
      </w:r>
    </w:p>
    <w:p>
      <w:pPr>
        <w:snapToGrid w:val="0"/>
        <w:spacing w:line="360" w:lineRule="exact"/>
        <w:ind w:left="-6" w:leftChars="0" w:firstLine="424" w:firstLineChars="202"/>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lang w:val="en-US" w:eastAsia="zh-CN"/>
        </w:rPr>
        <w:t>2</w:t>
      </w:r>
      <w:r>
        <w:rPr>
          <w:rFonts w:hint="eastAsia" w:asciiTheme="minorEastAsia" w:hAnsiTheme="minorEastAsia" w:eastAsiaTheme="minorEastAsia" w:cstheme="minorEastAsia"/>
          <w:szCs w:val="21"/>
          <w:highlight w:val="none"/>
        </w:rPr>
        <w:t>）业绩要求：报价人</w:t>
      </w:r>
      <w:r>
        <w:rPr>
          <w:rFonts w:hint="eastAsia" w:asciiTheme="minorEastAsia" w:hAnsiTheme="minorEastAsia" w:eastAsiaTheme="minorEastAsia"/>
          <w:szCs w:val="21"/>
          <w:highlight w:val="none"/>
        </w:rPr>
        <w:t>具备</w:t>
      </w:r>
      <w:r>
        <w:rPr>
          <w:rFonts w:hint="eastAsia"/>
          <w:szCs w:val="21"/>
          <w:highlight w:val="none"/>
        </w:rPr>
        <w:t>近3年（2019年1月1日至</w:t>
      </w:r>
      <w:r>
        <w:rPr>
          <w:rFonts w:hint="eastAsia" w:asciiTheme="minorEastAsia" w:hAnsiTheme="minorEastAsia" w:eastAsiaTheme="minorEastAsia"/>
          <w:szCs w:val="21"/>
          <w:highlight w:val="none"/>
        </w:rPr>
        <w:t>应答文件</w:t>
      </w:r>
      <w:r>
        <w:rPr>
          <w:rFonts w:hint="eastAsia" w:asciiTheme="minorEastAsia" w:hAnsiTheme="minorEastAsia" w:eastAsiaTheme="minorEastAsia"/>
          <w:highlight w:val="none"/>
        </w:rPr>
        <w:t>递交截止时间</w:t>
      </w:r>
      <w:r>
        <w:rPr>
          <w:rFonts w:hint="eastAsia"/>
          <w:szCs w:val="21"/>
          <w:highlight w:val="none"/>
        </w:rPr>
        <w:t>）</w:t>
      </w:r>
      <w:r>
        <w:rPr>
          <w:rFonts w:hint="eastAsia" w:asciiTheme="minorEastAsia" w:hAnsiTheme="minorEastAsia" w:eastAsiaTheme="minorEastAsia"/>
          <w:szCs w:val="21"/>
          <w:highlight w:val="none"/>
        </w:rPr>
        <w:t>全国范围内同类项目的业绩，同类项目</w:t>
      </w:r>
      <w:r>
        <w:rPr>
          <w:rFonts w:hint="eastAsia" w:asciiTheme="minorEastAsia" w:hAnsiTheme="minorEastAsia" w:eastAsiaTheme="minorEastAsia"/>
          <w:szCs w:val="21"/>
          <w:highlight w:val="none"/>
          <w:u w:val="single"/>
          <w:lang w:val="en-US" w:eastAsia="zh-CN"/>
        </w:rPr>
        <w:t>系统集成</w:t>
      </w:r>
      <w:r>
        <w:rPr>
          <w:rFonts w:hint="eastAsia" w:asciiTheme="minorEastAsia" w:hAnsiTheme="minorEastAsia" w:eastAsiaTheme="minorEastAsia"/>
          <w:szCs w:val="21"/>
          <w:highlight w:val="none"/>
        </w:rPr>
        <w:t>的相关业绩（至少提供一份合同）。</w:t>
      </w:r>
    </w:p>
    <w:p>
      <w:pPr>
        <w:snapToGrid w:val="0"/>
        <w:spacing w:line="360" w:lineRule="exact"/>
        <w:ind w:left="-6" w:leftChars="0" w:firstLine="424" w:firstLineChars="202"/>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备注：</w:t>
      </w:r>
    </w:p>
    <w:p>
      <w:pPr>
        <w:snapToGrid w:val="0"/>
        <w:spacing w:line="360" w:lineRule="exact"/>
        <w:ind w:left="-6" w:leftChars="0" w:firstLine="424" w:firstLineChars="202"/>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业绩按合同签订时间为准，须提供合同关键页复印件（包含但不限于合同名称、标的、金额、签字盖章页）；如提供的框架合同有具体合同总金额的，则须提供至少一份该框架合同下有具体金额的、双方确认的、符合本项目要求的订单为依据；如提供的框架合同无具体合同总金额的，则须提供该框架合同下有具体金额的、双方确认的、符合本项目要求的订单为依据；证明材料资料不全无法确定为同类项目业绩，不予认可。</w:t>
      </w:r>
    </w:p>
    <w:p>
      <w:pPr>
        <w:snapToGrid w:val="0"/>
        <w:spacing w:line="360" w:lineRule="exact"/>
        <w:ind w:left="-6" w:leftChars="0" w:firstLine="424" w:firstLineChars="202"/>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2）如法人参与报价的，法人或法人下属不具备法人资格的分支机构的业绩证明材料均予以认可；如法人下属不具备法人资格的分支机构参与报价的，则只认可该分支机构的业绩证明材料。</w:t>
      </w:r>
    </w:p>
    <w:p>
      <w:pPr>
        <w:tabs>
          <w:tab w:val="left" w:pos="420"/>
        </w:tabs>
        <w:snapToGrid w:val="0"/>
        <w:spacing w:line="360" w:lineRule="exact"/>
        <w:ind w:left="-6" w:leftChars="0" w:firstLine="424" w:firstLineChars="202"/>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3）合同原件备查，如评审时需要核查，接到正式通知后，须在规定时间内送达评审现场，否则业绩不予认可。</w:t>
      </w:r>
    </w:p>
    <w:p>
      <w:pPr>
        <w:numPr>
          <w:ilvl w:val="0"/>
          <w:numId w:val="0"/>
        </w:numPr>
        <w:tabs>
          <w:tab w:val="left" w:pos="993"/>
        </w:tabs>
        <w:spacing w:line="440" w:lineRule="exact"/>
        <w:ind w:left="-6" w:leftChars="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 xml:space="preserve">2.2  </w:t>
      </w:r>
      <w:r>
        <w:rPr>
          <w:rFonts w:hint="eastAsia" w:asciiTheme="minorEastAsia" w:hAnsiTheme="minorEastAsia" w:eastAsiaTheme="minorEastAsia"/>
          <w:color w:val="auto"/>
          <w:szCs w:val="21"/>
          <w:highlight w:val="none"/>
        </w:rPr>
        <w:t>项目团队要求：</w:t>
      </w:r>
    </w:p>
    <w:p>
      <w:pPr>
        <w:tabs>
          <w:tab w:val="left" w:pos="0"/>
          <w:tab w:val="left" w:pos="993"/>
        </w:tabs>
        <w:spacing w:line="440" w:lineRule="exact"/>
        <w:ind w:left="-6" w:leftChars="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应答人参选人拟派项目负责人1名，提供项目负责人的二代身份证、社保证明（由社保局或地税局等社保经办机构出具的</w:t>
      </w:r>
      <w:r>
        <w:rPr>
          <w:rFonts w:hint="eastAsia" w:asciiTheme="minorEastAsia" w:hAnsiTheme="minorEastAsia" w:eastAsiaTheme="minorEastAsia"/>
          <w:color w:val="auto"/>
          <w:szCs w:val="21"/>
          <w:highlight w:val="none"/>
          <w:lang w:eastAsia="zh-CN"/>
        </w:rPr>
        <w:t>202</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lang w:eastAsia="zh-CN"/>
        </w:rPr>
        <w:t>年</w:t>
      </w:r>
      <w:r>
        <w:rPr>
          <w:rFonts w:hint="eastAsia" w:asciiTheme="minorEastAsia" w:hAnsiTheme="minorEastAsia" w:eastAsiaTheme="minorEastAsia"/>
          <w:color w:val="auto"/>
          <w:szCs w:val="21"/>
          <w:highlight w:val="none"/>
          <w:lang w:val="en-US" w:eastAsia="zh-CN"/>
        </w:rPr>
        <w:t>1</w:t>
      </w:r>
      <w:r>
        <w:rPr>
          <w:rFonts w:hint="eastAsia" w:asciiTheme="minorEastAsia" w:hAnsiTheme="minorEastAsia" w:eastAsiaTheme="minorEastAsia"/>
          <w:color w:val="auto"/>
          <w:szCs w:val="21"/>
          <w:highlight w:val="none"/>
          <w:lang w:eastAsia="zh-CN"/>
        </w:rPr>
        <w:t>月1日以后</w:t>
      </w:r>
      <w:r>
        <w:rPr>
          <w:rFonts w:hint="eastAsia" w:asciiTheme="minorEastAsia" w:hAnsiTheme="minorEastAsia" w:eastAsiaTheme="minorEastAsia"/>
          <w:color w:val="auto"/>
          <w:szCs w:val="21"/>
          <w:highlight w:val="none"/>
        </w:rPr>
        <w:t>任意一月的社保证明,且参保人所属单位为参选人）。</w:t>
      </w:r>
    </w:p>
    <w:p>
      <w:pPr>
        <w:tabs>
          <w:tab w:val="left" w:pos="993"/>
        </w:tabs>
        <w:spacing w:line="440" w:lineRule="exact"/>
        <w:ind w:left="-6" w:leftChars="0" w:firstLine="424" w:firstLineChars="202"/>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备注：如法人参与</w:t>
      </w:r>
      <w:r>
        <w:rPr>
          <w:rFonts w:hint="eastAsia" w:asciiTheme="minorEastAsia" w:hAnsiTheme="minorEastAsia" w:eastAsiaTheme="minorEastAsia"/>
          <w:color w:val="auto"/>
          <w:szCs w:val="21"/>
          <w:highlight w:val="none"/>
          <w:lang w:eastAsia="zh-CN"/>
        </w:rPr>
        <w:t>应答</w:t>
      </w:r>
      <w:r>
        <w:rPr>
          <w:rFonts w:hint="eastAsia" w:asciiTheme="minorEastAsia" w:hAnsiTheme="minorEastAsia" w:eastAsiaTheme="minorEastAsia"/>
          <w:color w:val="auto"/>
          <w:szCs w:val="21"/>
          <w:highlight w:val="none"/>
        </w:rPr>
        <w:t>的，社保证明须体现参保人为供应商或供应商下属不具备法人资格的分支机构；如法人下属不具备法人资格的分支机构参与参选的，社保证明须体现参保人为供应商或其法人。</w:t>
      </w:r>
    </w:p>
    <w:p>
      <w:pPr>
        <w:pStyle w:val="45"/>
        <w:numPr>
          <w:ilvl w:val="0"/>
          <w:numId w:val="0"/>
        </w:numPr>
        <w:ind w:left="-6" w:leftChars="0" w:firstLine="426" w:firstLineChars="202"/>
        <w:rPr>
          <w:rFonts w:ascii="宋体" w:hAnsi="宋体"/>
          <w:b/>
          <w:bCs/>
          <w:color w:val="auto"/>
          <w:szCs w:val="21"/>
          <w:highlight w:val="none"/>
        </w:rPr>
      </w:pPr>
      <w:r>
        <w:rPr>
          <w:rFonts w:hint="eastAsia" w:ascii="宋体" w:hAnsi="宋体"/>
          <w:b/>
          <w:bCs/>
          <w:color w:val="auto"/>
          <w:szCs w:val="21"/>
          <w:highlight w:val="none"/>
          <w:lang w:val="en-US" w:eastAsia="zh-CN"/>
        </w:rPr>
        <w:t>2.3</w:t>
      </w:r>
      <w:r>
        <w:rPr>
          <w:rFonts w:hint="eastAsia" w:asciiTheme="minorEastAsia" w:hAnsiTheme="minorEastAsia" w:eastAsiaTheme="minorEastAsia"/>
          <w:szCs w:val="21"/>
          <w:highlight w:val="none"/>
        </w:rPr>
        <w:t>★</w:t>
      </w:r>
      <w:r>
        <w:rPr>
          <w:rFonts w:hint="eastAsia" w:ascii="宋体" w:hAnsi="宋体"/>
          <w:b/>
          <w:bCs/>
          <w:color w:val="auto"/>
          <w:szCs w:val="21"/>
          <w:highlight w:val="none"/>
        </w:rPr>
        <w:t>已入选中国电信股份有限公司广东分公司或中国电信股份有限公司湛江分公司合作伙伴库者，提供入围通知书或合作伙伴协议等相关证明</w:t>
      </w:r>
      <w:r>
        <w:rPr>
          <w:rFonts w:hint="eastAsia" w:ascii="宋体" w:hAnsi="宋体"/>
          <w:b/>
          <w:bCs/>
          <w:color w:val="auto"/>
          <w:szCs w:val="21"/>
          <w:highlight w:val="none"/>
          <w:lang w:eastAsia="zh-CN"/>
        </w:rPr>
        <w:t>。</w:t>
      </w:r>
    </w:p>
    <w:p>
      <w:pPr>
        <w:numPr>
          <w:ilvl w:val="0"/>
          <w:numId w:val="0"/>
        </w:numPr>
        <w:snapToGrid w:val="0"/>
        <w:spacing w:line="360" w:lineRule="exact"/>
        <w:ind w:left="426" w:left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2.4</w:t>
      </w:r>
      <w:r>
        <w:rPr>
          <w:rFonts w:hint="eastAsia" w:asciiTheme="minorEastAsia" w:hAnsiTheme="minorEastAsia" w:eastAsiaTheme="minorEastAsia"/>
          <w:szCs w:val="21"/>
          <w:highlight w:val="none"/>
        </w:rPr>
        <w:t>供应商不得存在的情形</w:t>
      </w:r>
    </w:p>
    <w:p>
      <w:pPr>
        <w:snapToGrid w:val="0"/>
        <w:spacing w:line="360" w:lineRule="exact"/>
        <w:ind w:left="426"/>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4</w:t>
      </w:r>
      <w:r>
        <w:rPr>
          <w:rFonts w:hint="eastAsia" w:asciiTheme="minorEastAsia" w:hAnsiTheme="minorEastAsia" w:eastAsiaTheme="minorEastAsia"/>
          <w:szCs w:val="21"/>
          <w:highlight w:val="none"/>
        </w:rPr>
        <w:t>.1供应商不得存在下列情形之一</w:t>
      </w:r>
    </w:p>
    <w:p>
      <w:pPr>
        <w:numPr>
          <w:ilvl w:val="0"/>
          <w:numId w:val="3"/>
        </w:numPr>
        <w:tabs>
          <w:tab w:val="left" w:pos="0"/>
          <w:tab w:val="left" w:pos="993"/>
          <w:tab w:val="left" w:pos="1713"/>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为采购人不具有独立法人资格的附属机构（单位）；</w:t>
      </w:r>
    </w:p>
    <w:p>
      <w:pPr>
        <w:numPr>
          <w:ilvl w:val="0"/>
          <w:numId w:val="3"/>
        </w:numPr>
        <w:tabs>
          <w:tab w:val="left" w:pos="0"/>
          <w:tab w:val="left" w:pos="993"/>
          <w:tab w:val="left" w:pos="1713"/>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被依法暂停或取消投标/参选资格的；</w:t>
      </w:r>
    </w:p>
    <w:p>
      <w:pPr>
        <w:numPr>
          <w:ilvl w:val="0"/>
          <w:numId w:val="3"/>
        </w:numPr>
        <w:tabs>
          <w:tab w:val="left" w:pos="0"/>
          <w:tab w:val="left" w:pos="993"/>
          <w:tab w:val="left" w:pos="1713"/>
        </w:tabs>
        <w:spacing w:line="440" w:lineRule="exact"/>
        <w:ind w:left="0"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 xml:space="preserve">被责令停产停业、暂扣或者吊销许可证、暂扣或者吊销执照； </w:t>
      </w:r>
    </w:p>
    <w:p>
      <w:pPr>
        <w:numPr>
          <w:ilvl w:val="0"/>
          <w:numId w:val="3"/>
        </w:numPr>
        <w:tabs>
          <w:tab w:val="left" w:pos="0"/>
          <w:tab w:val="left" w:pos="993"/>
          <w:tab w:val="left" w:pos="1713"/>
        </w:tabs>
        <w:spacing w:line="440" w:lineRule="exact"/>
        <w:ind w:left="0"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 xml:space="preserve">进入清算程序，或被宣告破产，或其他丧失履约能力的情形； </w:t>
      </w:r>
    </w:p>
    <w:p>
      <w:pPr>
        <w:numPr>
          <w:ilvl w:val="0"/>
          <w:numId w:val="3"/>
        </w:numPr>
        <w:tabs>
          <w:tab w:val="left" w:pos="0"/>
          <w:tab w:val="left" w:pos="993"/>
          <w:tab w:val="left" w:pos="1713"/>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highlight w:val="none"/>
        </w:rPr>
        <w:t>在最近三年内</w:t>
      </w:r>
      <w:r>
        <w:rPr>
          <w:rFonts w:hint="eastAsia" w:asciiTheme="minorEastAsia" w:hAnsiTheme="minorEastAsia" w:eastAsiaTheme="minorEastAsia"/>
          <w:color w:val="auto"/>
          <w:highlight w:val="none"/>
        </w:rPr>
        <w:t>（自</w:t>
      </w:r>
      <w:r>
        <w:rPr>
          <w:rFonts w:hint="eastAsia" w:asciiTheme="minorEastAsia" w:hAnsiTheme="minorEastAsia" w:eastAsiaTheme="minorEastAsia"/>
          <w:color w:val="auto"/>
          <w:highlight w:val="none"/>
          <w:lang w:val="en-US" w:eastAsia="zh-CN"/>
        </w:rPr>
        <w:t>2019</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lang w:val="en-US" w:eastAsia="zh-CN"/>
        </w:rPr>
        <w:t>01</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lang w:val="en-US" w:eastAsia="zh-CN"/>
        </w:rPr>
        <w:t>01</w:t>
      </w:r>
      <w:r>
        <w:rPr>
          <w:rFonts w:hint="eastAsia" w:asciiTheme="minorEastAsia" w:hAnsiTheme="minorEastAsia" w:eastAsiaTheme="minorEastAsia"/>
          <w:color w:val="auto"/>
          <w:highlight w:val="none"/>
        </w:rPr>
        <w:t>日起）[应答截止时间前36个月]被相关行业主管部门或司法机关认定骗取中标/中选、严重违约、重大工程质量或者</w:t>
      </w:r>
      <w:r>
        <w:rPr>
          <w:rFonts w:hint="eastAsia" w:asciiTheme="minorEastAsia" w:hAnsiTheme="minorEastAsia" w:eastAsiaTheme="minorEastAsia"/>
          <w:highlight w:val="none"/>
        </w:rPr>
        <w:t>安全问题的；</w:t>
      </w:r>
    </w:p>
    <w:p>
      <w:pPr>
        <w:numPr>
          <w:ilvl w:val="0"/>
          <w:numId w:val="3"/>
        </w:numPr>
        <w:tabs>
          <w:tab w:val="left" w:pos="0"/>
          <w:tab w:val="left" w:pos="993"/>
          <w:tab w:val="left" w:pos="2564"/>
        </w:tabs>
        <w:spacing w:line="44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在最近五年内（</w:t>
      </w:r>
      <w:r>
        <w:rPr>
          <w:rFonts w:hint="eastAsia" w:asciiTheme="minorEastAsia" w:hAnsiTheme="minorEastAsia" w:eastAsiaTheme="minorEastAsia"/>
          <w:color w:val="auto"/>
          <w:highlight w:val="none"/>
        </w:rPr>
        <w:t>自</w:t>
      </w:r>
      <w:r>
        <w:rPr>
          <w:rFonts w:hint="eastAsia" w:asciiTheme="minorEastAsia" w:hAnsiTheme="minorEastAsia" w:eastAsiaTheme="minorEastAsia"/>
          <w:color w:val="auto"/>
          <w:highlight w:val="none"/>
          <w:lang w:val="en-US" w:eastAsia="zh-CN"/>
        </w:rPr>
        <w:t>2017</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lang w:val="en-US" w:eastAsia="zh-CN"/>
        </w:rPr>
        <w:t>01</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lang w:val="en-US" w:eastAsia="zh-CN"/>
        </w:rPr>
        <w:t>01</w:t>
      </w:r>
      <w:r>
        <w:rPr>
          <w:rFonts w:hint="eastAsia" w:asciiTheme="minorEastAsia" w:hAnsiTheme="minorEastAsia" w:eastAsiaTheme="minorEastAsia"/>
          <w:color w:val="auto"/>
          <w:highlight w:val="none"/>
        </w:rPr>
        <w:t>日起）[应答</w:t>
      </w:r>
      <w:r>
        <w:rPr>
          <w:rFonts w:hint="eastAsia" w:asciiTheme="minorEastAsia" w:hAnsiTheme="minorEastAsia" w:eastAsiaTheme="minorEastAsia"/>
          <w:highlight w:val="none"/>
        </w:rPr>
        <w:t>截止时间前60个月]被判处单位行贿罪，且行贿行为与采购活动相关的（以“中国裁判文书网”的生效判决为准）；</w:t>
      </w:r>
    </w:p>
    <w:p>
      <w:pPr>
        <w:numPr>
          <w:ilvl w:val="0"/>
          <w:numId w:val="3"/>
        </w:numPr>
        <w:tabs>
          <w:tab w:val="left" w:pos="0"/>
          <w:tab w:val="left" w:pos="993"/>
          <w:tab w:val="left" w:pos="2564"/>
        </w:tabs>
        <w:spacing w:line="44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在最近五年内（</w:t>
      </w:r>
      <w:r>
        <w:rPr>
          <w:rFonts w:hint="eastAsia" w:asciiTheme="minorEastAsia" w:hAnsiTheme="minorEastAsia" w:eastAsiaTheme="minorEastAsia"/>
          <w:color w:val="auto"/>
          <w:highlight w:val="none"/>
        </w:rPr>
        <w:t>自</w:t>
      </w:r>
      <w:r>
        <w:rPr>
          <w:rFonts w:hint="eastAsia" w:asciiTheme="minorEastAsia" w:hAnsiTheme="minorEastAsia" w:eastAsiaTheme="minorEastAsia"/>
          <w:color w:val="auto"/>
          <w:highlight w:val="none"/>
          <w:lang w:val="en-US" w:eastAsia="zh-CN"/>
        </w:rPr>
        <w:t>2017</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lang w:val="en-US" w:eastAsia="zh-CN"/>
        </w:rPr>
        <w:t>01</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lang w:val="en-US" w:eastAsia="zh-CN"/>
        </w:rPr>
        <w:t>01</w:t>
      </w:r>
      <w:r>
        <w:rPr>
          <w:rFonts w:hint="eastAsia" w:asciiTheme="minorEastAsia" w:hAnsiTheme="minorEastAsia" w:eastAsiaTheme="minorEastAsia"/>
          <w:color w:val="auto"/>
          <w:highlight w:val="none"/>
        </w:rPr>
        <w:t>日起</w:t>
      </w:r>
      <w:r>
        <w:rPr>
          <w:rFonts w:hint="eastAsia" w:asciiTheme="minorEastAsia" w:hAnsiTheme="minorEastAsia" w:eastAsiaTheme="minorEastAsia"/>
          <w:highlight w:val="none"/>
        </w:rPr>
        <w:t>）[应答截止时间前60个月]被判处合同诈骗罪的（以“中国裁判文书网”的生效判决为准）；</w:t>
      </w:r>
    </w:p>
    <w:p>
      <w:pPr>
        <w:numPr>
          <w:ilvl w:val="0"/>
          <w:numId w:val="3"/>
        </w:numPr>
        <w:tabs>
          <w:tab w:val="left" w:pos="0"/>
          <w:tab w:val="left" w:pos="993"/>
          <w:tab w:val="left" w:pos="2564"/>
        </w:tabs>
        <w:spacing w:line="44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被最高人民法院认定为失信被执行人的</w:t>
      </w:r>
      <w:r>
        <w:rPr>
          <w:rFonts w:asciiTheme="minorEastAsia" w:hAnsiTheme="minorEastAsia" w:eastAsiaTheme="minorEastAsia"/>
          <w:highlight w:val="none"/>
        </w:rPr>
        <w:t>(以“信用中国”网站（www.creditchina.gov.cn）或各级信用信息共享平台</w:t>
      </w:r>
      <w:r>
        <w:rPr>
          <w:rFonts w:hint="eastAsia" w:asciiTheme="minorEastAsia" w:hAnsiTheme="minorEastAsia" w:eastAsiaTheme="minorEastAsia"/>
          <w:highlight w:val="none"/>
        </w:rPr>
        <w:t>公布的</w:t>
      </w:r>
      <w:r>
        <w:rPr>
          <w:rFonts w:asciiTheme="minorEastAsia" w:hAnsiTheme="minorEastAsia" w:eastAsiaTheme="minorEastAsia"/>
          <w:highlight w:val="none"/>
        </w:rPr>
        <w:t>失信被执行人名单</w:t>
      </w:r>
      <w:r>
        <w:rPr>
          <w:rFonts w:hint="eastAsia" w:asciiTheme="minorEastAsia" w:hAnsiTheme="minorEastAsia" w:eastAsiaTheme="minorEastAsia"/>
          <w:highlight w:val="none"/>
        </w:rPr>
        <w:t>为准</w:t>
      </w:r>
      <w:r>
        <w:rPr>
          <w:rFonts w:asciiTheme="minorEastAsia" w:hAnsiTheme="minorEastAsia" w:eastAsiaTheme="minorEastAsia"/>
          <w:highlight w:val="none"/>
        </w:rPr>
        <w:t>)</w:t>
      </w:r>
      <w:r>
        <w:rPr>
          <w:rFonts w:hint="eastAsia" w:asciiTheme="minorEastAsia" w:hAnsiTheme="minorEastAsia" w:eastAsiaTheme="minorEastAsia"/>
          <w:highlight w:val="none"/>
        </w:rPr>
        <w:t>，已执行完毕或不再执行的除外</w:t>
      </w:r>
      <w:r>
        <w:rPr>
          <w:rFonts w:asciiTheme="minorEastAsia" w:hAnsiTheme="minorEastAsia" w:eastAsiaTheme="minorEastAsia"/>
          <w:highlight w:val="none"/>
        </w:rPr>
        <w:t>；</w:t>
      </w:r>
    </w:p>
    <w:p>
      <w:pPr>
        <w:numPr>
          <w:ilvl w:val="0"/>
          <w:numId w:val="3"/>
        </w:numPr>
        <w:tabs>
          <w:tab w:val="left" w:pos="0"/>
          <w:tab w:val="left" w:pos="851"/>
        </w:tabs>
        <w:spacing w:line="440" w:lineRule="exact"/>
        <w:ind w:left="0" w:firstLine="424" w:firstLineChars="202"/>
        <w:rPr>
          <w:rFonts w:asciiTheme="minorEastAsia" w:hAnsiTheme="minorEastAsia" w:eastAsiaTheme="minorEastAsia"/>
          <w:color w:val="auto"/>
          <w:szCs w:val="21"/>
          <w:highlight w:val="none"/>
        </w:rPr>
      </w:pPr>
      <w:r>
        <w:rPr>
          <w:rFonts w:hint="eastAsia" w:asciiTheme="minorEastAsia" w:hAnsiTheme="minorEastAsia" w:eastAsiaTheme="minorEastAsia"/>
          <w:szCs w:val="21"/>
          <w:highlight w:val="none"/>
        </w:rPr>
        <w:t>其他按照《中国电信供应商不良行为管理规则》及</w:t>
      </w:r>
      <w:r>
        <w:rPr>
          <w:rFonts w:asciiTheme="minorEastAsia" w:hAnsiTheme="minorEastAsia" w:eastAsiaTheme="minorEastAsia"/>
          <w:szCs w:val="21"/>
          <w:highlight w:val="none"/>
        </w:rPr>
        <w:t>处理结果，应</w:t>
      </w:r>
      <w:r>
        <w:rPr>
          <w:rFonts w:hint="eastAsia" w:asciiTheme="minorEastAsia" w:hAnsiTheme="minorEastAsia" w:eastAsiaTheme="minorEastAsia"/>
          <w:szCs w:val="21"/>
          <w:highlight w:val="none"/>
        </w:rPr>
        <w:t>对供应商</w:t>
      </w:r>
      <w:r>
        <w:rPr>
          <w:rFonts w:asciiTheme="minorEastAsia" w:hAnsiTheme="minorEastAsia" w:eastAsiaTheme="minorEastAsia"/>
          <w:szCs w:val="21"/>
          <w:highlight w:val="none"/>
        </w:rPr>
        <w:t>及</w:t>
      </w:r>
      <w:r>
        <w:rPr>
          <w:rFonts w:hint="eastAsia" w:asciiTheme="minorEastAsia" w:hAnsiTheme="minorEastAsia" w:eastAsiaTheme="minorEastAsia"/>
          <w:szCs w:val="21"/>
          <w:highlight w:val="none"/>
        </w:rPr>
        <w:t>其应答</w:t>
      </w:r>
      <w:r>
        <w:rPr>
          <w:rFonts w:asciiTheme="minorEastAsia" w:hAnsiTheme="minorEastAsia" w:eastAsiaTheme="minorEastAsia"/>
          <w:szCs w:val="21"/>
          <w:highlight w:val="none"/>
        </w:rPr>
        <w:t>产品品类在本项目中</w:t>
      </w:r>
      <w:r>
        <w:rPr>
          <w:rFonts w:hint="eastAsia" w:asciiTheme="minorEastAsia" w:hAnsiTheme="minorEastAsia" w:eastAsiaTheme="minorEastAsia"/>
          <w:szCs w:val="21"/>
          <w:highlight w:val="none"/>
        </w:rPr>
        <w:t>执行禁止采购处理</w:t>
      </w:r>
      <w:r>
        <w:rPr>
          <w:rFonts w:asciiTheme="minorEastAsia" w:hAnsiTheme="minorEastAsia" w:eastAsiaTheme="minorEastAsia"/>
          <w:szCs w:val="21"/>
          <w:highlight w:val="none"/>
        </w:rPr>
        <w:t>措施的</w:t>
      </w:r>
      <w:r>
        <w:rPr>
          <w:rFonts w:hint="eastAsia" w:asciiTheme="minorEastAsia" w:hAnsiTheme="minorEastAsia" w:eastAsiaTheme="minorEastAsia"/>
          <w:szCs w:val="21"/>
          <w:highlight w:val="none"/>
        </w:rPr>
        <w:t>。同一标包或未划分标包的同一询价项目涉及多个产品评估品类的，供应商</w:t>
      </w:r>
      <w:r>
        <w:rPr>
          <w:rFonts w:asciiTheme="minorEastAsia" w:hAnsiTheme="minorEastAsia" w:eastAsiaTheme="minorEastAsia"/>
          <w:szCs w:val="21"/>
          <w:highlight w:val="none"/>
        </w:rPr>
        <w:t>及其</w:t>
      </w:r>
      <w:r>
        <w:rPr>
          <w:rFonts w:hint="eastAsia" w:asciiTheme="minorEastAsia" w:hAnsiTheme="minorEastAsia" w:eastAsiaTheme="minorEastAsia"/>
          <w:szCs w:val="21"/>
          <w:highlight w:val="none"/>
        </w:rPr>
        <w:t>任一应答产品品类涉及相关禁止采购处理</w:t>
      </w:r>
      <w:r>
        <w:rPr>
          <w:rFonts w:asciiTheme="minorEastAsia" w:hAnsiTheme="minorEastAsia" w:eastAsiaTheme="minorEastAsia"/>
          <w:szCs w:val="21"/>
          <w:highlight w:val="none"/>
        </w:rPr>
        <w:t>结果的</w:t>
      </w:r>
      <w:r>
        <w:rPr>
          <w:rFonts w:hint="eastAsia" w:asciiTheme="minorEastAsia" w:hAnsiTheme="minorEastAsia" w:eastAsiaTheme="minorEastAsia"/>
          <w:szCs w:val="21"/>
          <w:highlight w:val="none"/>
        </w:rPr>
        <w:t>，该</w:t>
      </w:r>
      <w:r>
        <w:rPr>
          <w:rFonts w:hint="eastAsia" w:asciiTheme="minorEastAsia" w:hAnsiTheme="minorEastAsia" w:eastAsiaTheme="minorEastAsia"/>
          <w:color w:val="auto"/>
          <w:szCs w:val="21"/>
          <w:highlight w:val="none"/>
        </w:rPr>
        <w:t>标包或询价项目应适用相关的禁止</w:t>
      </w:r>
      <w:r>
        <w:rPr>
          <w:rFonts w:asciiTheme="minorEastAsia" w:hAnsiTheme="minorEastAsia" w:eastAsiaTheme="minorEastAsia"/>
          <w:color w:val="auto"/>
          <w:szCs w:val="21"/>
          <w:highlight w:val="none"/>
        </w:rPr>
        <w:t>采购处理措施</w:t>
      </w:r>
      <w:r>
        <w:rPr>
          <w:rFonts w:hint="eastAsia" w:asciiTheme="minorEastAsia" w:hAnsiTheme="minorEastAsia" w:eastAsiaTheme="minorEastAsia"/>
          <w:color w:val="auto"/>
          <w:szCs w:val="21"/>
          <w:highlight w:val="none"/>
        </w:rPr>
        <w:t>。</w:t>
      </w:r>
    </w:p>
    <w:p>
      <w:pPr>
        <w:numPr>
          <w:ilvl w:val="0"/>
          <w:numId w:val="3"/>
        </w:numPr>
        <w:tabs>
          <w:tab w:val="left" w:pos="0"/>
          <w:tab w:val="left" w:pos="851"/>
        </w:tabs>
        <w:spacing w:line="440" w:lineRule="exact"/>
        <w:ind w:left="0" w:firstLine="424" w:firstLineChars="202"/>
        <w:rPr>
          <w:rFonts w:asciiTheme="minorEastAsia" w:hAnsiTheme="minorEastAsia" w:eastAsiaTheme="minorEastAsia"/>
          <w:color w:val="auto"/>
          <w:szCs w:val="21"/>
          <w:highlight w:val="none"/>
        </w:rPr>
      </w:pPr>
      <w:r>
        <w:rPr>
          <w:color w:val="auto"/>
          <w:szCs w:val="21"/>
          <w:highlight w:val="none"/>
        </w:rPr>
        <w:t>被工商行政管理机关在</w:t>
      </w:r>
      <w:r>
        <w:rPr>
          <w:rFonts w:hint="eastAsia"/>
          <w:color w:val="auto"/>
          <w:szCs w:val="21"/>
          <w:highlight w:val="none"/>
        </w:rPr>
        <w:t>国家</w:t>
      </w:r>
      <w:r>
        <w:rPr>
          <w:color w:val="auto"/>
          <w:szCs w:val="21"/>
          <w:highlight w:val="none"/>
        </w:rPr>
        <w:t>企业信用信息公示系统中列入严重违法失信企业名单</w:t>
      </w:r>
      <w:r>
        <w:rPr>
          <w:rFonts w:hint="eastAsia"/>
          <w:color w:val="auto"/>
          <w:szCs w:val="21"/>
          <w:highlight w:val="none"/>
        </w:rPr>
        <w:t>，</w:t>
      </w:r>
      <w:r>
        <w:rPr>
          <w:color w:val="auto"/>
          <w:highlight w:val="none"/>
        </w:rPr>
        <w:t>在最近三年内</w:t>
      </w:r>
      <w:r>
        <w:rPr>
          <w:rFonts w:hint="eastAsia"/>
          <w:color w:val="auto"/>
          <w:highlight w:val="none"/>
        </w:rPr>
        <w:t>（</w:t>
      </w:r>
      <w:r>
        <w:rPr>
          <w:rFonts w:hint="eastAsia" w:asciiTheme="minorEastAsia" w:hAnsiTheme="minorEastAsia" w:eastAsiaTheme="minorEastAsia"/>
          <w:color w:val="auto"/>
          <w:highlight w:val="none"/>
        </w:rPr>
        <w:t>自</w:t>
      </w:r>
      <w:r>
        <w:rPr>
          <w:rFonts w:hint="eastAsia" w:asciiTheme="minorEastAsia" w:hAnsiTheme="minorEastAsia" w:eastAsiaTheme="minorEastAsia"/>
          <w:color w:val="auto"/>
          <w:highlight w:val="none"/>
          <w:lang w:val="en-US" w:eastAsia="zh-CN"/>
        </w:rPr>
        <w:t>2019</w:t>
      </w:r>
      <w:r>
        <w:rPr>
          <w:rFonts w:hint="eastAsia" w:asciiTheme="minorEastAsia" w:hAnsiTheme="minorEastAsia" w:eastAsiaTheme="minorEastAsia"/>
          <w:color w:val="auto"/>
          <w:highlight w:val="none"/>
        </w:rPr>
        <w:t>年</w:t>
      </w:r>
      <w:r>
        <w:rPr>
          <w:rFonts w:hint="eastAsia" w:asciiTheme="minorEastAsia" w:hAnsiTheme="minorEastAsia" w:eastAsiaTheme="minorEastAsia"/>
          <w:color w:val="auto"/>
          <w:highlight w:val="none"/>
          <w:lang w:val="en-US" w:eastAsia="zh-CN"/>
        </w:rPr>
        <w:t>01</w:t>
      </w:r>
      <w:r>
        <w:rPr>
          <w:rFonts w:hint="eastAsia" w:asciiTheme="minorEastAsia" w:hAnsiTheme="minorEastAsia" w:eastAsiaTheme="minorEastAsia"/>
          <w:color w:val="auto"/>
          <w:highlight w:val="none"/>
        </w:rPr>
        <w:t>月</w:t>
      </w:r>
      <w:r>
        <w:rPr>
          <w:rFonts w:hint="eastAsia" w:asciiTheme="minorEastAsia" w:hAnsiTheme="minorEastAsia" w:eastAsiaTheme="minorEastAsia"/>
          <w:color w:val="auto"/>
          <w:highlight w:val="none"/>
          <w:lang w:val="en-US" w:eastAsia="zh-CN"/>
        </w:rPr>
        <w:t>01</w:t>
      </w:r>
      <w:r>
        <w:rPr>
          <w:rFonts w:hint="eastAsia" w:asciiTheme="minorEastAsia" w:hAnsiTheme="minorEastAsia" w:eastAsiaTheme="minorEastAsia"/>
          <w:color w:val="auto"/>
          <w:highlight w:val="none"/>
        </w:rPr>
        <w:t>日起</w:t>
      </w:r>
      <w:r>
        <w:rPr>
          <w:rFonts w:hint="eastAsia" w:asciiTheme="minorEastAsia" w:hAnsiTheme="minorEastAsia" w:eastAsiaTheme="minorEastAsia"/>
          <w:color w:val="auto"/>
          <w:highlight w:val="none"/>
          <w:lang w:eastAsia="zh-CN"/>
        </w:rPr>
        <w:t>）</w:t>
      </w:r>
      <w:r>
        <w:rPr>
          <w:color w:val="auto"/>
          <w:highlight w:val="none"/>
        </w:rPr>
        <w:t>起</w:t>
      </w:r>
      <w:r>
        <w:rPr>
          <w:rFonts w:hint="eastAsia"/>
          <w:color w:val="auto"/>
          <w:highlight w:val="none"/>
        </w:rPr>
        <w:t>[应答截止时间前36个月]在经营活动中存在重大违法记录；</w:t>
      </w:r>
    </w:p>
    <w:p>
      <w:pPr>
        <w:numPr>
          <w:ilvl w:val="0"/>
          <w:numId w:val="3"/>
        </w:numPr>
        <w:tabs>
          <w:tab w:val="left" w:pos="0"/>
          <w:tab w:val="left" w:pos="851"/>
        </w:tabs>
        <w:spacing w:line="440" w:lineRule="exact"/>
        <w:ind w:left="0" w:firstLine="424" w:firstLineChars="202"/>
        <w:rPr>
          <w:rFonts w:asciiTheme="minorEastAsia" w:hAnsiTheme="minorEastAsia" w:eastAsiaTheme="minorEastAsia"/>
          <w:color w:val="auto"/>
          <w:szCs w:val="21"/>
          <w:highlight w:val="none"/>
        </w:rPr>
      </w:pPr>
      <w:bookmarkStart w:id="9" w:name="_Hlk115892173"/>
      <w:r>
        <w:rPr>
          <w:rFonts w:hint="eastAsia" w:asciiTheme="minorEastAsia" w:hAnsiTheme="minorEastAsia" w:eastAsiaTheme="minorEastAsia"/>
          <w:color w:val="auto"/>
          <w:szCs w:val="21"/>
          <w:highlight w:val="none"/>
        </w:rPr>
        <w:t>违反采购人公司规定纳入特殊供应商（D类）的，或违反采购人公司规定纳入特殊供应商（D类）的公司与供应商存在控股关系（即上述公司或上述公司的控股股东/投资人在供应商的持股比例达到50%及以上）的</w:t>
      </w:r>
      <w:bookmarkEnd w:id="9"/>
      <w:r>
        <w:rPr>
          <w:rFonts w:hint="eastAsia" w:asciiTheme="minorEastAsia" w:hAnsiTheme="minorEastAsia" w:eastAsiaTheme="minorEastAsia"/>
          <w:color w:val="auto"/>
          <w:szCs w:val="21"/>
          <w:highlight w:val="none"/>
        </w:rPr>
        <w:t>。</w:t>
      </w:r>
    </w:p>
    <w:p>
      <w:pPr>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供应商是代理商的，本条所指的供应商也包括其所代理的制造商；联合体应答的，联合体成员均不得存在上述任一情形。</w:t>
      </w:r>
    </w:p>
    <w:p>
      <w:pPr>
        <w:snapToGrid w:val="0"/>
        <w:spacing w:line="36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2</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4</w:t>
      </w:r>
      <w:r>
        <w:rPr>
          <w:rFonts w:asciiTheme="minorEastAsia" w:hAnsiTheme="minorEastAsia" w:eastAsiaTheme="minorEastAsia"/>
          <w:color w:val="auto"/>
          <w:szCs w:val="21"/>
          <w:highlight w:val="none"/>
        </w:rPr>
        <w:t>.2</w:t>
      </w:r>
      <w:r>
        <w:rPr>
          <w:rFonts w:hint="eastAsia" w:ascii="宋体" w:hAnsi="宋体"/>
          <w:color w:val="auto"/>
          <w:highlight w:val="none"/>
        </w:rPr>
        <w:t>单位负责人为同一人、控股股东为同一自然人或者存在控股、管理关系的不同单位，</w:t>
      </w:r>
      <w:r>
        <w:rPr>
          <w:rFonts w:asciiTheme="minorEastAsia" w:hAnsiTheme="minorEastAsia" w:eastAsiaTheme="minorEastAsia"/>
          <w:color w:val="auto"/>
          <w:szCs w:val="21"/>
          <w:highlight w:val="none"/>
        </w:rPr>
        <w:t>同一分包（标包）</w:t>
      </w:r>
      <w:r>
        <w:rPr>
          <w:rFonts w:hint="eastAsia" w:asciiTheme="minorEastAsia" w:hAnsiTheme="minorEastAsia" w:eastAsiaTheme="minorEastAsia"/>
          <w:color w:val="auto"/>
          <w:szCs w:val="21"/>
          <w:highlight w:val="none"/>
        </w:rPr>
        <w:t>或者未划分分包（标包）的同一项目询价应答</w:t>
      </w:r>
      <w:r>
        <w:rPr>
          <w:rFonts w:hint="eastAsia" w:ascii="宋体" w:hAnsi="宋体"/>
          <w:color w:val="auto"/>
          <w:highlight w:val="none"/>
        </w:rPr>
        <w:t>。</w:t>
      </w:r>
    </w:p>
    <w:p>
      <w:pPr>
        <w:numPr>
          <w:ilvl w:val="0"/>
          <w:numId w:val="0"/>
        </w:numPr>
        <w:snapToGrid w:val="0"/>
        <w:spacing w:line="360" w:lineRule="exact"/>
        <w:ind w:left="420" w:leftChars="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2.5</w:t>
      </w:r>
      <w:r>
        <w:rPr>
          <w:rFonts w:hint="eastAsia" w:asciiTheme="minorEastAsia" w:hAnsiTheme="minorEastAsia" w:eastAsiaTheme="minorEastAsia" w:cstheme="minorEastAsia"/>
          <w:szCs w:val="21"/>
          <w:highlight w:val="none"/>
        </w:rPr>
        <w:t>本项目</w:t>
      </w:r>
      <w:r>
        <w:rPr>
          <w:rFonts w:hint="eastAsia" w:asciiTheme="minorEastAsia" w:hAnsiTheme="minorEastAsia" w:eastAsiaTheme="minorEastAsia" w:cstheme="minorEastAsia"/>
          <w:szCs w:val="21"/>
          <w:highlight w:val="none"/>
          <w:u w:val="single"/>
        </w:rPr>
        <w:t>不接受</w:t>
      </w:r>
      <w:r>
        <w:rPr>
          <w:rFonts w:hint="eastAsia" w:asciiTheme="minorEastAsia" w:hAnsiTheme="minorEastAsia" w:eastAsiaTheme="minorEastAsia" w:cstheme="minorEastAsia"/>
          <w:szCs w:val="21"/>
          <w:highlight w:val="none"/>
        </w:rPr>
        <w:t>联合体报价。</w:t>
      </w:r>
    </w:p>
    <w:p>
      <w:pPr>
        <w:snapToGrid w:val="0"/>
        <w:spacing w:line="360" w:lineRule="exact"/>
        <w:ind w:firstLine="420" w:firstLineChars="200"/>
        <w:rPr>
          <w:rFonts w:asciiTheme="minorEastAsia" w:hAnsiTheme="minorEastAsia" w:eastAsiaTheme="minorEastAsia"/>
          <w:color w:val="FF0000"/>
          <w:szCs w:val="21"/>
          <w:highlight w:val="none"/>
        </w:rPr>
      </w:pPr>
      <w:r>
        <w:rPr>
          <w:rFonts w:hint="eastAsia" w:asciiTheme="minorEastAsia" w:hAnsiTheme="minorEastAsia" w:eastAsiaTheme="minorEastAsia" w:cstheme="minorEastAsia"/>
          <w:szCs w:val="21"/>
          <w:highlight w:val="none"/>
          <w:lang w:val="en-US" w:eastAsia="zh-CN"/>
        </w:rPr>
        <w:t>2.6</w:t>
      </w:r>
      <w:r>
        <w:rPr>
          <w:rFonts w:hint="eastAsia" w:asciiTheme="minorEastAsia" w:hAnsiTheme="minorEastAsia" w:eastAsiaTheme="minorEastAsia"/>
          <w:szCs w:val="21"/>
          <w:highlight w:val="none"/>
        </w:rPr>
        <w:t>★</w:t>
      </w:r>
      <w:r>
        <w:rPr>
          <w:rFonts w:hint="eastAsia" w:asciiTheme="minorEastAsia" w:hAnsiTheme="minorEastAsia" w:eastAsiaTheme="minorEastAsia" w:cstheme="minorEastAsia"/>
          <w:szCs w:val="21"/>
          <w:highlight w:val="none"/>
        </w:rPr>
        <w:t>信誉要求：具有良好的信誉，报价人不得存在询价文件规定的“报价人不得存在的情形”，须提供《报价信誉承诺及申报函》。</w:t>
      </w:r>
    </w:p>
    <w:p>
      <w:pPr>
        <w:numPr>
          <w:ilvl w:val="0"/>
          <w:numId w:val="0"/>
        </w:numPr>
        <w:snapToGrid w:val="0"/>
        <w:spacing w:line="360" w:lineRule="exact"/>
        <w:ind w:left="420" w:leftChars="0"/>
        <w:rPr>
          <w:rFonts w:asciiTheme="minorEastAsia" w:hAnsiTheme="minorEastAsia" w:eastAsiaTheme="minorEastAsia"/>
          <w:color w:val="0070C0"/>
          <w:szCs w:val="21"/>
          <w:highlight w:val="none"/>
        </w:rPr>
      </w:pPr>
      <w:r>
        <w:rPr>
          <w:rFonts w:hint="eastAsia" w:asciiTheme="minorEastAsia" w:hAnsiTheme="minorEastAsia" w:eastAsiaTheme="minorEastAsia"/>
          <w:szCs w:val="21"/>
          <w:highlight w:val="none"/>
          <w:lang w:val="en-US" w:eastAsia="zh-CN"/>
        </w:rPr>
        <w:t>2.7</w:t>
      </w:r>
      <w:r>
        <w:rPr>
          <w:rFonts w:hint="eastAsia" w:asciiTheme="minorEastAsia" w:hAnsiTheme="minorEastAsia" w:eastAsiaTheme="minorEastAsia"/>
          <w:szCs w:val="21"/>
          <w:highlight w:val="none"/>
        </w:rPr>
        <w:t>法律法规规定的其他要求。</w:t>
      </w:r>
    </w:p>
    <w:p>
      <w:pPr>
        <w:numPr>
          <w:ilvl w:val="0"/>
          <w:numId w:val="2"/>
        </w:numPr>
        <w:spacing w:line="400" w:lineRule="exact"/>
        <w:ind w:left="425" w:leftChars="0" w:hanging="425" w:firstLineChars="0"/>
        <w:rPr>
          <w:rFonts w:ascii="宋体" w:hAnsi="宋体"/>
          <w:b/>
          <w:bCs/>
          <w:color w:val="00B050"/>
          <w:spacing w:val="2"/>
          <w:szCs w:val="21"/>
          <w:highlight w:val="none"/>
        </w:rPr>
      </w:pPr>
      <w:r>
        <w:rPr>
          <w:rFonts w:hint="eastAsia" w:ascii="宋体" w:hAnsi="宋体"/>
          <w:b/>
          <w:bCs/>
          <w:spacing w:val="2"/>
          <w:szCs w:val="21"/>
          <w:highlight w:val="none"/>
        </w:rPr>
        <w:t>询价文件获取</w:t>
      </w:r>
    </w:p>
    <w:p>
      <w:pPr>
        <w:numPr>
          <w:ilvl w:val="0"/>
          <w:numId w:val="0"/>
        </w:numPr>
        <w:snapToGrid w:val="0"/>
        <w:spacing w:line="400" w:lineRule="exact"/>
        <w:ind w:left="425" w:leftChars="0"/>
        <w:rPr>
          <w:rFonts w:asciiTheme="minorEastAsia" w:hAnsiTheme="minorEastAsia" w:eastAsiaTheme="minorEastAsia"/>
          <w:spacing w:val="2"/>
          <w:szCs w:val="21"/>
          <w:highlight w:val="none"/>
        </w:rPr>
      </w:pPr>
      <w:r>
        <w:rPr>
          <w:rFonts w:hint="eastAsia" w:ascii="宋体" w:hAnsi="宋体"/>
          <w:spacing w:val="2"/>
          <w:szCs w:val="21"/>
          <w:highlight w:val="none"/>
          <w:lang w:val="en-US" w:eastAsia="zh-CN"/>
        </w:rPr>
        <w:t>4</w:t>
      </w:r>
      <w:r>
        <w:rPr>
          <w:rFonts w:hint="eastAsia" w:ascii="宋体" w:hAnsi="宋体"/>
          <w:spacing w:val="2"/>
          <w:szCs w:val="21"/>
          <w:highlight w:val="none"/>
        </w:rPr>
        <w:t>.1</w:t>
      </w:r>
      <w:r>
        <w:rPr>
          <w:rFonts w:hint="eastAsia" w:ascii="宋体" w:hAnsi="宋体"/>
          <w:spacing w:val="2"/>
          <w:szCs w:val="21"/>
          <w:highlight w:val="none"/>
        </w:rPr>
        <w:tab/>
      </w:r>
      <w:r>
        <w:rPr>
          <w:rFonts w:hint="eastAsia" w:ascii="宋体" w:hAnsi="宋体"/>
          <w:spacing w:val="2"/>
          <w:szCs w:val="21"/>
          <w:highlight w:val="none"/>
        </w:rPr>
        <w:t>询价文件获取时间：</w:t>
      </w:r>
      <w:r>
        <w:rPr>
          <w:highlight w:val="none"/>
        </w:rPr>
        <w:t>〔</w:t>
      </w:r>
      <w:r>
        <w:rPr>
          <w:rFonts w:hint="eastAsia" w:ascii="宋体" w:hAnsi="宋体"/>
          <w:szCs w:val="21"/>
          <w:highlight w:val="none"/>
          <w:u w:val="single"/>
        </w:rPr>
        <w:t>2022</w:t>
      </w:r>
      <w:r>
        <w:rPr>
          <w:highlight w:val="none"/>
        </w:rPr>
        <w:t>年</w:t>
      </w:r>
      <w:r>
        <w:rPr>
          <w:rFonts w:hint="eastAsia" w:ascii="宋体" w:hAnsi="宋体"/>
          <w:szCs w:val="21"/>
          <w:highlight w:val="none"/>
          <w:u w:val="single"/>
          <w:lang w:val="en-US" w:eastAsia="zh-CN"/>
        </w:rPr>
        <w:t>12</w:t>
      </w:r>
      <w:r>
        <w:rPr>
          <w:highlight w:val="none"/>
        </w:rPr>
        <w:t>月</w:t>
      </w:r>
      <w:r>
        <w:rPr>
          <w:rFonts w:hint="eastAsia" w:ascii="宋体" w:hAnsi="宋体"/>
          <w:szCs w:val="21"/>
          <w:highlight w:val="none"/>
          <w:u w:val="single"/>
          <w:lang w:val="en-US" w:eastAsia="zh-CN"/>
        </w:rPr>
        <w:t>16</w:t>
      </w:r>
      <w:r>
        <w:rPr>
          <w:highlight w:val="none"/>
        </w:rPr>
        <w:t>日至</w:t>
      </w:r>
      <w:r>
        <w:rPr>
          <w:rFonts w:hint="eastAsia" w:ascii="宋体" w:hAnsi="宋体"/>
          <w:szCs w:val="21"/>
          <w:highlight w:val="none"/>
          <w:u w:val="single"/>
        </w:rPr>
        <w:t>2022</w:t>
      </w:r>
      <w:r>
        <w:rPr>
          <w:highlight w:val="none"/>
        </w:rPr>
        <w:t>年</w:t>
      </w:r>
      <w:r>
        <w:rPr>
          <w:rFonts w:hint="eastAsia" w:ascii="宋体" w:hAnsi="宋体"/>
          <w:szCs w:val="21"/>
          <w:highlight w:val="none"/>
          <w:u w:val="single"/>
          <w:lang w:val="en-US" w:eastAsia="zh-CN"/>
        </w:rPr>
        <w:t>12</w:t>
      </w:r>
      <w:r>
        <w:rPr>
          <w:highlight w:val="none"/>
        </w:rPr>
        <w:t>月</w:t>
      </w:r>
      <w:r>
        <w:rPr>
          <w:rFonts w:hint="eastAsia" w:ascii="宋体" w:hAnsi="宋体"/>
          <w:szCs w:val="21"/>
          <w:highlight w:val="none"/>
          <w:u w:val="single"/>
          <w:lang w:val="en-US" w:eastAsia="zh-CN"/>
        </w:rPr>
        <w:t>20</w:t>
      </w:r>
      <w:r>
        <w:rPr>
          <w:highlight w:val="none"/>
        </w:rPr>
        <w:t>日〕，每日上午〔</w:t>
      </w:r>
      <w:r>
        <w:rPr>
          <w:rFonts w:ascii="宋体" w:hAnsi="宋体"/>
          <w:szCs w:val="21"/>
          <w:highlight w:val="none"/>
          <w:u w:val="single"/>
        </w:rPr>
        <w:t>8</w:t>
      </w:r>
      <w:r>
        <w:rPr>
          <w:highlight w:val="none"/>
        </w:rPr>
        <w:t>时</w:t>
      </w:r>
      <w:r>
        <w:rPr>
          <w:rFonts w:ascii="宋体" w:hAnsi="宋体"/>
          <w:szCs w:val="21"/>
          <w:highlight w:val="none"/>
          <w:u w:val="single"/>
        </w:rPr>
        <w:t>30</w:t>
      </w:r>
      <w:r>
        <w:rPr>
          <w:highlight w:val="none"/>
        </w:rPr>
        <w:t>分至</w:t>
      </w:r>
      <w:r>
        <w:rPr>
          <w:rFonts w:ascii="宋体" w:hAnsi="宋体"/>
          <w:szCs w:val="21"/>
          <w:highlight w:val="none"/>
          <w:u w:val="single"/>
        </w:rPr>
        <w:t>12</w:t>
      </w:r>
      <w:r>
        <w:rPr>
          <w:highlight w:val="none"/>
        </w:rPr>
        <w:t>时</w:t>
      </w:r>
      <w:r>
        <w:rPr>
          <w:rFonts w:ascii="宋体" w:hAnsi="宋体"/>
          <w:szCs w:val="21"/>
          <w:highlight w:val="none"/>
          <w:u w:val="single"/>
        </w:rPr>
        <w:t>00</w:t>
      </w:r>
      <w:r>
        <w:rPr>
          <w:highlight w:val="none"/>
        </w:rPr>
        <w:t>分〕，下午〔</w:t>
      </w:r>
      <w:r>
        <w:rPr>
          <w:rFonts w:ascii="宋体" w:hAnsi="宋体"/>
          <w:szCs w:val="21"/>
          <w:highlight w:val="none"/>
          <w:u w:val="single"/>
        </w:rPr>
        <w:t>14</w:t>
      </w:r>
      <w:r>
        <w:rPr>
          <w:highlight w:val="none"/>
        </w:rPr>
        <w:t>时</w:t>
      </w:r>
      <w:r>
        <w:rPr>
          <w:rFonts w:ascii="宋体" w:hAnsi="宋体"/>
          <w:szCs w:val="21"/>
          <w:highlight w:val="none"/>
          <w:u w:val="single"/>
        </w:rPr>
        <w:t>30</w:t>
      </w:r>
      <w:r>
        <w:rPr>
          <w:highlight w:val="none"/>
        </w:rPr>
        <w:t>分至</w:t>
      </w:r>
      <w:r>
        <w:rPr>
          <w:rFonts w:ascii="宋体" w:hAnsi="宋体"/>
          <w:szCs w:val="21"/>
          <w:highlight w:val="none"/>
          <w:u w:val="single"/>
        </w:rPr>
        <w:t>17</w:t>
      </w:r>
      <w:r>
        <w:rPr>
          <w:highlight w:val="none"/>
        </w:rPr>
        <w:t>时</w:t>
      </w:r>
      <w:r>
        <w:rPr>
          <w:rFonts w:ascii="宋体" w:hAnsi="宋体"/>
          <w:szCs w:val="21"/>
          <w:highlight w:val="none"/>
          <w:u w:val="single"/>
        </w:rPr>
        <w:t>30</w:t>
      </w:r>
      <w:r>
        <w:rPr>
          <w:highlight w:val="none"/>
        </w:rPr>
        <w:t>分〕（北京时间，下同）</w:t>
      </w:r>
      <w:r>
        <w:rPr>
          <w:rFonts w:hint="eastAsia" w:asciiTheme="minorEastAsia" w:hAnsiTheme="minorEastAsia" w:eastAsiaTheme="minorEastAsia"/>
          <w:szCs w:val="21"/>
          <w:highlight w:val="none"/>
        </w:rPr>
        <w:t>。</w:t>
      </w:r>
    </w:p>
    <w:p>
      <w:pPr>
        <w:pStyle w:val="45"/>
        <w:snapToGrid w:val="0"/>
        <w:spacing w:line="360" w:lineRule="exact"/>
        <w:ind w:firstLine="428"/>
        <w:jc w:val="left"/>
        <w:rPr>
          <w:highlight w:val="none"/>
        </w:rPr>
      </w:pPr>
      <w:r>
        <w:rPr>
          <w:rFonts w:hint="eastAsia" w:ascii="宋体" w:hAnsi="宋体"/>
          <w:spacing w:val="2"/>
          <w:szCs w:val="21"/>
          <w:highlight w:val="none"/>
          <w:lang w:val="en-US" w:eastAsia="zh-CN"/>
        </w:rPr>
        <w:t>4</w:t>
      </w:r>
      <w:r>
        <w:rPr>
          <w:rFonts w:hint="eastAsia" w:ascii="宋体" w:hAnsi="宋体"/>
          <w:spacing w:val="2"/>
          <w:szCs w:val="21"/>
          <w:highlight w:val="none"/>
        </w:rPr>
        <w:t>.2</w:t>
      </w:r>
      <w:r>
        <w:rPr>
          <w:rFonts w:hint="eastAsia" w:ascii="宋体" w:hAnsi="宋体"/>
          <w:spacing w:val="2"/>
          <w:szCs w:val="21"/>
          <w:highlight w:val="none"/>
        </w:rPr>
        <w:tab/>
      </w:r>
      <w:r>
        <w:rPr>
          <w:rFonts w:hint="eastAsia"/>
          <w:highlight w:val="none"/>
        </w:rPr>
        <w:t>获取方式：凡有意参与应答的潜在供应商，请按以下步骤顺序通过“链捷招”供应链电子招投标平台（https://zb.chinaccsscm.cn/ztf/Index.jsp）完成本项目询价文件的购买及下载。</w:t>
      </w:r>
    </w:p>
    <w:p>
      <w:pPr>
        <w:pStyle w:val="45"/>
        <w:snapToGrid w:val="0"/>
        <w:spacing w:line="360" w:lineRule="exact"/>
        <w:ind w:left="425" w:firstLine="0" w:firstLineChars="0"/>
        <w:jc w:val="left"/>
        <w:rPr>
          <w:highlight w:val="none"/>
        </w:rPr>
      </w:pPr>
      <w:r>
        <w:rPr>
          <w:rFonts w:hint="eastAsia"/>
          <w:highlight w:val="none"/>
        </w:rPr>
        <w:t>（1）注册：输入网址（https://zb.chinaccsscm.cn/ztf/Index.jsp），点击用户注册（注册步骤详见门户网站注册指引.（已注册的潜在供应商，无须进行此操作。）</w:t>
      </w:r>
    </w:p>
    <w:p>
      <w:pPr>
        <w:pStyle w:val="45"/>
        <w:snapToGrid w:val="0"/>
        <w:spacing w:line="360" w:lineRule="exact"/>
        <w:ind w:left="425" w:firstLine="0" w:firstLineChars="0"/>
        <w:jc w:val="left"/>
        <w:rPr>
          <w:highlight w:val="none"/>
        </w:rPr>
      </w:pPr>
      <w:r>
        <w:rPr>
          <w:rFonts w:hint="eastAsia"/>
          <w:highlight w:val="none"/>
        </w:rPr>
        <w:t>（2）购买：注册成功后登录平台，点击我要报名，检索本项目并点击标书购买。</w:t>
      </w:r>
    </w:p>
    <w:p>
      <w:pPr>
        <w:pStyle w:val="45"/>
        <w:snapToGrid w:val="0"/>
        <w:spacing w:line="360" w:lineRule="exact"/>
        <w:ind w:left="425" w:firstLine="0" w:firstLineChars="0"/>
        <w:jc w:val="left"/>
        <w:rPr>
          <w:highlight w:val="none"/>
        </w:rPr>
      </w:pPr>
      <w:r>
        <w:rPr>
          <w:rFonts w:hint="eastAsia"/>
          <w:highlight w:val="none"/>
        </w:rPr>
        <w:t>（3）支付：支付方式二选一，①网上支付（微信/支付宝扫码）、②子账号支付（须上传汇款凭证）。</w:t>
      </w:r>
    </w:p>
    <w:p>
      <w:pPr>
        <w:pStyle w:val="45"/>
        <w:snapToGrid w:val="0"/>
        <w:spacing w:line="360" w:lineRule="exact"/>
        <w:ind w:left="425" w:firstLine="0" w:firstLineChars="0"/>
        <w:jc w:val="left"/>
        <w:rPr>
          <w:highlight w:val="none"/>
        </w:rPr>
      </w:pPr>
      <w:r>
        <w:rPr>
          <w:rFonts w:hint="eastAsia"/>
          <w:highlight w:val="none"/>
        </w:rPr>
        <w:t>（4）疑问反馈：具体操作若有疑问，可致链捷招客服热线：020-83806127。服务时间8:30-17:30（工作日）</w:t>
      </w:r>
    </w:p>
    <w:p>
      <w:pPr>
        <w:pStyle w:val="45"/>
        <w:snapToGrid w:val="0"/>
        <w:spacing w:line="360" w:lineRule="exact"/>
        <w:ind w:left="425" w:firstLine="0" w:firstLineChars="0"/>
        <w:jc w:val="left"/>
        <w:rPr>
          <w:highlight w:val="none"/>
        </w:rPr>
      </w:pPr>
      <w:r>
        <w:rPr>
          <w:rFonts w:hint="eastAsia"/>
          <w:highlight w:val="none"/>
        </w:rPr>
        <w:t>（5）免责声明：“链捷招”供应链电子招投标平台（https://zb.chinaccsscm.cn/ztf/Index.jsp）为本项目购买的唯一渠道，其他平台的购买均属无效。</w:t>
      </w:r>
    </w:p>
    <w:p>
      <w:pPr>
        <w:snapToGrid w:val="0"/>
        <w:spacing w:line="360" w:lineRule="exact"/>
        <w:ind w:left="425"/>
        <w:jc w:val="left"/>
        <w:rPr>
          <w:rFonts w:asciiTheme="minorEastAsia" w:hAnsiTheme="minorEastAsia" w:eastAsiaTheme="minorEastAsia" w:cstheme="minorEastAsia"/>
          <w:spacing w:val="2"/>
          <w:szCs w:val="21"/>
          <w:highlight w:val="none"/>
        </w:rPr>
      </w:pPr>
      <w:r>
        <w:rPr>
          <w:rFonts w:hint="eastAsia" w:asciiTheme="minorEastAsia" w:hAnsiTheme="minorEastAsia" w:eastAsiaTheme="minorEastAsia" w:cstheme="minorEastAsia"/>
          <w:spacing w:val="2"/>
          <w:szCs w:val="21"/>
          <w:highlight w:val="none"/>
        </w:rPr>
        <w:t>（6）询价文件每套售价100元人民币，售后不退，如需要获取纸质询价文件，请凭借购买记录，电话联系文件售卖人员进行邮寄，邮寄费用由供应商承担。</w:t>
      </w:r>
    </w:p>
    <w:p>
      <w:pPr>
        <w:spacing w:line="400" w:lineRule="exact"/>
        <w:ind w:firstLine="425" w:firstLineChars="199"/>
        <w:rPr>
          <w:rFonts w:asciiTheme="minorEastAsia" w:hAnsiTheme="minorEastAsia" w:eastAsiaTheme="minorEastAsia"/>
          <w:spacing w:val="2"/>
          <w:szCs w:val="21"/>
          <w:highlight w:val="none"/>
        </w:rPr>
      </w:pPr>
      <w:r>
        <w:rPr>
          <w:rFonts w:hint="eastAsia" w:asciiTheme="minorEastAsia" w:hAnsiTheme="minorEastAsia" w:eastAsiaTheme="minorEastAsia"/>
          <w:spacing w:val="2"/>
          <w:szCs w:val="21"/>
          <w:highlight w:val="none"/>
        </w:rPr>
        <w:t>（7）售卖联系人：陈嘉怡，联系电话：020-83800940，邮箱：</w:t>
      </w:r>
      <w:r>
        <w:rPr>
          <w:rFonts w:ascii="Verdana" w:hAnsi="Verdana" w:cs="Verdana"/>
          <w:color w:val="333333"/>
          <w:sz w:val="18"/>
          <w:szCs w:val="18"/>
          <w:highlight w:val="none"/>
        </w:rPr>
        <w:t>chenjiayi.gyl@chinaccs.cn</w:t>
      </w:r>
      <w:r>
        <w:rPr>
          <w:rFonts w:hint="eastAsia" w:asciiTheme="minorEastAsia" w:hAnsiTheme="minorEastAsia" w:eastAsiaTheme="minorEastAsia"/>
          <w:spacing w:val="2"/>
          <w:szCs w:val="21"/>
          <w:highlight w:val="none"/>
        </w:rPr>
        <w:t>。</w:t>
      </w:r>
    </w:p>
    <w:p>
      <w:pPr>
        <w:pStyle w:val="45"/>
        <w:adjustRightInd w:val="0"/>
        <w:snapToGrid w:val="0"/>
        <w:spacing w:line="360" w:lineRule="exact"/>
        <w:ind w:left="425" w:firstLine="0" w:firstLineChars="0"/>
        <w:rPr>
          <w:rFonts w:hint="eastAsia"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5</w:t>
      </w:r>
      <w:r>
        <w:rPr>
          <w:rFonts w:asciiTheme="minorEastAsia" w:hAnsiTheme="minorEastAsia" w:eastAsiaTheme="minorEastAsia"/>
          <w:b/>
          <w:szCs w:val="21"/>
          <w:highlight w:val="none"/>
        </w:rPr>
        <w:t>.</w:t>
      </w:r>
      <w:r>
        <w:rPr>
          <w:rFonts w:hint="eastAsia" w:asciiTheme="minorEastAsia" w:hAnsiTheme="minorEastAsia" w:eastAsiaTheme="minorEastAsia"/>
          <w:b/>
          <w:szCs w:val="21"/>
          <w:highlight w:val="none"/>
          <w:lang w:val="en-US" w:eastAsia="zh-CN"/>
        </w:rPr>
        <w:t xml:space="preserve">  </w:t>
      </w:r>
      <w:r>
        <w:rPr>
          <w:rFonts w:hint="eastAsia" w:asciiTheme="minorEastAsia" w:hAnsiTheme="minorEastAsia" w:eastAsiaTheme="minorEastAsia"/>
          <w:b/>
          <w:szCs w:val="21"/>
          <w:highlight w:val="none"/>
        </w:rPr>
        <w:t>应答文件的递交</w:t>
      </w:r>
    </w:p>
    <w:p>
      <w:pPr>
        <w:pStyle w:val="45"/>
        <w:numPr>
          <w:ilvl w:val="0"/>
          <w:numId w:val="0"/>
        </w:numPr>
        <w:adjustRightInd w:val="0"/>
        <w:snapToGrid w:val="0"/>
        <w:spacing w:line="400" w:lineRule="exact"/>
        <w:ind w:left="418" w:left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5.1</w:t>
      </w:r>
      <w:r>
        <w:rPr>
          <w:rFonts w:hint="eastAsia" w:asciiTheme="minorEastAsia" w:hAnsiTheme="minorEastAsia" w:eastAsiaTheme="minorEastAsia"/>
          <w:szCs w:val="21"/>
          <w:highlight w:val="none"/>
        </w:rPr>
        <w:t>应答文件递交截止时间（即应答截止时间）和递交地点：</w:t>
      </w:r>
      <w:r>
        <w:rPr>
          <w:rFonts w:hint="eastAsia" w:asciiTheme="minorEastAsia" w:hAnsiTheme="minorEastAsia" w:eastAsiaTheme="minorEastAsia"/>
          <w:highlight w:val="none"/>
        </w:rPr>
        <w:t xml:space="preserve"> </w:t>
      </w:r>
      <w:r>
        <w:rPr>
          <w:highlight w:val="none"/>
        </w:rPr>
        <w:t>20</w:t>
      </w:r>
      <w:r>
        <w:rPr>
          <w:rFonts w:hint="eastAsia" w:ascii="宋体" w:hAnsi="宋体"/>
          <w:szCs w:val="21"/>
          <w:highlight w:val="none"/>
          <w:u w:val="single"/>
          <w:lang w:val="en-US" w:eastAsia="zh-CN"/>
        </w:rPr>
        <w:t>22</w:t>
      </w:r>
      <w:r>
        <w:rPr>
          <w:highlight w:val="none"/>
        </w:rPr>
        <w:t>年</w:t>
      </w:r>
      <w:r>
        <w:rPr>
          <w:rFonts w:hint="eastAsia" w:ascii="宋体" w:hAnsi="宋体"/>
          <w:szCs w:val="21"/>
          <w:highlight w:val="none"/>
          <w:u w:val="single"/>
          <w:lang w:val="en-US" w:eastAsia="zh-CN"/>
        </w:rPr>
        <w:t>12</w:t>
      </w:r>
      <w:r>
        <w:rPr>
          <w:highlight w:val="none"/>
        </w:rPr>
        <w:t>月</w:t>
      </w:r>
      <w:r>
        <w:rPr>
          <w:rFonts w:hint="eastAsia" w:ascii="宋体" w:hAnsi="宋体"/>
          <w:szCs w:val="21"/>
          <w:highlight w:val="none"/>
          <w:u w:val="single"/>
          <w:lang w:val="en-US" w:eastAsia="zh-CN"/>
        </w:rPr>
        <w:t>23</w:t>
      </w:r>
      <w:r>
        <w:rPr>
          <w:highlight w:val="none"/>
        </w:rPr>
        <w:t>日</w:t>
      </w:r>
      <w:r>
        <w:rPr>
          <w:rFonts w:hint="eastAsia" w:ascii="宋体" w:hAnsi="宋体"/>
          <w:szCs w:val="21"/>
          <w:highlight w:val="none"/>
          <w:u w:val="single"/>
          <w:lang w:val="en-US" w:eastAsia="zh-CN"/>
        </w:rPr>
        <w:t>15</w:t>
      </w:r>
      <w:r>
        <w:rPr>
          <w:highlight w:val="none"/>
        </w:rPr>
        <w:t>时</w:t>
      </w:r>
      <w:r>
        <w:rPr>
          <w:rFonts w:hint="eastAsia" w:ascii="宋体" w:hAnsi="宋体"/>
          <w:szCs w:val="21"/>
          <w:highlight w:val="none"/>
          <w:u w:val="single"/>
          <w:lang w:val="en-US" w:eastAsia="zh-CN"/>
        </w:rPr>
        <w:t>00</w:t>
      </w:r>
      <w:r>
        <w:rPr>
          <w:rFonts w:hint="eastAsia" w:ascii="宋体" w:hAnsi="宋体"/>
          <w:szCs w:val="21"/>
          <w:highlight w:val="none"/>
        </w:rPr>
        <w:t>分，递交地点为</w:t>
      </w:r>
      <w:r>
        <w:rPr>
          <w:rFonts w:hint="eastAsia" w:ascii="宋体" w:hAnsi="宋体"/>
          <w:szCs w:val="21"/>
          <w:highlight w:val="none"/>
          <w:u w:val="single"/>
        </w:rPr>
        <w:t>湛江市人民大道中55号中国电信股份有限公司湛江分公司3号楼802会议室</w:t>
      </w:r>
      <w:r>
        <w:rPr>
          <w:rFonts w:hint="eastAsia" w:ascii="宋体" w:hAnsi="宋体"/>
          <w:szCs w:val="21"/>
          <w:highlight w:val="none"/>
        </w:rPr>
        <w:t>。逾期送达的应答文件将被拒绝。</w:t>
      </w:r>
    </w:p>
    <w:p>
      <w:pPr>
        <w:pStyle w:val="45"/>
        <w:adjustRightInd w:val="0"/>
        <w:snapToGrid w:val="0"/>
        <w:spacing w:line="360" w:lineRule="exact"/>
        <w:ind w:left="425" w:firstLine="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5</w:t>
      </w:r>
      <w:r>
        <w:rPr>
          <w:rFonts w:hint="eastAsia" w:asciiTheme="minorEastAsia" w:hAnsiTheme="minorEastAsia" w:eastAsiaTheme="minorEastAsia"/>
          <w:szCs w:val="21"/>
          <w:highlight w:val="none"/>
        </w:rPr>
        <w:t>.2本项目将于上述同一时间、地点进行唱价，采购人/采购代理机构邀请供应商的法定代表人或者其委托代理人准时参加。</w:t>
      </w:r>
    </w:p>
    <w:p>
      <w:pPr>
        <w:pStyle w:val="45"/>
        <w:adjustRightInd w:val="0"/>
        <w:snapToGrid w:val="0"/>
        <w:spacing w:line="360" w:lineRule="exact"/>
        <w:ind w:left="425" w:firstLine="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5</w:t>
      </w:r>
      <w:r>
        <w:rPr>
          <w:rFonts w:hint="eastAsia" w:asciiTheme="minorEastAsia" w:hAnsiTheme="minorEastAsia" w:eastAsiaTheme="minorEastAsia"/>
          <w:szCs w:val="21"/>
          <w:highlight w:val="none"/>
        </w:rPr>
        <w:t>.3出现以下情形时，不予接收应答文件：</w:t>
      </w:r>
    </w:p>
    <w:p>
      <w:pPr>
        <w:pStyle w:val="45"/>
        <w:adjustRightInd w:val="0"/>
        <w:snapToGrid w:val="0"/>
        <w:spacing w:line="360" w:lineRule="exact"/>
        <w:ind w:left="425" w:firstLine="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5</w:t>
      </w:r>
      <w:r>
        <w:rPr>
          <w:rFonts w:hint="eastAsia" w:asciiTheme="minorEastAsia" w:hAnsiTheme="minorEastAsia" w:eastAsiaTheme="minorEastAsia"/>
          <w:szCs w:val="21"/>
          <w:highlight w:val="none"/>
        </w:rPr>
        <w:t>.3.1逾期送达或者未送达指定地点的；</w:t>
      </w:r>
    </w:p>
    <w:p>
      <w:pPr>
        <w:pStyle w:val="45"/>
        <w:tabs>
          <w:tab w:val="left" w:pos="1134"/>
        </w:tabs>
        <w:adjustRightInd w:val="0"/>
        <w:snapToGrid w:val="0"/>
        <w:spacing w:line="360" w:lineRule="exact"/>
        <w:ind w:left="425" w:firstLine="0" w:firstLineChars="0"/>
        <w:rPr>
          <w:rFonts w:asciiTheme="minorEastAsia" w:hAnsiTheme="minorEastAsia" w:eastAsiaTheme="minorEastAsia"/>
          <w:spacing w:val="2"/>
          <w:szCs w:val="21"/>
          <w:highlight w:val="none"/>
        </w:rPr>
      </w:pPr>
      <w:r>
        <w:rPr>
          <w:rFonts w:hint="eastAsia" w:asciiTheme="minorEastAsia" w:hAnsiTheme="minorEastAsia" w:eastAsiaTheme="minorEastAsia"/>
          <w:szCs w:val="21"/>
          <w:highlight w:val="none"/>
          <w:lang w:val="en-US" w:eastAsia="zh-CN"/>
        </w:rPr>
        <w:t>5</w:t>
      </w:r>
      <w:r>
        <w:rPr>
          <w:rFonts w:hint="eastAsia" w:asciiTheme="minorEastAsia" w:hAnsiTheme="minorEastAsia" w:eastAsiaTheme="minorEastAsia"/>
          <w:szCs w:val="21"/>
          <w:highlight w:val="none"/>
        </w:rPr>
        <w:t>.3.2未按照本询价公告要求获得本项目询价文件的；</w:t>
      </w:r>
    </w:p>
    <w:p>
      <w:pPr>
        <w:pStyle w:val="45"/>
        <w:numPr>
          <w:ilvl w:val="0"/>
          <w:numId w:val="0"/>
        </w:numPr>
        <w:adjustRightInd w:val="0"/>
        <w:snapToGrid w:val="0"/>
        <w:spacing w:line="360" w:lineRule="exact"/>
        <w:ind w:leftChars="0"/>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6.</w:t>
      </w:r>
      <w:r>
        <w:rPr>
          <w:rFonts w:hint="eastAsia" w:asciiTheme="minorEastAsia" w:hAnsiTheme="minorEastAsia" w:eastAsiaTheme="minorEastAsia"/>
          <w:b/>
          <w:szCs w:val="21"/>
          <w:highlight w:val="none"/>
        </w:rPr>
        <w:t>供应商注册</w:t>
      </w:r>
    </w:p>
    <w:p>
      <w:pPr>
        <w:pStyle w:val="45"/>
        <w:tabs>
          <w:tab w:val="left" w:pos="1134"/>
        </w:tabs>
        <w:adjustRightInd w:val="0"/>
        <w:snapToGrid w:val="0"/>
        <w:spacing w:line="360" w:lineRule="exact"/>
        <w:ind w:left="425" w:firstLine="0" w:firstLineChars="0"/>
        <w:rPr>
          <w:rFonts w:hint="eastAsia" w:ascii="宋体" w:hAnsi="宋体" w:eastAsia="宋体"/>
          <w:szCs w:val="21"/>
          <w:highlight w:val="none"/>
        </w:rPr>
      </w:pPr>
      <w:r>
        <w:rPr>
          <w:rFonts w:hint="eastAsia" w:ascii="宋体" w:hAnsi="宋体" w:eastAsia="宋体"/>
          <w:szCs w:val="21"/>
          <w:highlight w:val="none"/>
        </w:rPr>
        <w:t>供应商须在获取采购文件后5日内，通过中国电信阳光采购网（https://caigou.chinatelecom.com.cn/ctsc-portal/ctscPortal）完成供应商注册。</w:t>
      </w:r>
    </w:p>
    <w:p>
      <w:pPr>
        <w:pStyle w:val="45"/>
        <w:numPr>
          <w:ilvl w:val="0"/>
          <w:numId w:val="0"/>
        </w:numPr>
        <w:adjustRightInd w:val="0"/>
        <w:snapToGrid w:val="0"/>
        <w:spacing w:line="360" w:lineRule="exact"/>
        <w:ind w:leftChars="0"/>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7.</w:t>
      </w:r>
      <w:r>
        <w:rPr>
          <w:rFonts w:hint="eastAsia" w:asciiTheme="minorEastAsia" w:hAnsiTheme="minorEastAsia" w:eastAsiaTheme="minorEastAsia"/>
          <w:b/>
          <w:szCs w:val="21"/>
          <w:highlight w:val="none"/>
        </w:rPr>
        <w:t>发布公告的媒介</w:t>
      </w:r>
    </w:p>
    <w:p>
      <w:pPr>
        <w:pStyle w:val="45"/>
        <w:numPr>
          <w:ilvl w:val="0"/>
          <w:numId w:val="0"/>
        </w:numPr>
        <w:adjustRightInd w:val="0"/>
        <w:snapToGrid w:val="0"/>
        <w:spacing w:line="400" w:lineRule="exact"/>
        <w:ind w:leftChars="0" w:firstLine="420" w:firstLineChars="200"/>
        <w:rPr>
          <w:rFonts w:asciiTheme="minorEastAsia" w:hAnsiTheme="minorEastAsia" w:eastAsiaTheme="minorEastAsia"/>
          <w:b/>
          <w:szCs w:val="21"/>
          <w:highlight w:val="none"/>
        </w:rPr>
      </w:pPr>
      <w:r>
        <w:rPr>
          <w:rFonts w:hint="eastAsia" w:asciiTheme="minorEastAsia" w:hAnsiTheme="minorEastAsia" w:eastAsiaTheme="minorEastAsia"/>
          <w:szCs w:val="21"/>
          <w:highlight w:val="none"/>
        </w:rPr>
        <w:t>本询价</w:t>
      </w:r>
      <w:r>
        <w:rPr>
          <w:rFonts w:hint="eastAsia" w:ascii="宋体" w:hAnsi="宋体"/>
          <w:szCs w:val="21"/>
          <w:highlight w:val="none"/>
        </w:rPr>
        <w:t>公告仅在“链捷招”中国通服招标系统（https://zjzb.chinaccsscm.cn/）上发布，其他媒介转载无效。</w:t>
      </w:r>
    </w:p>
    <w:p>
      <w:pPr>
        <w:pStyle w:val="45"/>
        <w:numPr>
          <w:ilvl w:val="0"/>
          <w:numId w:val="0"/>
        </w:numPr>
        <w:adjustRightInd w:val="0"/>
        <w:snapToGrid w:val="0"/>
        <w:spacing w:line="360" w:lineRule="exact"/>
        <w:ind w:leftChars="0"/>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8.</w:t>
      </w:r>
      <w:r>
        <w:rPr>
          <w:rFonts w:hint="eastAsia" w:asciiTheme="minorEastAsia" w:hAnsiTheme="minorEastAsia" w:eastAsiaTheme="minorEastAsia"/>
          <w:b/>
          <w:szCs w:val="21"/>
          <w:highlight w:val="none"/>
        </w:rPr>
        <w:t>联系及异议接收方式</w:t>
      </w:r>
    </w:p>
    <w:p>
      <w:pPr>
        <w:pStyle w:val="78"/>
        <w:snapToGrid w:val="0"/>
        <w:spacing w:line="360" w:lineRule="exact"/>
        <w:ind w:left="420" w:leftChars="20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采 购 人：中国电信股份有限公司湛江分公司</w:t>
      </w:r>
      <w:r>
        <w:rPr>
          <w:rFonts w:hint="eastAsia" w:asciiTheme="minorEastAsia" w:hAnsiTheme="minorEastAsia" w:eastAsiaTheme="minorEastAsia" w:cstheme="minorEastAsia"/>
          <w:highlight w:val="none"/>
          <w:lang w:val="en-US" w:eastAsia="zh-CN"/>
        </w:rPr>
        <w:t xml:space="preserve"> </w:t>
      </w:r>
      <w:r>
        <w:rPr>
          <w:rFonts w:hint="eastAsia" w:asciiTheme="minorEastAsia" w:hAnsiTheme="minorEastAsia" w:eastAsiaTheme="minorEastAsia" w:cstheme="minorEastAsia"/>
          <w:highlight w:val="none"/>
        </w:rPr>
        <w:t>采购代理机构：中捷通信有限公司</w:t>
      </w:r>
    </w:p>
    <w:p>
      <w:pPr>
        <w:pStyle w:val="78"/>
        <w:snapToGrid w:val="0"/>
        <w:spacing w:line="360" w:lineRule="exact"/>
        <w:ind w:left="420" w:leftChars="20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地    址：湛江市人民大道中55号         地 址：</w:t>
      </w:r>
      <w:r>
        <w:rPr>
          <w:rFonts w:hint="eastAsia" w:asciiTheme="minorEastAsia" w:hAnsiTheme="minorEastAsia" w:eastAsiaTheme="minorEastAsia" w:cstheme="minorEastAsia"/>
          <w:szCs w:val="21"/>
          <w:highlight w:val="none"/>
        </w:rPr>
        <w:t>广州市越秀区较场西路21号</w:t>
      </w:r>
    </w:p>
    <w:p>
      <w:pPr>
        <w:pStyle w:val="78"/>
        <w:snapToGrid w:val="0"/>
        <w:spacing w:line="360" w:lineRule="exact"/>
        <w:ind w:left="420" w:leftChars="20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邮    编：5240</w:t>
      </w:r>
      <w:r>
        <w:rPr>
          <w:rFonts w:hint="eastAsia" w:asciiTheme="minorEastAsia" w:hAnsiTheme="minorEastAsia" w:eastAsiaTheme="minorEastAsia" w:cstheme="minorEastAsia"/>
          <w:highlight w:val="none"/>
          <w:lang w:val="en-US" w:eastAsia="zh-CN"/>
        </w:rPr>
        <w:t>22</w:t>
      </w:r>
      <w:r>
        <w:rPr>
          <w:rFonts w:hint="eastAsia" w:asciiTheme="minorEastAsia" w:hAnsiTheme="minorEastAsia" w:eastAsiaTheme="minorEastAsia" w:cstheme="minorEastAsia"/>
          <w:highlight w:val="none"/>
        </w:rPr>
        <w:t xml:space="preserve">                        邮    编：510055</w:t>
      </w:r>
    </w:p>
    <w:p>
      <w:pPr>
        <w:pStyle w:val="78"/>
        <w:snapToGrid w:val="0"/>
        <w:spacing w:line="360" w:lineRule="exact"/>
        <w:ind w:left="420" w:leftChars="200" w:firstLine="0" w:firstLineChars="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联 系 人：</w:t>
      </w:r>
      <w:r>
        <w:rPr>
          <w:rFonts w:hint="eastAsia" w:asciiTheme="minorEastAsia" w:hAnsiTheme="minorEastAsia" w:eastAsiaTheme="minorEastAsia" w:cstheme="minorEastAsia"/>
          <w:highlight w:val="none"/>
          <w:lang w:val="en-US" w:eastAsia="zh-CN"/>
        </w:rPr>
        <w:t>曾</w:t>
      </w:r>
      <w:r>
        <w:rPr>
          <w:rFonts w:hint="eastAsia" w:asciiTheme="minorEastAsia" w:hAnsiTheme="minorEastAsia" w:eastAsiaTheme="minorEastAsia" w:cstheme="minorEastAsia"/>
          <w:highlight w:val="none"/>
        </w:rPr>
        <w:t>工                          联 系 人：</w:t>
      </w:r>
      <w:r>
        <w:rPr>
          <w:rFonts w:hint="eastAsia" w:asciiTheme="minorEastAsia" w:hAnsiTheme="minorEastAsia" w:eastAsiaTheme="minorEastAsia" w:cstheme="minorEastAsia"/>
          <w:highlight w:val="none"/>
          <w:lang w:val="en-US" w:eastAsia="zh-CN"/>
        </w:rPr>
        <w:t>余思慧</w:t>
      </w:r>
    </w:p>
    <w:p>
      <w:pPr>
        <w:pStyle w:val="78"/>
        <w:snapToGrid w:val="0"/>
        <w:spacing w:line="360" w:lineRule="exact"/>
        <w:ind w:left="420" w:leftChars="200" w:firstLine="0" w:firstLineChars="0"/>
        <w:rPr>
          <w:rFonts w:hint="default"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电    话：/                             电    话：177</w:t>
      </w:r>
      <w:r>
        <w:rPr>
          <w:rFonts w:hint="eastAsia" w:asciiTheme="minorEastAsia" w:hAnsiTheme="minorEastAsia" w:eastAsiaTheme="minorEastAsia" w:cstheme="minorEastAsia"/>
          <w:highlight w:val="none"/>
          <w:lang w:val="en-US" w:eastAsia="zh-CN"/>
        </w:rPr>
        <w:t>88856800</w:t>
      </w:r>
    </w:p>
    <w:p>
      <w:pPr>
        <w:pStyle w:val="78"/>
        <w:snapToGrid w:val="0"/>
        <w:spacing w:line="360" w:lineRule="exact"/>
        <w:ind w:left="420" w:leftChars="20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电子邮件：/                             电子邮件：</w:t>
      </w:r>
      <w:r>
        <w:rPr>
          <w:rFonts w:hint="eastAsia" w:asciiTheme="minorEastAsia" w:hAnsiTheme="minorEastAsia" w:eastAsiaTheme="minorEastAsia" w:cstheme="minorEastAsia"/>
          <w:highlight w:val="none"/>
          <w:lang w:val="en-US" w:eastAsia="zh-CN"/>
        </w:rPr>
        <w:t>yusihui</w:t>
      </w:r>
      <w:r>
        <w:rPr>
          <w:rFonts w:hint="eastAsia" w:asciiTheme="minorEastAsia" w:hAnsiTheme="minorEastAsia" w:eastAsiaTheme="minorEastAsia" w:cstheme="minorEastAsia"/>
          <w:highlight w:val="none"/>
        </w:rPr>
        <w:t>.gyl@chinaccs.cn</w:t>
      </w:r>
    </w:p>
    <w:p>
      <w:pPr>
        <w:pStyle w:val="78"/>
        <w:snapToGrid w:val="0"/>
        <w:spacing w:line="360" w:lineRule="exact"/>
        <w:ind w:left="420" w:leftChars="200" w:firstLine="0" w:firstLineChars="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开户银行：/                             开户银行：中信银行广州花园支行</w:t>
      </w:r>
    </w:p>
    <w:p>
      <w:pPr>
        <w:pStyle w:val="78"/>
        <w:snapToGrid w:val="0"/>
        <w:spacing w:line="360" w:lineRule="exact"/>
        <w:ind w:left="420" w:leftChars="200" w:firstLine="0" w:firstLineChars="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账    号：/                             账    号：</w:t>
      </w:r>
      <w:r>
        <w:rPr>
          <w:rFonts w:hint="eastAsia" w:asciiTheme="minorEastAsia" w:hAnsiTheme="minorEastAsia" w:eastAsiaTheme="minorEastAsia" w:cstheme="minorEastAsia"/>
          <w:highlight w:val="none"/>
          <w:lang w:eastAsia="zh-CN"/>
        </w:rPr>
        <w:t>3110910043850018527</w:t>
      </w:r>
    </w:p>
    <w:p>
      <w:pPr>
        <w:pStyle w:val="45"/>
        <w:adjustRightInd w:val="0"/>
        <w:snapToGrid w:val="0"/>
        <w:spacing w:line="400" w:lineRule="exact"/>
        <w:ind w:firstLine="0" w:firstLineChars="0"/>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lang w:val="en-US" w:eastAsia="zh-CN"/>
        </w:rPr>
        <w:t>8</w:t>
      </w:r>
      <w:r>
        <w:rPr>
          <w:rFonts w:hint="eastAsia" w:asciiTheme="minorEastAsia" w:hAnsiTheme="minorEastAsia" w:eastAsiaTheme="minorEastAsia" w:cstheme="minorEastAsia"/>
          <w:b/>
          <w:szCs w:val="21"/>
          <w:highlight w:val="none"/>
        </w:rPr>
        <w:t>.1  联系及异议接收方式</w:t>
      </w:r>
    </w:p>
    <w:p>
      <w:pPr>
        <w:autoSpaceDE w:val="0"/>
        <w:autoSpaceDN w:val="0"/>
        <w:spacing w:line="400" w:lineRule="exact"/>
        <w:ind w:firstLine="424" w:firstLineChars="202"/>
        <w:rPr>
          <w:rFonts w:ascii="宋体" w:hAnsi="宋体"/>
          <w:szCs w:val="21"/>
          <w:highlight w:val="none"/>
        </w:rPr>
      </w:pPr>
      <w:r>
        <w:rPr>
          <w:rFonts w:hint="eastAsia" w:ascii="宋体" w:hAnsi="宋体"/>
          <w:szCs w:val="21"/>
          <w:highlight w:val="none"/>
        </w:rPr>
        <w:t>一级异议处理联系方式：详见采购代理机构联系人及联系方式</w:t>
      </w:r>
    </w:p>
    <w:p>
      <w:pPr>
        <w:pStyle w:val="78"/>
        <w:snapToGrid w:val="0"/>
        <w:spacing w:line="360" w:lineRule="exact"/>
        <w:rPr>
          <w:rFonts w:ascii="宋体" w:hAnsi="宋体"/>
          <w:highlight w:val="none"/>
        </w:rPr>
      </w:pPr>
      <w:r>
        <w:rPr>
          <w:rFonts w:hint="eastAsia" w:ascii="宋体" w:hAnsi="宋体"/>
          <w:highlight w:val="none"/>
        </w:rPr>
        <w:t>二级异议处理联系方式：</w:t>
      </w:r>
    </w:p>
    <w:p>
      <w:pPr>
        <w:pStyle w:val="78"/>
        <w:snapToGrid w:val="0"/>
        <w:spacing w:line="360" w:lineRule="exact"/>
        <w:rPr>
          <w:rFonts w:ascii="宋体" w:hAnsi="宋体"/>
          <w:highlight w:val="none"/>
        </w:rPr>
      </w:pPr>
      <w:r>
        <w:rPr>
          <w:rFonts w:hint="eastAsia" w:ascii="宋体" w:hAnsi="宋体"/>
          <w:highlight w:val="none"/>
        </w:rPr>
        <w:t>联系人：李经理</w:t>
      </w:r>
    </w:p>
    <w:p>
      <w:pPr>
        <w:pStyle w:val="78"/>
        <w:snapToGrid w:val="0"/>
        <w:spacing w:line="360" w:lineRule="exact"/>
        <w:rPr>
          <w:rFonts w:ascii="宋体" w:hAnsi="宋体"/>
          <w:highlight w:val="none"/>
        </w:rPr>
      </w:pPr>
      <w:r>
        <w:rPr>
          <w:rFonts w:hint="eastAsia" w:ascii="宋体" w:hAnsi="宋体"/>
          <w:highlight w:val="none"/>
        </w:rPr>
        <w:t>联系电话：07593387777</w:t>
      </w:r>
    </w:p>
    <w:p>
      <w:pPr>
        <w:pStyle w:val="78"/>
        <w:snapToGrid w:val="0"/>
        <w:spacing w:line="360" w:lineRule="exact"/>
        <w:rPr>
          <w:rFonts w:ascii="宋体" w:hAnsi="宋体"/>
          <w:highlight w:val="none"/>
        </w:rPr>
      </w:pPr>
      <w:r>
        <w:rPr>
          <w:rFonts w:hint="eastAsia" w:ascii="宋体" w:hAnsi="宋体"/>
          <w:highlight w:val="none"/>
        </w:rPr>
        <w:t>邮箱：liruoruo.gd@chinatelecom.cn</w:t>
      </w:r>
    </w:p>
    <w:p>
      <w:pPr>
        <w:pStyle w:val="78"/>
        <w:snapToGrid w:val="0"/>
        <w:spacing w:line="360" w:lineRule="exact"/>
        <w:rPr>
          <w:rFonts w:ascii="宋体" w:hAnsi="宋体"/>
          <w:highlight w:val="none"/>
        </w:rPr>
      </w:pPr>
      <w:r>
        <w:rPr>
          <w:rFonts w:hint="eastAsia" w:ascii="宋体" w:hAnsi="宋体"/>
          <w:highlight w:val="none"/>
        </w:rPr>
        <w:t>三级异议处理联系方式：</w:t>
      </w:r>
    </w:p>
    <w:p>
      <w:pPr>
        <w:pStyle w:val="78"/>
        <w:snapToGrid w:val="0"/>
        <w:spacing w:line="360" w:lineRule="exact"/>
        <w:rPr>
          <w:rFonts w:ascii="宋体" w:hAnsi="宋体"/>
          <w:highlight w:val="none"/>
        </w:rPr>
      </w:pPr>
      <w:r>
        <w:rPr>
          <w:rFonts w:hint="eastAsia" w:ascii="宋体" w:hAnsi="宋体"/>
          <w:highlight w:val="none"/>
        </w:rPr>
        <w:t>联系人：</w:t>
      </w:r>
      <w:r>
        <w:rPr>
          <w:rFonts w:hint="eastAsia" w:ascii="宋体" w:hAnsi="宋体"/>
          <w:highlight w:val="none"/>
          <w:lang w:val="en-US" w:eastAsia="zh-CN"/>
        </w:rPr>
        <w:t>陈莉</w:t>
      </w:r>
      <w:bookmarkStart w:id="630" w:name="_GoBack"/>
      <w:bookmarkEnd w:id="630"/>
    </w:p>
    <w:p>
      <w:pPr>
        <w:pStyle w:val="78"/>
        <w:snapToGrid w:val="0"/>
        <w:spacing w:line="360" w:lineRule="exact"/>
        <w:rPr>
          <w:rFonts w:ascii="宋体" w:hAnsi="宋体"/>
          <w:highlight w:val="none"/>
        </w:rPr>
      </w:pPr>
      <w:r>
        <w:rPr>
          <w:rFonts w:hint="eastAsia" w:ascii="宋体" w:hAnsi="宋体"/>
          <w:highlight w:val="none"/>
        </w:rPr>
        <w:t>联系电话：</w:t>
      </w:r>
      <w:r>
        <w:rPr>
          <w:rFonts w:hint="eastAsia" w:ascii="宋体" w:hAnsi="宋体"/>
          <w:highlight w:val="none"/>
          <w:lang w:val="en-US" w:eastAsia="zh-CN"/>
        </w:rPr>
        <w:t>0759-3386640</w:t>
      </w:r>
    </w:p>
    <w:p>
      <w:pPr>
        <w:pStyle w:val="78"/>
        <w:snapToGrid w:val="0"/>
        <w:spacing w:line="360" w:lineRule="exact"/>
        <w:rPr>
          <w:rFonts w:ascii="宋体" w:hAnsi="宋体"/>
          <w:highlight w:val="none"/>
        </w:rPr>
      </w:pPr>
      <w:r>
        <w:rPr>
          <w:rFonts w:hint="eastAsia" w:ascii="宋体" w:hAnsi="宋体"/>
          <w:highlight w:val="none"/>
        </w:rPr>
        <w:t>邮箱：zjchenl3.gd@chinatelecom.cn</w:t>
      </w:r>
    </w:p>
    <w:p>
      <w:pPr>
        <w:pStyle w:val="45"/>
        <w:snapToGrid w:val="0"/>
        <w:spacing w:line="400" w:lineRule="exact"/>
        <w:ind w:left="425" w:firstLine="0" w:firstLineChars="0"/>
        <w:rPr>
          <w:rFonts w:asciiTheme="minorEastAsia" w:hAnsiTheme="minorEastAsia" w:eastAsiaTheme="minorEastAsia" w:cstheme="minorEastAsia"/>
          <w:highlight w:val="none"/>
        </w:rPr>
      </w:pPr>
    </w:p>
    <w:p>
      <w:pPr>
        <w:pStyle w:val="78"/>
        <w:snapToGrid w:val="0"/>
        <w:spacing w:line="360" w:lineRule="exact"/>
        <w:ind w:firstLine="0" w:firstLineChars="0"/>
        <w:jc w:val="righ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采购人：</w:t>
      </w:r>
      <w:r>
        <w:rPr>
          <w:rFonts w:hint="eastAsia" w:asciiTheme="minorEastAsia" w:hAnsiTheme="minorEastAsia" w:eastAsiaTheme="minorEastAsia" w:cstheme="minorEastAsia"/>
          <w:szCs w:val="21"/>
          <w:highlight w:val="none"/>
        </w:rPr>
        <w:t>中国电信股份有限公司湛江分公司</w:t>
      </w:r>
    </w:p>
    <w:p>
      <w:pPr>
        <w:pStyle w:val="78"/>
        <w:snapToGrid w:val="0"/>
        <w:spacing w:line="360" w:lineRule="exact"/>
        <w:ind w:firstLine="3542" w:firstLineChars="1687"/>
        <w:jc w:val="righ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采购代理机构：</w:t>
      </w:r>
      <w:r>
        <w:rPr>
          <w:rFonts w:hint="eastAsia" w:asciiTheme="minorEastAsia" w:hAnsiTheme="minorEastAsia" w:eastAsiaTheme="minorEastAsia" w:cstheme="minorEastAsia"/>
          <w:szCs w:val="21"/>
          <w:highlight w:val="none"/>
          <w:u w:val="single"/>
        </w:rPr>
        <w:t>中捷通信有限公司</w:t>
      </w:r>
    </w:p>
    <w:p>
      <w:pPr>
        <w:pStyle w:val="78"/>
        <w:snapToGrid w:val="0"/>
        <w:spacing w:line="360" w:lineRule="exact"/>
        <w:ind w:firstLine="3542" w:firstLineChars="1687"/>
        <w:jc w:val="right"/>
        <w:rPr>
          <w:rFonts w:hint="default" w:asciiTheme="minorEastAsia" w:hAnsiTheme="minorEastAsia" w:eastAsiaTheme="minorEastAsia"/>
          <w:highlight w:val="none"/>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r>
        <w:rPr>
          <w:rFonts w:hint="eastAsia" w:asciiTheme="minorEastAsia" w:hAnsiTheme="minorEastAsia" w:eastAsiaTheme="minorEastAsia" w:cstheme="minorEastAsia"/>
          <w:szCs w:val="21"/>
          <w:highlight w:val="none"/>
        </w:rPr>
        <w:t>2022</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12</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19日</w:t>
      </w:r>
    </w:p>
    <w:p>
      <w:pPr>
        <w:pStyle w:val="44"/>
        <w:snapToGrid w:val="0"/>
        <w:spacing w:before="120" w:after="120"/>
        <w:rPr>
          <w:rFonts w:cs="宋体" w:asciiTheme="minorEastAsia" w:hAnsiTheme="minorEastAsia" w:eastAsiaTheme="minorEastAsia"/>
          <w:b/>
          <w:bCs w:val="0"/>
          <w:kern w:val="0"/>
          <w:sz w:val="28"/>
          <w:szCs w:val="28"/>
          <w:highlight w:val="none"/>
        </w:rPr>
      </w:pPr>
      <w:bookmarkStart w:id="10" w:name="_Toc447265500"/>
      <w:bookmarkStart w:id="11" w:name="_Toc447265214"/>
      <w:bookmarkStart w:id="12" w:name="_Toc14271"/>
      <w:bookmarkStart w:id="13" w:name="_Toc447188665"/>
      <w:r>
        <w:rPr>
          <w:rFonts w:hint="eastAsia" w:cs="宋体" w:asciiTheme="minorEastAsia" w:hAnsiTheme="minorEastAsia" w:eastAsiaTheme="minorEastAsia"/>
          <w:b/>
          <w:bCs w:val="0"/>
          <w:kern w:val="0"/>
          <w:sz w:val="28"/>
          <w:szCs w:val="28"/>
          <w:highlight w:val="none"/>
        </w:rPr>
        <w:t>第二章</w:t>
      </w:r>
      <w:r>
        <w:rPr>
          <w:rFonts w:cs="宋体" w:asciiTheme="minorEastAsia" w:hAnsiTheme="minorEastAsia" w:eastAsiaTheme="minorEastAsia"/>
          <w:b/>
          <w:bCs w:val="0"/>
          <w:kern w:val="0"/>
          <w:sz w:val="28"/>
          <w:szCs w:val="28"/>
          <w:highlight w:val="none"/>
        </w:rPr>
        <w:t xml:space="preserve">  </w:t>
      </w:r>
      <w:r>
        <w:rPr>
          <w:rFonts w:hint="eastAsia" w:cs="宋体" w:asciiTheme="minorEastAsia" w:hAnsiTheme="minorEastAsia" w:eastAsiaTheme="minorEastAsia"/>
          <w:b/>
          <w:bCs w:val="0"/>
          <w:kern w:val="0"/>
          <w:sz w:val="28"/>
          <w:szCs w:val="28"/>
          <w:highlight w:val="none"/>
        </w:rPr>
        <w:t>供应商须知</w:t>
      </w:r>
      <w:bookmarkEnd w:id="10"/>
      <w:bookmarkEnd w:id="11"/>
      <w:bookmarkEnd w:id="12"/>
      <w:bookmarkEnd w:id="13"/>
    </w:p>
    <w:p>
      <w:pPr>
        <w:pStyle w:val="4"/>
        <w:snapToGrid w:val="0"/>
        <w:spacing w:before="0" w:after="0" w:line="360" w:lineRule="exact"/>
        <w:rPr>
          <w:rFonts w:cs="宋体" w:asciiTheme="minorEastAsia" w:hAnsiTheme="minorEastAsia" w:eastAsiaTheme="minorEastAsia"/>
          <w:sz w:val="21"/>
          <w:szCs w:val="21"/>
          <w:highlight w:val="none"/>
        </w:rPr>
      </w:pPr>
      <w:bookmarkStart w:id="14" w:name="_Toc26079"/>
      <w:bookmarkStart w:id="15" w:name="_Toc447265215"/>
      <w:bookmarkStart w:id="16" w:name="_Toc447265501"/>
      <w:bookmarkStart w:id="17" w:name="_Toc447188666"/>
      <w:bookmarkStart w:id="18" w:name="_Toc227057884"/>
      <w:bookmarkStart w:id="19" w:name="_Toc226969277"/>
      <w:r>
        <w:rPr>
          <w:rFonts w:hint="eastAsia" w:cs="宋体" w:asciiTheme="minorEastAsia" w:hAnsiTheme="minorEastAsia" w:eastAsiaTheme="minorEastAsia"/>
          <w:b w:val="0"/>
          <w:bCs w:val="0"/>
          <w:sz w:val="21"/>
          <w:szCs w:val="21"/>
          <w:highlight w:val="none"/>
        </w:rPr>
        <w:t>供应商须知前附表</w:t>
      </w:r>
      <w:bookmarkEnd w:id="14"/>
      <w:bookmarkEnd w:id="15"/>
      <w:bookmarkEnd w:id="16"/>
      <w:bookmarkEnd w:id="17"/>
      <w:bookmarkEnd w:id="18"/>
      <w:bookmarkEnd w:id="19"/>
    </w:p>
    <w:p>
      <w:pPr>
        <w:autoSpaceDE w:val="0"/>
        <w:autoSpaceDN w:val="0"/>
        <w:snapToGrid w:val="0"/>
        <w:spacing w:line="360" w:lineRule="exact"/>
        <w:ind w:firstLine="420" w:firstLineChars="200"/>
        <w:rPr>
          <w:rFonts w:cs="宋体" w:asciiTheme="minorEastAsia" w:hAnsiTheme="minorEastAsia" w:eastAsiaTheme="minorEastAsia"/>
          <w:b/>
          <w:highlight w:val="none"/>
        </w:rPr>
      </w:pPr>
      <w:r>
        <w:rPr>
          <w:rFonts w:hint="eastAsia" w:cs="宋体" w:asciiTheme="minorEastAsia" w:hAnsiTheme="minorEastAsia" w:eastAsiaTheme="minorEastAsia"/>
          <w:b/>
          <w:szCs w:val="21"/>
          <w:highlight w:val="none"/>
        </w:rPr>
        <w:t>本须知前附表是对供应商须知正文的具体补充和修改，如有矛盾，以本前附表为准。</w:t>
      </w:r>
    </w:p>
    <w:tbl>
      <w:tblPr>
        <w:tblStyle w:val="37"/>
        <w:tblW w:w="8931"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609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条款号</w:t>
            </w:r>
          </w:p>
        </w:tc>
        <w:tc>
          <w:tcPr>
            <w:tcW w:w="1995" w:type="dxa"/>
            <w:vAlign w:val="center"/>
          </w:tcPr>
          <w:p>
            <w:pPr>
              <w:autoSpaceDE w:val="0"/>
              <w:autoSpaceDN w:val="0"/>
              <w:adjustRightInd w:val="0"/>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条款名称</w:t>
            </w:r>
          </w:p>
        </w:tc>
        <w:tc>
          <w:tcPr>
            <w:tcW w:w="6096" w:type="dxa"/>
            <w:vAlign w:val="center"/>
          </w:tcPr>
          <w:p>
            <w:pPr>
              <w:autoSpaceDE w:val="0"/>
              <w:autoSpaceDN w:val="0"/>
              <w:adjustRightInd w:val="0"/>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.1.</w:t>
            </w:r>
            <w:r>
              <w:rPr>
                <w:rFonts w:hint="eastAsia" w:cs="宋体" w:asciiTheme="minorEastAsia" w:hAnsiTheme="minorEastAsia" w:eastAsiaTheme="minorEastAsia"/>
                <w:szCs w:val="21"/>
                <w:highlight w:val="none"/>
              </w:rPr>
              <w:t>2</w:t>
            </w:r>
          </w:p>
        </w:tc>
        <w:tc>
          <w:tcPr>
            <w:tcW w:w="1995"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项目概况</w:t>
            </w:r>
          </w:p>
        </w:tc>
        <w:tc>
          <w:tcPr>
            <w:tcW w:w="6096" w:type="dxa"/>
            <w:vAlign w:val="center"/>
          </w:tcPr>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（1）采购人单位名称：详见第一章</w:t>
            </w:r>
          </w:p>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（2）采购人联系方式：详见第一章</w:t>
            </w:r>
          </w:p>
          <w:p>
            <w:pPr>
              <w:autoSpaceDE w:val="0"/>
              <w:autoSpaceDN w:val="0"/>
              <w:adjustRightInd w:val="0"/>
              <w:snapToGrid w:val="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（3）询价方式：</w:t>
            </w:r>
            <w:r>
              <w:rPr>
                <w:rFonts w:hint="eastAsia" w:asciiTheme="minorEastAsia" w:hAnsiTheme="minorEastAsia" w:eastAsiaTheme="minorEastAsia" w:cstheme="minorEastAsia"/>
                <w:szCs w:val="21"/>
                <w:highlight w:val="none"/>
                <w:lang w:eastAsia="zh-CN"/>
              </w:rPr>
              <w:sym w:font="Wingdings 2" w:char="0052"/>
            </w:r>
            <w:r>
              <w:rPr>
                <w:rFonts w:hint="eastAsia" w:asciiTheme="minorEastAsia" w:hAnsiTheme="minorEastAsia" w:eastAsiaTheme="minorEastAsia" w:cstheme="minorEastAsia"/>
                <w:szCs w:val="21"/>
                <w:highlight w:val="none"/>
              </w:rPr>
              <w:t>公开询价</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邀请询价</w:t>
            </w:r>
          </w:p>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（4）询价组织形式：</w:t>
            </w:r>
            <w:r>
              <w:rPr>
                <w:rFonts w:hint="eastAsia" w:asciiTheme="minorEastAsia" w:hAnsiTheme="minorEastAsia" w:eastAsiaTheme="minorEastAsia" w:cstheme="minorEastAsia"/>
                <w:szCs w:val="21"/>
                <w:highlight w:val="none"/>
                <w:lang w:eastAsia="zh-CN"/>
              </w:rPr>
              <w:sym w:font="Wingdings 2" w:char="0052"/>
            </w:r>
            <w:r>
              <w:rPr>
                <w:rFonts w:hint="eastAsia" w:asciiTheme="minorEastAsia" w:hAnsiTheme="minorEastAsia" w:eastAsiaTheme="minorEastAsia" w:cstheme="minorEastAsia"/>
                <w:szCs w:val="21"/>
                <w:highlight w:val="none"/>
              </w:rPr>
              <w:t>自行组织，</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委托代理机构组织</w:t>
            </w:r>
          </w:p>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代理机构名称：详见第一章</w:t>
            </w:r>
          </w:p>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代理机构联系方式：详见第一章</w:t>
            </w:r>
          </w:p>
          <w:p>
            <w:pPr>
              <w:autoSpaceDE w:val="0"/>
              <w:autoSpaceDN w:val="0"/>
              <w:adjustRightInd w:val="0"/>
              <w:snapToGrid w:val="0"/>
              <w:rPr>
                <w:rFonts w:cs="宋体" w:asciiTheme="minorEastAsia" w:hAnsiTheme="minorEastAsia" w:eastAsiaTheme="minorEastAsia"/>
                <w:szCs w:val="21"/>
                <w:highlight w:val="none"/>
              </w:rPr>
            </w:pPr>
            <w:r>
              <w:rPr>
                <w:rFonts w:hint="eastAsia" w:asciiTheme="minorEastAsia" w:hAnsiTheme="minorEastAsia" w:eastAsiaTheme="minorEastAsia" w:cstheme="minorEastAsia"/>
                <w:szCs w:val="21"/>
                <w:highlight w:val="none"/>
              </w:rPr>
              <w:t>（5）资格审查：</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资格预审，</w:t>
            </w:r>
            <w:r>
              <w:rPr>
                <w:rFonts w:hint="eastAsia" w:asciiTheme="minorEastAsia" w:hAnsiTheme="minorEastAsia" w:eastAsiaTheme="minorEastAsia" w:cstheme="minorEastAsia"/>
                <w:szCs w:val="21"/>
                <w:highlight w:val="none"/>
                <w:lang w:eastAsia="zh-CN"/>
              </w:rPr>
              <w:sym w:font="Wingdings 2" w:char="0052"/>
            </w:r>
            <w:r>
              <w:rPr>
                <w:rFonts w:hint="eastAsia" w:asciiTheme="minorEastAsia" w:hAnsiTheme="minorEastAsia" w:eastAsiaTheme="minorEastAsia" w:cstheme="minorEastAsia"/>
                <w:szCs w:val="21"/>
                <w:highlight w:val="none"/>
              </w:rPr>
              <w:t>资格后审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2.1.1</w:t>
            </w:r>
          </w:p>
        </w:tc>
        <w:tc>
          <w:tcPr>
            <w:tcW w:w="1995"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询价文件的组成</w:t>
            </w:r>
          </w:p>
        </w:tc>
        <w:tc>
          <w:tcPr>
            <w:tcW w:w="6096" w:type="dxa"/>
            <w:vAlign w:val="center"/>
          </w:tcPr>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本条修改为：   </w:t>
            </w:r>
          </w:p>
          <w:p>
            <w:pPr>
              <w:autoSpaceDE w:val="0"/>
              <w:autoSpaceDN w:val="0"/>
              <w:adjustRightInd w:val="0"/>
              <w:snapToGrid w:val="0"/>
              <w:rPr>
                <w:rFonts w:hint="eastAsia" w:asciiTheme="minorEastAsia" w:hAnsiTheme="minorEastAsia" w:eastAsiaTheme="minorEastAsia" w:cstheme="minorEastAsia"/>
                <w:szCs w:val="21"/>
                <w:highlight w:val="none"/>
                <w:lang w:eastAsia="zh-CN"/>
              </w:rPr>
            </w:pPr>
            <w:r>
              <w:rPr>
                <w:rFonts w:hint="eastAsia" w:cs="宋体" w:asciiTheme="minorEastAsia" w:hAnsiTheme="minorEastAsia" w:eastAsiaTheme="minorEastAsia"/>
                <w:szCs w:val="21"/>
                <w:highlight w:val="none"/>
              </w:rPr>
              <w:t>第一章</w:t>
            </w:r>
            <w:r>
              <w:rPr>
                <w:rFonts w:hint="eastAsia" w:asciiTheme="minorEastAsia" w:hAnsiTheme="minorEastAsia" w:eastAsiaTheme="minorEastAsia" w:cstheme="minorEastAsia"/>
                <w:szCs w:val="21"/>
                <w:highlight w:val="none"/>
              </w:rPr>
              <w:t>询价公告</w:t>
            </w:r>
          </w:p>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第二章 供应商须知</w:t>
            </w:r>
          </w:p>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第三章 评审办法</w:t>
            </w:r>
          </w:p>
          <w:p>
            <w:pPr>
              <w:autoSpaceDE w:val="0"/>
              <w:autoSpaceDN w:val="0"/>
              <w:adjustRightInd w:val="0"/>
              <w:snapToGrid w:val="0"/>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第四章 商务规范书[即合同文本]</w:t>
            </w:r>
          </w:p>
          <w:p>
            <w:pPr>
              <w:autoSpaceDE w:val="0"/>
              <w:autoSpaceDN w:val="0"/>
              <w:adjustRightInd w:val="0"/>
              <w:snapToGrid w:val="0"/>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第五章 技术标准和要求/技术规范书/工作任务书</w:t>
            </w:r>
          </w:p>
          <w:p>
            <w:pPr>
              <w:autoSpaceDE w:val="0"/>
              <w:autoSpaceDN w:val="0"/>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第六章 应答文件格式</w:t>
            </w:r>
          </w:p>
          <w:p>
            <w:pPr>
              <w:autoSpaceDE w:val="0"/>
              <w:autoSpaceDN w:val="0"/>
              <w:adjustRightInd w:val="0"/>
              <w:snapToGrid w:val="0"/>
              <w:rPr>
                <w:rFonts w:hint="eastAsia" w:ascii="宋体" w:hAnsi="宋体" w:cs="宋体" w:eastAsiaTheme="minorEastAsia"/>
                <w:szCs w:val="21"/>
                <w:highlight w:val="none"/>
                <w:lang w:eastAsia="zh-CN"/>
              </w:rPr>
            </w:pPr>
            <w:r>
              <w:rPr>
                <w:rFonts w:hint="eastAsia" w:asciiTheme="minorEastAsia" w:hAnsiTheme="minorEastAsia" w:eastAsiaTheme="minorEastAsia" w:cstheme="minorEastAsia"/>
                <w:szCs w:val="21"/>
                <w:highlight w:val="none"/>
              </w:rPr>
              <w:t>第七章 其他</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2.1.3</w:t>
            </w:r>
          </w:p>
        </w:tc>
        <w:tc>
          <w:tcPr>
            <w:tcW w:w="1995"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询价文件实质性要求的标识</w:t>
            </w:r>
          </w:p>
        </w:tc>
        <w:tc>
          <w:tcPr>
            <w:tcW w:w="6096"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询价文件中标识</w:t>
            </w:r>
            <w:r>
              <w:rPr>
                <w:rFonts w:hint="eastAsia"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3.1</w:t>
            </w:r>
          </w:p>
        </w:tc>
        <w:tc>
          <w:tcPr>
            <w:tcW w:w="1995"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应答文件组成和编制要求</w:t>
            </w:r>
          </w:p>
        </w:tc>
        <w:tc>
          <w:tcPr>
            <w:tcW w:w="6096" w:type="dxa"/>
            <w:vAlign w:val="center"/>
          </w:tcPr>
          <w:p>
            <w:pPr>
              <w:autoSpaceDE w:val="0"/>
              <w:autoSpaceDN w:val="0"/>
              <w:adjustRightInd w:val="0"/>
              <w:snapToGrid w:val="0"/>
              <w:rPr>
                <w:rFonts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1、应答文件的组成见“</w:t>
            </w:r>
            <w:r>
              <w:rPr>
                <w:rFonts w:hint="eastAsia" w:asciiTheme="minorEastAsia" w:hAnsiTheme="minorEastAsia" w:eastAsiaTheme="minorEastAsia" w:cstheme="minorEastAsia"/>
                <w:highlight w:val="none"/>
              </w:rPr>
              <w:t>第六章  应答文件格式”.</w:t>
            </w:r>
          </w:p>
          <w:p>
            <w:pPr>
              <w:adjustRightInd w:val="0"/>
              <w:spacing w:line="400" w:lineRule="exact"/>
              <w:textAlignment w:val="baseline"/>
              <w:rPr>
                <w:rFonts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2、应答文件中凡出现</w:t>
            </w:r>
            <w:r>
              <w:rPr>
                <w:rFonts w:hint="eastAsia" w:asciiTheme="minorEastAsia" w:hAnsiTheme="minorEastAsia" w:eastAsiaTheme="minorEastAsia" w:cstheme="minorEastAsia"/>
                <w:highlight w:val="none"/>
              </w:rPr>
              <w:t>报价人单位落款的地方应盖单位章</w:t>
            </w:r>
            <w:r>
              <w:rPr>
                <w:rFonts w:hint="eastAsia" w:asciiTheme="minorEastAsia" w:hAnsiTheme="minorEastAsia" w:eastAsiaTheme="minorEastAsia" w:cstheme="minorEastAsia"/>
                <w:szCs w:val="21"/>
                <w:highlight w:val="none"/>
              </w:rPr>
              <w:t>，如使用依照国家行政部门要求已备案的投标专用章、业务专用章的，应提供所使用印章的合法备案证明（复印件需加盖公章）</w:t>
            </w:r>
            <w:r>
              <w:rPr>
                <w:rFonts w:hint="eastAsia" w:asciiTheme="minorEastAsia" w:hAnsiTheme="minorEastAsia" w:eastAsiaTheme="minorEastAsia" w:cstheme="minorEastAsia"/>
                <w:highlight w:val="none"/>
              </w:rPr>
              <w:t>。</w:t>
            </w:r>
          </w:p>
          <w:p>
            <w:pPr>
              <w:adjustRightInd w:val="0"/>
              <w:spacing w:line="400" w:lineRule="exact"/>
              <w:textAlignment w:val="baseline"/>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3、应答文件签字盖章必须符合以下其中一种：</w:t>
            </w:r>
          </w:p>
          <w:p>
            <w:pPr>
              <w:adjustRightInd w:val="0"/>
              <w:spacing w:line="400" w:lineRule="exact"/>
              <w:textAlignment w:val="baseline"/>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1）报价人的法定代表人（负责人）或其授权的代理人逐页签字；</w:t>
            </w:r>
          </w:p>
          <w:p>
            <w:pPr>
              <w:adjustRightInd w:val="0"/>
              <w:spacing w:line="400" w:lineRule="exact"/>
              <w:textAlignment w:val="baseline"/>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2）加盖报价人单位骑缝章；</w:t>
            </w:r>
          </w:p>
          <w:p>
            <w:pPr>
              <w:autoSpaceDE w:val="0"/>
              <w:autoSpaceDN w:val="0"/>
              <w:adjustRightInd w:val="0"/>
              <w:snapToGrid w:val="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3）逐页加盖报价人单位印章。</w:t>
            </w:r>
          </w:p>
          <w:p>
            <w:pPr>
              <w:autoSpaceDE w:val="0"/>
              <w:autoSpaceDN w:val="0"/>
              <w:adjustRightInd w:val="0"/>
              <w:snapToGrid w:val="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4、正本一份，副本一份</w:t>
            </w:r>
          </w:p>
          <w:p>
            <w:pPr>
              <w:autoSpaceDE w:val="0"/>
              <w:autoSpaceDN w:val="0"/>
              <w:adjustRightInd w:val="0"/>
              <w:snapToGrid w:val="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b/>
                <w:szCs w:val="21"/>
                <w:highlight w:val="none"/>
              </w:rPr>
              <w:t>※必须提供正本，如无提供正本的，则应答无效。</w:t>
            </w:r>
          </w:p>
          <w:p>
            <w:pPr>
              <w:autoSpaceDE w:val="0"/>
              <w:autoSpaceDN w:val="0"/>
              <w:adjustRightInd w:val="0"/>
              <w:snapToGrid w:val="0"/>
              <w:spacing w:line="276"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5、应答文件的密封和标记要求</w:t>
            </w:r>
          </w:p>
          <w:p>
            <w:pPr>
              <w:spacing w:line="276"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（1）应答文件应装订完整，密封后，加贴封条，在封口处加盖骑缝章或者由供应商的法定代表人或其委托代理人签字。</w:t>
            </w:r>
          </w:p>
          <w:p>
            <w:pPr>
              <w:spacing w:line="276" w:lineRule="auto"/>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（2）应答文件外层包封上应写明的内容如下：</w:t>
            </w:r>
          </w:p>
          <w:p>
            <w:pPr>
              <w:spacing w:line="276" w:lineRule="auto"/>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 xml:space="preserve">采购人名称： </w:t>
            </w:r>
          </w:p>
          <w:p>
            <w:pPr>
              <w:spacing w:line="276" w:lineRule="auto"/>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采购代理机构名称：</w:t>
            </w:r>
            <w:r>
              <w:rPr>
                <w:rFonts w:hint="eastAsia" w:asciiTheme="minorEastAsia" w:hAnsiTheme="minorEastAsia" w:eastAsiaTheme="minorEastAsia" w:cstheme="minorEastAsia"/>
                <w:szCs w:val="21"/>
                <w:highlight w:val="none"/>
              </w:rPr>
              <w:t xml:space="preserve"> </w:t>
            </w:r>
          </w:p>
          <w:p>
            <w:pPr>
              <w:spacing w:line="276" w:lineRule="auto"/>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递交应答文件地址：</w:t>
            </w:r>
            <w:r>
              <w:rPr>
                <w:rFonts w:hint="eastAsia" w:asciiTheme="minorEastAsia" w:hAnsiTheme="minorEastAsia" w:eastAsiaTheme="minorEastAsia" w:cstheme="minorEastAsia"/>
                <w:szCs w:val="21"/>
                <w:highlight w:val="none"/>
              </w:rPr>
              <w:t xml:space="preserve"> </w:t>
            </w:r>
          </w:p>
          <w:p>
            <w:pPr>
              <w:spacing w:line="276" w:lineRule="auto"/>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u w:val="single"/>
              </w:rPr>
              <w:t xml:space="preserve">          </w:t>
            </w:r>
            <w:r>
              <w:rPr>
                <w:rFonts w:hint="eastAsia" w:asciiTheme="minorEastAsia" w:hAnsiTheme="minorEastAsia" w:eastAsiaTheme="minorEastAsia" w:cstheme="minorEastAsia"/>
                <w:b/>
                <w:szCs w:val="21"/>
                <w:highlight w:val="none"/>
              </w:rPr>
              <w:t>（项目名称）</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b/>
                <w:szCs w:val="21"/>
                <w:highlight w:val="none"/>
              </w:rPr>
              <w:t>（标段）应答文件</w:t>
            </w:r>
          </w:p>
          <w:p>
            <w:pPr>
              <w:spacing w:line="276" w:lineRule="auto"/>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 xml:space="preserve">供应商名称： </w:t>
            </w:r>
          </w:p>
          <w:p>
            <w:pPr>
              <w:spacing w:line="276" w:lineRule="auto"/>
              <w:rPr>
                <w:rFonts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 xml:space="preserve">联系人： </w:t>
            </w:r>
          </w:p>
          <w:p>
            <w:pPr>
              <w:autoSpaceDE w:val="0"/>
              <w:autoSpaceDN w:val="0"/>
              <w:adjustRightInd w:val="0"/>
              <w:snapToGrid w:val="0"/>
              <w:rPr>
                <w:rFonts w:cs="宋体" w:asciiTheme="minorEastAsia" w:hAnsiTheme="minorEastAsia" w:eastAsiaTheme="minorEastAsia"/>
                <w:szCs w:val="21"/>
                <w:highlight w:val="none"/>
              </w:rPr>
            </w:pPr>
            <w:r>
              <w:rPr>
                <w:rFonts w:hint="eastAsia" w:asciiTheme="minorEastAsia" w:hAnsiTheme="minorEastAsia" w:eastAsiaTheme="minorEastAsia" w:cstheme="minorEastAsia"/>
                <w:b/>
                <w:szCs w:val="21"/>
                <w:highlight w:val="none"/>
              </w:rPr>
              <w:t>联系方式：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3.2</w:t>
            </w:r>
          </w:p>
        </w:tc>
        <w:tc>
          <w:tcPr>
            <w:tcW w:w="1995"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应答有效期和报价具体要求</w:t>
            </w:r>
          </w:p>
        </w:tc>
        <w:tc>
          <w:tcPr>
            <w:tcW w:w="6096" w:type="dxa"/>
            <w:vAlign w:val="center"/>
          </w:tcPr>
          <w:p>
            <w:pPr>
              <w:rPr>
                <w:highlight w:val="none"/>
              </w:rPr>
            </w:pPr>
            <w:r>
              <w:rPr>
                <w:rFonts w:hint="eastAsia" w:cs="宋体" w:asciiTheme="minorEastAsia" w:hAnsiTheme="minorEastAsia" w:eastAsiaTheme="minorEastAsia"/>
                <w:szCs w:val="21"/>
                <w:highlight w:val="none"/>
              </w:rPr>
              <w:t>（1）</w:t>
            </w:r>
            <w:r>
              <w:rPr>
                <w:rFonts w:hint="eastAsia" w:asciiTheme="minorEastAsia" w:hAnsiTheme="minorEastAsia" w:eastAsiaTheme="minorEastAsia"/>
                <w:szCs w:val="21"/>
                <w:highlight w:val="none"/>
              </w:rPr>
              <w:t>应答有效期为</w:t>
            </w:r>
            <w:r>
              <w:rPr>
                <w:rFonts w:hint="eastAsia" w:asciiTheme="minorEastAsia" w:hAnsiTheme="minorEastAsia" w:eastAsiaTheme="minorEastAsia"/>
                <w:szCs w:val="21"/>
                <w:highlight w:val="none"/>
                <w:lang w:val="en-US" w:eastAsia="zh-CN"/>
              </w:rPr>
              <w:t>9</w:t>
            </w:r>
            <w:r>
              <w:rPr>
                <w:rFonts w:asciiTheme="minorEastAsia" w:hAnsiTheme="minorEastAsia" w:eastAsiaTheme="minorEastAsia"/>
                <w:szCs w:val="21"/>
                <w:highlight w:val="none"/>
              </w:rPr>
              <w:t>0</w:t>
            </w:r>
            <w:r>
              <w:rPr>
                <w:rFonts w:hint="eastAsia" w:asciiTheme="minorEastAsia" w:hAnsiTheme="minorEastAsia" w:eastAsiaTheme="minorEastAsia"/>
                <w:szCs w:val="21"/>
                <w:highlight w:val="none"/>
              </w:rPr>
              <w:t>天。从递交应答文件截止日起计算。应答有效期不满足询价文件要求的将被否决。</w:t>
            </w:r>
          </w:p>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（2）报价具体要求</w:t>
            </w:r>
          </w:p>
          <w:p>
            <w:pPr>
              <w:numPr>
                <w:ilvl w:val="0"/>
                <w:numId w:val="4"/>
              </w:numPr>
              <w:adjustRightInd w:val="0"/>
              <w:ind w:left="29" w:hanging="29"/>
              <w:rPr>
                <w:rFonts w:ascii="宋体" w:hAnsi="宋体"/>
                <w:color w:val="auto"/>
                <w:szCs w:val="21"/>
                <w:highlight w:val="none"/>
              </w:rPr>
            </w:pPr>
            <w:r>
              <w:rPr>
                <w:rFonts w:hint="eastAsia" w:ascii="宋体" w:hAnsi="宋体"/>
                <w:color w:val="auto"/>
                <w:szCs w:val="21"/>
                <w:highlight w:val="none"/>
              </w:rPr>
              <w:t>本项目设置最高限价，</w:t>
            </w:r>
            <w:r>
              <w:rPr>
                <w:rFonts w:hint="eastAsia" w:ascii="宋体" w:hAnsi="宋体"/>
                <w:color w:val="auto"/>
                <w:szCs w:val="21"/>
                <w:highlight w:val="none"/>
                <w:lang w:eastAsia="zh-CN"/>
              </w:rPr>
              <w:t>报价下浮率不得少于8%。供应商报价高于最高限价的其应答将被否决</w:t>
            </w:r>
            <w:r>
              <w:rPr>
                <w:rFonts w:hint="eastAsia" w:ascii="宋体" w:hAnsi="宋体"/>
                <w:color w:val="auto"/>
                <w:szCs w:val="21"/>
                <w:highlight w:val="none"/>
              </w:rPr>
              <w:t>。</w:t>
            </w:r>
          </w:p>
          <w:p>
            <w:pPr>
              <w:numPr>
                <w:ilvl w:val="0"/>
                <w:numId w:val="4"/>
              </w:numPr>
              <w:adjustRightInd w:val="0"/>
              <w:ind w:left="29" w:hanging="29"/>
              <w:rPr>
                <w:rFonts w:ascii="宋体" w:hAnsi="宋体"/>
                <w:color w:val="auto"/>
                <w:szCs w:val="21"/>
                <w:highlight w:val="none"/>
              </w:rPr>
            </w:pPr>
            <w:r>
              <w:rPr>
                <w:rFonts w:hint="eastAsia" w:ascii="宋体" w:hAnsi="宋体"/>
                <w:color w:val="auto"/>
                <w:szCs w:val="21"/>
                <w:highlight w:val="none"/>
              </w:rPr>
              <w:t>报价单位应根据自身具体情况及项目实际要求对本询价项目报价。</w:t>
            </w:r>
          </w:p>
          <w:p>
            <w:pPr>
              <w:numPr>
                <w:ilvl w:val="0"/>
                <w:numId w:val="4"/>
              </w:numPr>
              <w:adjustRightInd w:val="0"/>
              <w:ind w:left="29" w:hanging="29"/>
              <w:rPr>
                <w:rFonts w:ascii="宋体" w:hAnsi="宋体"/>
                <w:color w:val="auto"/>
                <w:szCs w:val="21"/>
                <w:highlight w:val="none"/>
              </w:rPr>
            </w:pPr>
            <w:r>
              <w:rPr>
                <w:rFonts w:hint="eastAsia" w:ascii="宋体" w:hAnsi="宋体"/>
                <w:color w:val="auto"/>
                <w:szCs w:val="21"/>
                <w:highlight w:val="none"/>
              </w:rPr>
              <w:t>所有可能涉及的收费项目，包括但不限于所有材料、人工、利润及相关税费等所有费用，都已在以上需求表列出，不在以上需求表中包含的项目，视为已在报价中综合体现，不得再另外收费。</w:t>
            </w:r>
          </w:p>
          <w:p>
            <w:pPr>
              <w:numPr>
                <w:ilvl w:val="0"/>
                <w:numId w:val="4"/>
              </w:numPr>
              <w:adjustRightInd w:val="0"/>
              <w:rPr>
                <w:rFonts w:ascii="宋体" w:hAnsi="宋体"/>
                <w:color w:val="auto"/>
                <w:szCs w:val="21"/>
                <w:highlight w:val="none"/>
              </w:rPr>
            </w:pPr>
            <w:r>
              <w:rPr>
                <w:rFonts w:hint="eastAsia" w:ascii="宋体" w:hAnsi="宋体"/>
                <w:color w:val="auto"/>
                <w:szCs w:val="21"/>
                <w:highlight w:val="none"/>
              </w:rPr>
              <w:t>报价人作出的报价为一次性报价，除非采购人要求，报价人在报价截止日期之后，不得主动对报价做出任何修改。</w:t>
            </w:r>
          </w:p>
          <w:p>
            <w:pPr>
              <w:adjustRightInd w:val="0"/>
              <w:rPr>
                <w:rFonts w:ascii="宋体" w:hAnsi="宋体"/>
                <w:color w:val="auto"/>
                <w:szCs w:val="21"/>
                <w:highlight w:val="none"/>
              </w:rPr>
            </w:pPr>
            <w:r>
              <w:rPr>
                <w:rFonts w:hint="eastAsia" w:ascii="宋体" w:hAnsi="宋体"/>
                <w:color w:val="auto"/>
                <w:szCs w:val="21"/>
                <w:highlight w:val="none"/>
              </w:rPr>
              <w:t xml:space="preserve">    报价人应在增值税专用发票、增值税普通发票中选择一种符合自身纳税人类型的发票种类，详见《报价一览表》。本项目以价款（不含增值税）作为评审价格，如报价人不能开具增值税专用发票，则按该报价人的报价（含税）（即报价人价税合计金额）作为评审价格，发票种类根据报价人的《报价一览表》所选择的发票种类确定，《报价表》（如有）中的发票类型与《报价一览表》所选择的发票种类不一致的，以《报价一览表》所选择的发票种类为准。</w:t>
            </w:r>
          </w:p>
          <w:p>
            <w:pPr>
              <w:adjustRightInd w:val="0"/>
              <w:rPr>
                <w:rFonts w:ascii="宋体" w:hAnsi="宋体"/>
                <w:color w:val="auto"/>
                <w:szCs w:val="21"/>
                <w:highlight w:val="none"/>
              </w:rPr>
            </w:pPr>
            <w:r>
              <w:rPr>
                <w:rFonts w:hint="eastAsia" w:ascii="宋体" w:hAnsi="宋体"/>
                <w:color w:val="auto"/>
                <w:szCs w:val="21"/>
                <w:highlight w:val="none"/>
              </w:rPr>
              <w:t>（1）开具增值税专用发票的：报价人评审价格=价款（不含增值税）；</w:t>
            </w:r>
          </w:p>
          <w:p>
            <w:pPr>
              <w:adjustRightInd w:val="0"/>
              <w:rPr>
                <w:rFonts w:ascii="宋体" w:hAnsi="宋体"/>
                <w:color w:val="auto"/>
                <w:szCs w:val="21"/>
                <w:highlight w:val="none"/>
              </w:rPr>
            </w:pPr>
            <w:r>
              <w:rPr>
                <w:rFonts w:hint="eastAsia" w:ascii="宋体" w:hAnsi="宋体"/>
                <w:color w:val="auto"/>
                <w:szCs w:val="21"/>
                <w:highlight w:val="none"/>
              </w:rPr>
              <w:t>（2）开具其他发票的：报价人评审价格=报价（含税），（即报价人价税合计金额）。</w:t>
            </w:r>
          </w:p>
          <w:p>
            <w:pPr>
              <w:autoSpaceDE w:val="0"/>
              <w:autoSpaceDN w:val="0"/>
              <w:adjustRightInd w:val="0"/>
              <w:snapToGrid w:val="0"/>
              <w:rPr>
                <w:rFonts w:cs="宋体" w:asciiTheme="minorEastAsia" w:hAnsiTheme="minorEastAsia" w:eastAsiaTheme="minorEastAsia"/>
                <w:color w:val="0070C0"/>
                <w:szCs w:val="21"/>
                <w:highlight w:val="none"/>
              </w:rPr>
            </w:pPr>
            <w:r>
              <w:rPr>
                <w:rFonts w:hint="eastAsia" w:ascii="宋体" w:hAnsi="宋体"/>
                <w:color w:val="auto"/>
                <w:szCs w:val="21"/>
                <w:highlight w:val="none"/>
              </w:rPr>
              <w:t xml:space="preserve">    发票种类将会影响评审价格的确定，报价人报价时应结合选择的发票种类综合考虑。（注：如报价人为增值税小规模纳税人或营业税纳税人的，建议勾选“增值税专用发票”，提供税局代开的增值税专用发票。）</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4.1.1</w:t>
            </w:r>
          </w:p>
        </w:tc>
        <w:tc>
          <w:tcPr>
            <w:tcW w:w="1995" w:type="dxa"/>
            <w:vAlign w:val="center"/>
          </w:tcPr>
          <w:p>
            <w:pPr>
              <w:autoSpaceDE w:val="0"/>
              <w:autoSpaceDN w:val="0"/>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应答文件递交方式、递交截止时间和递交地点</w:t>
            </w:r>
          </w:p>
        </w:tc>
        <w:tc>
          <w:tcPr>
            <w:tcW w:w="6096" w:type="dxa"/>
            <w:vAlign w:val="center"/>
          </w:tcPr>
          <w:p>
            <w:pPr>
              <w:autoSpaceDE w:val="0"/>
              <w:autoSpaceDN w:val="0"/>
              <w:adjustRightInd w:val="0"/>
              <w:snapToGrid w:val="0"/>
              <w:rPr>
                <w:rFonts w:ascii="宋体" w:hAnsi="宋体" w:cs="宋体"/>
                <w:kern w:val="0"/>
                <w:szCs w:val="21"/>
                <w:highlight w:val="none"/>
              </w:rPr>
            </w:pPr>
            <w:r>
              <w:rPr>
                <w:rFonts w:hint="eastAsia" w:ascii="宋体" w:hAnsi="宋体" w:cs="宋体"/>
                <w:szCs w:val="21"/>
                <w:highlight w:val="none"/>
              </w:rPr>
              <w:t>（1）递交方式：</w:t>
            </w:r>
            <w:r>
              <w:rPr>
                <w:rFonts w:hint="eastAsia" w:cs="宋体" w:asciiTheme="minorEastAsia" w:hAnsiTheme="minorEastAsia" w:eastAsiaTheme="minorEastAsia"/>
                <w:szCs w:val="21"/>
                <w:highlight w:val="none"/>
              </w:rPr>
              <w:t>详见</w:t>
            </w:r>
            <w:r>
              <w:rPr>
                <w:rFonts w:hint="eastAsia" w:asciiTheme="minorEastAsia" w:hAnsiTheme="minorEastAsia" w:eastAsiaTheme="minorEastAsia"/>
                <w:szCs w:val="21"/>
                <w:highlight w:val="none"/>
              </w:rPr>
              <w:t>第一章</w:t>
            </w:r>
          </w:p>
          <w:p>
            <w:pPr>
              <w:autoSpaceDE w:val="0"/>
              <w:autoSpaceDN w:val="0"/>
              <w:adjustRightInd w:val="0"/>
              <w:snapToGrid w:val="0"/>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2）</w:t>
            </w:r>
            <w:r>
              <w:rPr>
                <w:rFonts w:hint="eastAsia" w:ascii="宋体" w:hAnsi="宋体" w:cs="宋体"/>
                <w:kern w:val="0"/>
                <w:szCs w:val="21"/>
                <w:highlight w:val="none"/>
              </w:rPr>
              <w:t>递交截止时间：</w:t>
            </w:r>
            <w:r>
              <w:rPr>
                <w:rFonts w:hint="eastAsia" w:cs="宋体" w:asciiTheme="minorEastAsia" w:hAnsiTheme="minorEastAsia" w:eastAsiaTheme="minorEastAsia"/>
                <w:szCs w:val="21"/>
                <w:highlight w:val="none"/>
              </w:rPr>
              <w:t>详见</w:t>
            </w:r>
            <w:r>
              <w:rPr>
                <w:rFonts w:hint="eastAsia" w:asciiTheme="minorEastAsia" w:hAnsiTheme="minorEastAsia" w:eastAsiaTheme="minorEastAsia"/>
                <w:szCs w:val="21"/>
                <w:highlight w:val="none"/>
              </w:rPr>
              <w:t>第一章</w:t>
            </w:r>
          </w:p>
          <w:p>
            <w:pPr>
              <w:autoSpaceDE w:val="0"/>
              <w:autoSpaceDN w:val="0"/>
              <w:adjustRightInd w:val="0"/>
              <w:snapToGrid w:val="0"/>
              <w:rPr>
                <w:rFonts w:ascii="宋体" w:hAnsi="宋体" w:cs="宋体"/>
                <w:szCs w:val="21"/>
                <w:highlight w:val="none"/>
              </w:rPr>
            </w:pPr>
            <w:r>
              <w:rPr>
                <w:rFonts w:hint="eastAsia" w:ascii="宋体" w:hAnsi="宋体" w:cs="宋体"/>
                <w:szCs w:val="21"/>
                <w:highlight w:val="none"/>
              </w:rPr>
              <w:t>（3）递交地点：</w:t>
            </w:r>
            <w:r>
              <w:rPr>
                <w:rFonts w:hint="eastAsia" w:cs="宋体" w:asciiTheme="minorEastAsia" w:hAnsiTheme="minorEastAsia" w:eastAsiaTheme="minorEastAsia"/>
                <w:szCs w:val="21"/>
                <w:highlight w:val="none"/>
              </w:rPr>
              <w:t>详见</w:t>
            </w:r>
            <w:r>
              <w:rPr>
                <w:rFonts w:hint="eastAsia" w:asciiTheme="minorEastAsia" w:hAnsiTheme="minorEastAsia" w:eastAsiaTheme="minorEastAsia"/>
                <w:szCs w:val="21"/>
                <w:highlight w:val="none"/>
              </w:rPr>
              <w:t>第一章</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4.1.3</w:t>
            </w:r>
          </w:p>
        </w:tc>
        <w:tc>
          <w:tcPr>
            <w:tcW w:w="1995" w:type="dxa"/>
            <w:vAlign w:val="center"/>
          </w:tcPr>
          <w:p>
            <w:pPr>
              <w:autoSpaceDE w:val="0"/>
              <w:autoSpaceDN w:val="0"/>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不予接收应答文件的其他情形</w:t>
            </w:r>
          </w:p>
        </w:tc>
        <w:tc>
          <w:tcPr>
            <w:tcW w:w="6096" w:type="dxa"/>
            <w:vAlign w:val="center"/>
          </w:tcPr>
          <w:p>
            <w:pPr>
              <w:autoSpaceDE w:val="0"/>
              <w:autoSpaceDN w:val="0"/>
              <w:adjustRightInd w:val="0"/>
              <w:snapToGrid w:val="0"/>
              <w:rPr>
                <w:rFonts w:ascii="宋体" w:hAnsi="宋体" w:cs="宋体"/>
                <w:kern w:val="0"/>
                <w:szCs w:val="21"/>
                <w:highlight w:val="none"/>
              </w:rPr>
            </w:pPr>
            <w:r>
              <w:rPr>
                <w:rFonts w:hint="eastAsia" w:ascii="宋体" w:hAnsi="宋体" w:cs="宋体"/>
                <w:szCs w:val="21"/>
                <w:highlight w:val="none"/>
              </w:rPr>
              <w:t>详见第一章 询价</w:t>
            </w:r>
            <w:r>
              <w:rPr>
                <w:rFonts w:hint="eastAsia" w:ascii="宋体" w:hAnsi="宋体"/>
                <w:szCs w:val="21"/>
                <w:highlight w:val="none"/>
              </w:rPr>
              <w:t>公告</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4.1.4</w:t>
            </w:r>
          </w:p>
        </w:tc>
        <w:tc>
          <w:tcPr>
            <w:tcW w:w="1995" w:type="dxa"/>
            <w:vAlign w:val="center"/>
          </w:tcPr>
          <w:p>
            <w:pPr>
              <w:autoSpaceDE w:val="0"/>
              <w:autoSpaceDN w:val="0"/>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应答供应商少于三家的处理原则</w:t>
            </w:r>
          </w:p>
        </w:tc>
        <w:tc>
          <w:tcPr>
            <w:tcW w:w="6096" w:type="dxa"/>
            <w:vAlign w:val="center"/>
          </w:tcPr>
          <w:p>
            <w:pPr>
              <w:autoSpaceDE w:val="0"/>
              <w:autoSpaceDN w:val="0"/>
              <w:adjustRightInd w:val="0"/>
              <w:snapToGrid w:val="0"/>
              <w:rPr>
                <w:rFonts w:ascii="宋体" w:hAnsi="宋体" w:cs="宋体"/>
                <w:kern w:val="0"/>
                <w:szCs w:val="21"/>
                <w:highlight w:val="none"/>
              </w:rPr>
            </w:pPr>
            <w:r>
              <w:rPr>
                <w:rFonts w:hint="eastAsia" w:ascii="宋体" w:hAnsi="宋体" w:cs="宋体"/>
                <w:szCs w:val="21"/>
                <w:highlight w:val="none"/>
              </w:rPr>
              <w:t>递交应答文件的供应商不足三家的，采购人可对两家供应商继续组织询价；递交只有一家或通过初步评审的供应商为一家时，重新询价。</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5.1</w:t>
            </w:r>
          </w:p>
        </w:tc>
        <w:tc>
          <w:tcPr>
            <w:tcW w:w="1995"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唱价时间和地点</w:t>
            </w:r>
          </w:p>
        </w:tc>
        <w:tc>
          <w:tcPr>
            <w:tcW w:w="6096"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唱价时间：详见</w:t>
            </w:r>
            <w:r>
              <w:rPr>
                <w:rFonts w:hint="eastAsia" w:asciiTheme="minorEastAsia" w:hAnsiTheme="minorEastAsia" w:eastAsiaTheme="minorEastAsia"/>
                <w:szCs w:val="21"/>
                <w:highlight w:val="none"/>
              </w:rPr>
              <w:t>第一章</w:t>
            </w:r>
          </w:p>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唱价地点：详见</w:t>
            </w:r>
            <w:r>
              <w:rPr>
                <w:rFonts w:hint="eastAsia" w:asciiTheme="minorEastAsia" w:hAnsiTheme="minorEastAsia" w:eastAsiaTheme="minorEastAsia"/>
                <w:szCs w:val="21"/>
                <w:highlight w:val="none"/>
              </w:rPr>
              <w:t>第一章</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6.</w:t>
            </w:r>
            <w:r>
              <w:rPr>
                <w:rFonts w:hint="eastAsia" w:cs="宋体" w:asciiTheme="minorEastAsia" w:hAnsiTheme="minorEastAsia" w:eastAsiaTheme="minorEastAsia"/>
                <w:szCs w:val="21"/>
                <w:highlight w:val="none"/>
              </w:rPr>
              <w:t>3</w:t>
            </w:r>
            <w:r>
              <w:rPr>
                <w:rFonts w:cs="宋体" w:asciiTheme="minorEastAsia" w:hAnsiTheme="minorEastAsia" w:eastAsiaTheme="minorEastAsia"/>
                <w:szCs w:val="21"/>
                <w:highlight w:val="none"/>
              </w:rPr>
              <w:t xml:space="preserve"> </w:t>
            </w:r>
          </w:p>
        </w:tc>
        <w:tc>
          <w:tcPr>
            <w:tcW w:w="1995"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成交候选供应商推荐原则</w:t>
            </w:r>
          </w:p>
        </w:tc>
        <w:tc>
          <w:tcPr>
            <w:tcW w:w="6096" w:type="dxa"/>
            <w:vAlign w:val="center"/>
          </w:tcPr>
          <w:p>
            <w:pPr>
              <w:rPr>
                <w:rFonts w:hint="eastAsia"/>
                <w:highlight w:val="none"/>
              </w:rPr>
            </w:pPr>
            <w:r>
              <w:rPr>
                <w:rFonts w:hint="eastAsia"/>
                <w:highlight w:val="none"/>
              </w:rPr>
              <w:t>按照评审价格由低至高的顺序依次推荐第一成交候选人。</w:t>
            </w:r>
          </w:p>
          <w:p>
            <w:pPr>
              <w:rPr>
                <w:rFonts w:hint="eastAsia"/>
                <w:highlight w:val="none"/>
              </w:rPr>
            </w:pPr>
            <w:r>
              <w:rPr>
                <w:rFonts w:hint="eastAsia"/>
                <w:highlight w:val="none"/>
              </w:rPr>
              <w:t>供应商在企业的经营活动中存在重大违法行为的、违反采购人规定纳入特殊供应商（D类）的或违反采购人规定纳入特殊供应商（D类）的公司与供应商存在控股关系（即控股股东/投资人在供应商的持股比例达到50%及以上）”的，采购人有权根据评审委员会推荐的成交候选人名单顺序依次确定其他成交候选人为成交人或重新组织采购，且采购人无需承担任何责任。</w:t>
            </w:r>
          </w:p>
          <w:p>
            <w:pPr>
              <w:autoSpaceDE w:val="0"/>
              <w:autoSpaceDN w:val="0"/>
              <w:adjustRightInd w:val="0"/>
              <w:snapToGrid w:val="0"/>
              <w:rPr>
                <w:rFonts w:cs="宋体" w:asciiTheme="minorEastAsia" w:hAnsiTheme="minorEastAsia" w:eastAsiaTheme="minorEastAsia"/>
                <w:szCs w:val="21"/>
                <w:highlight w:val="none"/>
              </w:rPr>
            </w:pPr>
            <w:r>
              <w:rPr>
                <w:rFonts w:hint="eastAsia"/>
                <w:highlight w:val="none"/>
              </w:rPr>
              <w:t>上述所称的重大违法行为指在确定成交人前3年内供应商因违法经营受到刑事处罚或者责令停产停业、吊销许可证或者执照、较大数额罚款（较大数额罚款是指对法人或者其他组织处以200万元以上罚款）等行政处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cs="宋体" w:asciiTheme="minorEastAsia" w:hAnsiTheme="minorEastAsia" w:eastAsiaTheme="minorEastAsia"/>
                <w:szCs w:val="21"/>
                <w:highlight w:val="none"/>
                <w:lang w:eastAsia="zh-CN"/>
              </w:rPr>
            </w:pPr>
            <w:r>
              <w:rPr>
                <w:rFonts w:cs="宋体" w:asciiTheme="minorEastAsia" w:hAnsiTheme="minorEastAsia" w:eastAsiaTheme="minorEastAsia"/>
                <w:szCs w:val="21"/>
                <w:highlight w:val="none"/>
              </w:rPr>
              <w:t>9</w:t>
            </w:r>
          </w:p>
        </w:tc>
        <w:tc>
          <w:tcPr>
            <w:tcW w:w="1995" w:type="dxa"/>
            <w:vAlign w:val="center"/>
          </w:tcPr>
          <w:p>
            <w:pPr>
              <w:autoSpaceDE w:val="0"/>
              <w:autoSpaceDN w:val="0"/>
              <w:adjustRightInd w:val="0"/>
              <w:snapToGrid w:val="0"/>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szCs w:val="21"/>
                <w:highlight w:val="none"/>
              </w:rPr>
              <w:t>采购代理服务费金额、交纳方式和时限</w:t>
            </w:r>
          </w:p>
        </w:tc>
        <w:tc>
          <w:tcPr>
            <w:tcW w:w="6096" w:type="dxa"/>
            <w:vAlign w:val="center"/>
          </w:tcPr>
          <w:p>
            <w:pPr>
              <w:adjustRightInd w:val="0"/>
              <w:spacing w:line="340" w:lineRule="exact"/>
              <w:textAlignment w:val="baseline"/>
              <w:rPr>
                <w:rFonts w:ascii="宋体" w:hAnsi="宋体"/>
                <w:szCs w:val="21"/>
                <w:highlight w:val="none"/>
              </w:rPr>
            </w:pPr>
            <w:r>
              <w:rPr>
                <w:rFonts w:hint="eastAsia" w:ascii="宋体" w:hAnsi="宋体"/>
                <w:szCs w:val="21"/>
                <w:highlight w:val="none"/>
              </w:rPr>
              <w:t>本询价项目代理服务费由成交人支付。代理服务费的金额：参照招标代理服务费的收费标准及中国电信广东公司的现行规定执行。</w:t>
            </w:r>
          </w:p>
          <w:p>
            <w:pPr>
              <w:autoSpaceDE w:val="0"/>
              <w:autoSpaceDN w:val="0"/>
              <w:adjustRightInd w:val="0"/>
              <w:snapToGrid w:val="0"/>
              <w:rPr>
                <w:rFonts w:cs="宋体" w:asciiTheme="minorEastAsia" w:hAnsiTheme="minorEastAsia" w:eastAsiaTheme="minorEastAsia"/>
                <w:szCs w:val="21"/>
                <w:highlight w:val="none"/>
              </w:rPr>
            </w:pPr>
            <w:r>
              <w:rPr>
                <w:rFonts w:hint="eastAsia" w:ascii="宋体" w:hAnsi="宋体"/>
                <w:szCs w:val="21"/>
                <w:highlight w:val="none"/>
              </w:rPr>
              <w:t xml:space="preserve">本项目代理服务费的金额：人民币 </w:t>
            </w:r>
            <w:r>
              <w:rPr>
                <w:rFonts w:hint="eastAsia" w:ascii="宋体" w:hAnsi="宋体"/>
                <w:szCs w:val="21"/>
                <w:highlight w:val="none"/>
                <w:lang w:val="en-US" w:eastAsia="zh-CN"/>
              </w:rPr>
              <w:t>1000</w:t>
            </w:r>
            <w:r>
              <w:rPr>
                <w:rFonts w:hint="eastAsia" w:ascii="宋体" w:hAnsi="宋体"/>
                <w:szCs w:val="21"/>
                <w:highlight w:val="none"/>
              </w:rPr>
              <w:t xml:space="preserve"> 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default"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10</w:t>
            </w:r>
          </w:p>
        </w:tc>
        <w:tc>
          <w:tcPr>
            <w:tcW w:w="1995" w:type="dxa"/>
            <w:vAlign w:val="center"/>
          </w:tcPr>
          <w:p>
            <w:pPr>
              <w:autoSpaceDE w:val="0"/>
              <w:autoSpaceDN w:val="0"/>
              <w:adjustRightInd w:val="0"/>
              <w:snapToGrid w:val="0"/>
              <w:rPr>
                <w:rFonts w:hint="eastAsia" w:cs="宋体" w:asciiTheme="minorEastAsia" w:hAnsiTheme="minorEastAsia" w:eastAsiaTheme="minorEastAsia"/>
                <w:kern w:val="2"/>
                <w:sz w:val="21"/>
                <w:szCs w:val="21"/>
                <w:highlight w:val="none"/>
                <w:lang w:val="en-US" w:eastAsia="zh-CN" w:bidi="ar-SA"/>
              </w:rPr>
            </w:pPr>
            <w:r>
              <w:rPr>
                <w:rFonts w:hint="eastAsia" w:ascii="宋体" w:hAnsi="宋体"/>
                <w:szCs w:val="21"/>
                <w:highlight w:val="none"/>
              </w:rPr>
              <w:t>询价保证金</w:t>
            </w:r>
          </w:p>
        </w:tc>
        <w:tc>
          <w:tcPr>
            <w:tcW w:w="6096" w:type="dxa"/>
            <w:vAlign w:val="center"/>
          </w:tcPr>
          <w:p>
            <w:pPr>
              <w:adjustRightInd w:val="0"/>
              <w:textAlignment w:val="baseline"/>
              <w:rPr>
                <w:rFonts w:ascii="宋体" w:hAnsi="宋体"/>
                <w:szCs w:val="21"/>
                <w:highlight w:val="none"/>
              </w:rPr>
            </w:pPr>
            <w:r>
              <w:rPr>
                <w:rFonts w:hint="eastAsia" w:ascii="宋体" w:hAnsi="宋体"/>
                <w:szCs w:val="21"/>
                <w:highlight w:val="none"/>
              </w:rPr>
              <w:t>1、询价保证金：</w:t>
            </w:r>
            <w:r>
              <w:rPr>
                <w:rFonts w:hint="eastAsia" w:ascii="宋体" w:hAnsi="宋体"/>
                <w:szCs w:val="21"/>
                <w:highlight w:val="none"/>
                <w:lang w:val="en-US" w:eastAsia="zh-CN"/>
              </w:rPr>
              <w:t>1000</w:t>
            </w:r>
            <w:r>
              <w:rPr>
                <w:rFonts w:hint="eastAsia" w:ascii="宋体" w:hAnsi="宋体"/>
                <w:szCs w:val="21"/>
                <w:highlight w:val="none"/>
              </w:rPr>
              <w:t>元；询价保证金的形式：银行电汇或支票,电汇凭证的备注栏须注明：询价保证金（采购代理机构编号）</w:t>
            </w:r>
          </w:p>
          <w:p>
            <w:pPr>
              <w:adjustRightInd w:val="0"/>
              <w:textAlignment w:val="baseline"/>
              <w:rPr>
                <w:rFonts w:ascii="宋体" w:hAnsi="宋体"/>
                <w:szCs w:val="21"/>
                <w:highlight w:val="none"/>
              </w:rPr>
            </w:pPr>
            <w:r>
              <w:rPr>
                <w:rFonts w:hint="eastAsia" w:ascii="宋体" w:hAnsi="宋体"/>
                <w:szCs w:val="21"/>
                <w:highlight w:val="none"/>
              </w:rPr>
              <w:t>询价</w:t>
            </w:r>
            <w:r>
              <w:rPr>
                <w:rFonts w:hint="eastAsia"/>
                <w:szCs w:val="21"/>
                <w:highlight w:val="none"/>
              </w:rPr>
              <w:t>保证金应从供应商基本账户转出，供应商应提供保证金转账凭证。</w:t>
            </w:r>
          </w:p>
          <w:p>
            <w:pPr>
              <w:adjustRightInd w:val="0"/>
              <w:textAlignment w:val="baseline"/>
              <w:rPr>
                <w:rFonts w:ascii="宋体" w:hAnsi="宋体"/>
                <w:szCs w:val="21"/>
                <w:highlight w:val="none"/>
              </w:rPr>
            </w:pPr>
            <w:r>
              <w:rPr>
                <w:rFonts w:hint="eastAsia" w:ascii="宋体" w:hAnsi="宋体"/>
                <w:szCs w:val="21"/>
                <w:highlight w:val="none"/>
              </w:rPr>
              <w:t>提交询价保证金帐户信息：</w:t>
            </w:r>
          </w:p>
          <w:p>
            <w:pPr>
              <w:adjustRightInd w:val="0"/>
              <w:textAlignment w:val="baseline"/>
              <w:rPr>
                <w:rFonts w:hint="eastAsia" w:ascii="宋体" w:hAnsi="宋体" w:eastAsia="宋体"/>
                <w:szCs w:val="21"/>
                <w:highlight w:val="none"/>
                <w:lang w:eastAsia="zh-CN"/>
              </w:rPr>
            </w:pPr>
            <w:r>
              <w:rPr>
                <w:rFonts w:hint="eastAsia" w:ascii="宋体" w:hAnsi="宋体"/>
                <w:szCs w:val="21"/>
                <w:highlight w:val="none"/>
              </w:rPr>
              <w:t>开户名： 中捷通信有限公司</w:t>
            </w:r>
          </w:p>
          <w:p>
            <w:pPr>
              <w:adjustRightInd w:val="0"/>
              <w:textAlignment w:val="baseline"/>
              <w:rPr>
                <w:rFonts w:hint="eastAsia" w:ascii="宋体" w:hAnsi="宋体" w:eastAsia="宋体"/>
                <w:szCs w:val="21"/>
                <w:highlight w:val="none"/>
                <w:lang w:eastAsia="zh-CN"/>
              </w:rPr>
            </w:pPr>
            <w:r>
              <w:rPr>
                <w:rFonts w:hint="eastAsia" w:ascii="宋体" w:hAnsi="宋体"/>
                <w:szCs w:val="21"/>
                <w:highlight w:val="none"/>
              </w:rPr>
              <w:t>开户银行： 中信银行广州花园支行</w:t>
            </w:r>
          </w:p>
          <w:p>
            <w:pPr>
              <w:autoSpaceDE w:val="0"/>
              <w:autoSpaceDN w:val="0"/>
              <w:adjustRightInd w:val="0"/>
              <w:snapToGrid w:val="0"/>
              <w:rPr>
                <w:rFonts w:hint="eastAsia" w:ascii="宋体" w:hAnsi="宋体" w:eastAsia="宋体"/>
                <w:b/>
                <w:highlight w:val="none"/>
                <w:lang w:eastAsia="zh-CN"/>
              </w:rPr>
            </w:pPr>
            <w:r>
              <w:rPr>
                <w:rFonts w:hint="eastAsia" w:ascii="宋体" w:hAnsi="宋体"/>
                <w:szCs w:val="21"/>
                <w:highlight w:val="none"/>
              </w:rPr>
              <w:t>账号：</w:t>
            </w:r>
            <w:r>
              <w:rPr>
                <w:rFonts w:hint="eastAsia" w:ascii="宋体" w:hAnsi="宋体"/>
                <w:szCs w:val="21"/>
                <w:highlight w:val="none"/>
                <w:lang w:eastAsia="zh-CN"/>
              </w:rPr>
              <w:t>3110910043850018527</w:t>
            </w:r>
          </w:p>
          <w:p>
            <w:pPr>
              <w:autoSpaceDE w:val="0"/>
              <w:autoSpaceDN w:val="0"/>
              <w:adjustRightInd w:val="0"/>
              <w:snapToGrid w:val="0"/>
              <w:rPr>
                <w:rFonts w:ascii="宋体" w:hAnsi="宋体" w:cs="宋体"/>
                <w:szCs w:val="21"/>
                <w:highlight w:val="none"/>
              </w:rPr>
            </w:pPr>
            <w:r>
              <w:rPr>
                <w:rFonts w:hint="eastAsia" w:ascii="宋体" w:hAnsi="宋体" w:cs="宋体"/>
                <w:szCs w:val="21"/>
                <w:highlight w:val="none"/>
              </w:rPr>
              <w:t>2、询价保证金不予退还的规定</w:t>
            </w:r>
          </w:p>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（1）供应商在询价文件中规定的应答有效期内撤销应答的；</w:t>
            </w:r>
          </w:p>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（2）成交人无正当理由不与采购人订立合同，在签订合同时向采购人提出附加条件，或者不按照询价文件要求递交履约保证金的；</w:t>
            </w:r>
          </w:p>
          <w:p>
            <w:pPr>
              <w:adjustRightInd w:val="0"/>
              <w:rPr>
                <w:rFonts w:hint="eastAsia" w:ascii="宋体" w:hAnsi="宋体" w:eastAsia="宋体" w:cs="Times New Roman"/>
                <w:kern w:val="2"/>
                <w:sz w:val="21"/>
                <w:szCs w:val="21"/>
                <w:highlight w:val="none"/>
                <w:lang w:val="en-US" w:eastAsia="zh-CN" w:bidi="ar-SA"/>
              </w:rPr>
            </w:pPr>
            <w:r>
              <w:rPr>
                <w:rFonts w:hint="eastAsia" w:cs="宋体" w:asciiTheme="minorEastAsia" w:hAnsiTheme="minorEastAsia" w:eastAsiaTheme="minorEastAsia"/>
                <w:szCs w:val="21"/>
                <w:highlight w:val="none"/>
              </w:rPr>
              <w:t>（3）供应商有串通应答、弄虚作假等行为的；</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11</w:t>
            </w:r>
          </w:p>
        </w:tc>
        <w:tc>
          <w:tcPr>
            <w:tcW w:w="8091" w:type="dxa"/>
            <w:gridSpan w:val="2"/>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需要补充的其他内容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1.</w:t>
            </w:r>
            <w:r>
              <w:rPr>
                <w:rFonts w:hint="eastAsia" w:cs="宋体" w:asciiTheme="minorEastAsia" w:hAnsiTheme="minorEastAsia" w:eastAsiaTheme="minorEastAsia"/>
                <w:szCs w:val="21"/>
                <w:highlight w:val="none"/>
                <w:lang w:val="en-US" w:eastAsia="zh-CN"/>
              </w:rPr>
              <w:t>1</w:t>
            </w:r>
          </w:p>
        </w:tc>
        <w:tc>
          <w:tcPr>
            <w:tcW w:w="1995"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asciiTheme="majorEastAsia" w:hAnsiTheme="majorEastAsia" w:eastAsiaTheme="majorEastAsia"/>
                <w:b/>
                <w:bCs/>
                <w:szCs w:val="21"/>
                <w:highlight w:val="none"/>
              </w:rPr>
              <w:t>网络与信息安全要求</w:t>
            </w:r>
          </w:p>
        </w:tc>
        <w:tc>
          <w:tcPr>
            <w:tcW w:w="6096" w:type="dxa"/>
            <w:vAlign w:val="center"/>
          </w:tcPr>
          <w:p>
            <w:pPr>
              <w:autoSpaceDE w:val="0"/>
              <w:autoSpaceDN w:val="0"/>
              <w:adjustRightInd w:val="0"/>
              <w:snapToGrid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本项目须提供《供应商网络信息安全承诺书》，详见询价文件第六章，否则作否决应答处理。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11.</w:t>
            </w:r>
            <w:r>
              <w:rPr>
                <w:rFonts w:hint="eastAsia" w:cs="宋体" w:asciiTheme="minorEastAsia" w:hAnsiTheme="minorEastAsia" w:eastAsiaTheme="minorEastAsia"/>
                <w:szCs w:val="21"/>
                <w:highlight w:val="none"/>
                <w:lang w:val="en-US" w:eastAsia="zh-CN"/>
              </w:rPr>
              <w:t>2</w:t>
            </w:r>
          </w:p>
        </w:tc>
        <w:tc>
          <w:tcPr>
            <w:tcW w:w="1995" w:type="dxa"/>
            <w:vAlign w:val="center"/>
          </w:tcPr>
          <w:p>
            <w:pPr>
              <w:autoSpaceDE w:val="0"/>
              <w:autoSpaceDN w:val="0"/>
              <w:adjustRightInd w:val="0"/>
              <w:snapToGrid w:val="0"/>
              <w:rPr>
                <w:rFonts w:asciiTheme="majorEastAsia" w:hAnsiTheme="majorEastAsia" w:eastAsiaTheme="majorEastAsia"/>
                <w:b/>
                <w:bCs/>
                <w:szCs w:val="21"/>
                <w:highlight w:val="none"/>
              </w:rPr>
            </w:pPr>
            <w:r>
              <w:rPr>
                <w:rFonts w:hint="eastAsia" w:hAnsi="宋体"/>
                <w:b/>
                <w:bCs/>
                <w:szCs w:val="21"/>
                <w:highlight w:val="none"/>
              </w:rPr>
              <w:t>关于撤销应答文件的相关处理方式</w:t>
            </w:r>
          </w:p>
        </w:tc>
        <w:tc>
          <w:tcPr>
            <w:tcW w:w="6096" w:type="dxa"/>
            <w:vAlign w:val="center"/>
          </w:tcPr>
          <w:p>
            <w:pPr>
              <w:adjustRightInd w:val="0"/>
              <w:rPr>
                <w:highlight w:val="none"/>
              </w:rPr>
            </w:pPr>
            <w:r>
              <w:rPr>
                <w:rFonts w:hint="eastAsia"/>
                <w:highlight w:val="none"/>
              </w:rPr>
              <w:t>1、在应答文件递交的截止时间后，不允许供应商撤销应答文件。</w:t>
            </w:r>
          </w:p>
          <w:p>
            <w:pPr>
              <w:autoSpaceDE w:val="0"/>
              <w:autoSpaceDN w:val="0"/>
              <w:adjustRightInd w:val="0"/>
              <w:snapToGrid w:val="0"/>
              <w:rPr>
                <w:rFonts w:cs="宋体" w:asciiTheme="minorEastAsia" w:hAnsiTheme="minorEastAsia" w:eastAsiaTheme="minorEastAsia"/>
                <w:szCs w:val="21"/>
                <w:highlight w:val="none"/>
              </w:rPr>
            </w:pPr>
            <w:r>
              <w:rPr>
                <w:rFonts w:hint="eastAsia"/>
                <w:highlight w:val="none"/>
              </w:rPr>
              <w:t>2、在成交</w:t>
            </w:r>
            <w:r>
              <w:rPr>
                <w:highlight w:val="none"/>
              </w:rPr>
              <w:t>候选</w:t>
            </w:r>
            <w:r>
              <w:rPr>
                <w:rFonts w:hint="eastAsia"/>
                <w:highlight w:val="none"/>
              </w:rPr>
              <w:t>人公示期间，成交候选人要求撤销应答文件的，将以放弃成交处理。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asciiTheme="majorEastAsia" w:hAnsiTheme="majorEastAsia" w:eastAsiaTheme="majorEastAsia"/>
                <w:b/>
                <w:szCs w:val="21"/>
                <w:highlight w:val="none"/>
              </w:rPr>
              <w:t>1</w:t>
            </w:r>
            <w:r>
              <w:rPr>
                <w:rFonts w:asciiTheme="majorEastAsia" w:hAnsiTheme="majorEastAsia" w:eastAsiaTheme="majorEastAsia"/>
                <w:b/>
                <w:szCs w:val="21"/>
                <w:highlight w:val="none"/>
              </w:rPr>
              <w:t>1.</w:t>
            </w:r>
            <w:r>
              <w:rPr>
                <w:rFonts w:hint="eastAsia" w:asciiTheme="majorEastAsia" w:hAnsiTheme="majorEastAsia" w:eastAsiaTheme="majorEastAsia"/>
                <w:b/>
                <w:szCs w:val="21"/>
                <w:highlight w:val="none"/>
                <w:lang w:val="en-US" w:eastAsia="zh-CN"/>
              </w:rPr>
              <w:t>3</w:t>
            </w:r>
          </w:p>
        </w:tc>
        <w:tc>
          <w:tcPr>
            <w:tcW w:w="1995" w:type="dxa"/>
            <w:vAlign w:val="center"/>
          </w:tcPr>
          <w:p>
            <w:pPr>
              <w:adjustRightInd w:val="0"/>
              <w:spacing w:line="312" w:lineRule="atLeast"/>
              <w:textAlignment w:val="baseline"/>
              <w:rPr>
                <w:rFonts w:cs="宋体" w:asciiTheme="minorEastAsia" w:hAnsiTheme="minorEastAsia" w:eastAsiaTheme="minorEastAsia"/>
                <w:szCs w:val="21"/>
                <w:highlight w:val="none"/>
              </w:rPr>
            </w:pPr>
            <w:r>
              <w:rPr>
                <w:rFonts w:hint="eastAsia" w:asciiTheme="majorEastAsia" w:hAnsiTheme="majorEastAsia" w:eastAsiaTheme="majorEastAsia"/>
                <w:b/>
                <w:bCs/>
                <w:szCs w:val="21"/>
                <w:highlight w:val="none"/>
              </w:rPr>
              <w:t>★</w:t>
            </w:r>
            <w:r>
              <w:rPr>
                <w:rStyle w:val="88"/>
                <w:rFonts w:hint="eastAsia"/>
                <w:b/>
                <w:highlight w:val="none"/>
              </w:rPr>
              <w:t>应答</w:t>
            </w:r>
            <w:r>
              <w:rPr>
                <w:rStyle w:val="88"/>
                <w:rFonts w:hint="eastAsia" w:ascii="宋体" w:hAnsi="宋体"/>
                <w:b/>
                <w:szCs w:val="21"/>
                <w:highlight w:val="none"/>
              </w:rPr>
              <w:t>文件真实性要求</w:t>
            </w:r>
          </w:p>
        </w:tc>
        <w:tc>
          <w:tcPr>
            <w:tcW w:w="6096" w:type="dxa"/>
            <w:vAlign w:val="center"/>
          </w:tcPr>
          <w:p>
            <w:pPr>
              <w:rPr>
                <w:rFonts w:cs="宋体" w:asciiTheme="minorEastAsia" w:hAnsiTheme="minorEastAsia" w:eastAsiaTheme="minorEastAsia"/>
                <w:szCs w:val="21"/>
                <w:highlight w:val="none"/>
              </w:rPr>
            </w:pPr>
            <w:r>
              <w:rPr>
                <w:rFonts w:hint="eastAsia"/>
                <w:highlight w:val="none"/>
              </w:rPr>
              <w:t>供应商</w:t>
            </w:r>
            <w:r>
              <w:rPr>
                <w:highlight w:val="none"/>
              </w:rPr>
              <w:t>递交的</w:t>
            </w:r>
            <w:r>
              <w:rPr>
                <w:rFonts w:hint="eastAsia"/>
                <w:highlight w:val="none"/>
              </w:rPr>
              <w:t>应答</w:t>
            </w:r>
            <w:r>
              <w:rPr>
                <w:highlight w:val="none"/>
              </w:rPr>
              <w:t>文件须真实，且</w:t>
            </w:r>
            <w:r>
              <w:rPr>
                <w:rFonts w:hint="eastAsia"/>
                <w:highlight w:val="none"/>
              </w:rPr>
              <w:t>应答</w:t>
            </w:r>
            <w:r>
              <w:rPr>
                <w:highlight w:val="none"/>
              </w:rPr>
              <w:t>文件所有内容均须原件备查。</w:t>
            </w:r>
            <w:r>
              <w:rPr>
                <w:rFonts w:hint="eastAsia"/>
                <w:highlight w:val="none"/>
              </w:rPr>
              <w:t>询价小组</w:t>
            </w:r>
            <w:r>
              <w:rPr>
                <w:highlight w:val="none"/>
              </w:rPr>
              <w:t>有权通过相关官方网站进行企业信息和证书核验及要求</w:t>
            </w:r>
            <w:r>
              <w:rPr>
                <w:rFonts w:hint="eastAsia"/>
                <w:highlight w:val="none"/>
              </w:rPr>
              <w:t>供应商</w:t>
            </w:r>
            <w:r>
              <w:rPr>
                <w:highlight w:val="none"/>
              </w:rPr>
              <w:t>提供原件进行核查，如在规定的时间内无法提供原件的，则以官方网站查询结果为依据，并根据查询结果进一步判断是否存在弄虚作假行为</w:t>
            </w:r>
            <w:r>
              <w:rPr>
                <w:rFonts w:hint="eastAsia"/>
                <w:highlight w:val="none"/>
              </w:rPr>
              <w:t>；</w:t>
            </w:r>
            <w:r>
              <w:rPr>
                <w:highlight w:val="none"/>
              </w:rPr>
              <w:t>如无相关官方网站可供查询且无法提供原件的，则视为弄虚作假行为，将作否决</w:t>
            </w:r>
            <w:r>
              <w:rPr>
                <w:rFonts w:hint="eastAsia"/>
                <w:highlight w:val="none"/>
              </w:rPr>
              <w:t>应答</w:t>
            </w:r>
            <w:r>
              <w:rPr>
                <w:highlight w:val="none"/>
              </w:rPr>
              <w:t>处理。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11.</w:t>
            </w:r>
            <w:r>
              <w:rPr>
                <w:rFonts w:hint="eastAsia" w:cs="宋体" w:asciiTheme="minorEastAsia" w:hAnsiTheme="minorEastAsia" w:eastAsiaTheme="minorEastAsia"/>
                <w:szCs w:val="21"/>
                <w:highlight w:val="none"/>
                <w:lang w:val="en-US" w:eastAsia="zh-CN"/>
              </w:rPr>
              <w:t>4</w:t>
            </w:r>
          </w:p>
        </w:tc>
        <w:tc>
          <w:tcPr>
            <w:tcW w:w="1995" w:type="dxa"/>
            <w:vAlign w:val="center"/>
          </w:tcPr>
          <w:p>
            <w:pPr>
              <w:autoSpaceDE w:val="0"/>
              <w:autoSpaceDN w:val="0"/>
              <w:adjustRightInd w:val="0"/>
              <w:snapToGrid w:val="0"/>
              <w:jc w:val="center"/>
              <w:rPr>
                <w:rFonts w:cs="宋体" w:asciiTheme="minorEastAsia" w:hAnsiTheme="minorEastAsia" w:eastAsiaTheme="minorEastAsia"/>
                <w:szCs w:val="21"/>
                <w:highlight w:val="none"/>
              </w:rPr>
            </w:pPr>
            <w:r>
              <w:rPr>
                <w:rFonts w:hint="eastAsia" w:hAnsi="宋体"/>
                <w:color w:val="auto"/>
                <w:szCs w:val="21"/>
                <w:highlight w:val="none"/>
              </w:rPr>
              <w:t>其他</w:t>
            </w:r>
          </w:p>
        </w:tc>
        <w:tc>
          <w:tcPr>
            <w:tcW w:w="6096" w:type="dxa"/>
            <w:vAlign w:val="center"/>
          </w:tcPr>
          <w:p>
            <w:pPr>
              <w:rPr>
                <w:rFonts w:cs="宋体" w:asciiTheme="minorEastAsia" w:hAnsiTheme="minorEastAsia" w:eastAsiaTheme="minorEastAsia"/>
                <w:szCs w:val="21"/>
                <w:highlight w:val="none"/>
              </w:rPr>
            </w:pPr>
            <w:r>
              <w:rPr>
                <w:rFonts w:hint="eastAsia"/>
                <w:color w:val="auto"/>
                <w:highlight w:val="none"/>
              </w:rPr>
              <w:t>在询价结果公示期间第一成交候选人撤回报价或发出成交通知书后成交人放弃成交的，该供应商将在撤回报价或放弃成交之日起三个月内不得参与中国电信股份有限公司广东分公司的同类服务询价采购项目一次。同时，采购人有权按照经评审提出的成交候选人名单排序依次确定其他成交候选人成为成交人或重新组织询价采购。</w:t>
            </w:r>
          </w:p>
        </w:tc>
      </w:tr>
    </w:tbl>
    <w:p>
      <w:pPr>
        <w:pStyle w:val="35"/>
        <w:tabs>
          <w:tab w:val="left" w:pos="602"/>
        </w:tabs>
        <w:snapToGrid w:val="0"/>
        <w:spacing w:before="120" w:after="120" w:line="440" w:lineRule="exact"/>
        <w:jc w:val="left"/>
        <w:rPr>
          <w:rFonts w:asciiTheme="minorEastAsia" w:hAnsiTheme="minorEastAsia" w:eastAsiaTheme="minorEastAsia"/>
          <w:sz w:val="28"/>
          <w:szCs w:val="28"/>
          <w:highlight w:val="none"/>
        </w:rPr>
        <w:sectPr>
          <w:footerReference r:id="rId7" w:type="first"/>
          <w:footerReference r:id="rId6" w:type="default"/>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AndChars" w:linePitch="312" w:charSpace="0"/>
        </w:sectPr>
      </w:pPr>
      <w:bookmarkStart w:id="20" w:name="_Toc447188667"/>
      <w:bookmarkStart w:id="21" w:name="_Toc226969278"/>
      <w:bookmarkStart w:id="22" w:name="_Toc227057885"/>
      <w:bookmarkStart w:id="23" w:name="_Toc107822484"/>
      <w:bookmarkStart w:id="24" w:name="_Toc488655831"/>
    </w:p>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25" w:name="_Toc447265502"/>
      <w:bookmarkStart w:id="26" w:name="_Toc16435"/>
      <w:bookmarkStart w:id="27" w:name="_Toc447265216"/>
      <w:r>
        <w:rPr>
          <w:rFonts w:hint="eastAsia" w:asciiTheme="minorEastAsia" w:hAnsiTheme="minorEastAsia" w:eastAsiaTheme="minorEastAsia"/>
          <w:sz w:val="21"/>
          <w:szCs w:val="21"/>
          <w:highlight w:val="none"/>
        </w:rPr>
        <w:t>总则</w:t>
      </w:r>
      <w:bookmarkEnd w:id="20"/>
      <w:bookmarkEnd w:id="25"/>
      <w:bookmarkEnd w:id="26"/>
      <w:bookmarkEnd w:id="27"/>
    </w:p>
    <w:p>
      <w:pPr>
        <w:pStyle w:val="21"/>
        <w:tabs>
          <w:tab w:val="left" w:pos="630"/>
        </w:tabs>
        <w:snapToGrid w:val="0"/>
        <w:spacing w:line="340" w:lineRule="exact"/>
        <w:rPr>
          <w:rFonts w:asciiTheme="minorEastAsia" w:hAnsiTheme="minorEastAsia" w:eastAsiaTheme="minorEastAsia"/>
          <w:szCs w:val="21"/>
          <w:highlight w:val="none"/>
        </w:rPr>
      </w:pPr>
      <w:bookmarkStart w:id="28" w:name="_Toc152045530"/>
      <w:bookmarkStart w:id="29" w:name="_Toc246996176"/>
      <w:bookmarkStart w:id="30" w:name="_Toc447265217"/>
      <w:bookmarkStart w:id="31" w:name="_Toc247085690"/>
      <w:bookmarkStart w:id="32" w:name="_Toc179632547"/>
      <w:bookmarkStart w:id="33" w:name="_Toc296602421"/>
      <w:bookmarkStart w:id="34" w:name="_Toc447265503"/>
      <w:bookmarkStart w:id="35" w:name="_Toc152042306"/>
      <w:bookmarkStart w:id="36" w:name="_Toc246996919"/>
      <w:bookmarkStart w:id="37" w:name="_Toc447188668"/>
      <w:bookmarkStart w:id="38" w:name="_Toc144974498"/>
      <w:r>
        <w:rPr>
          <w:rFonts w:asciiTheme="minorEastAsia" w:hAnsiTheme="minorEastAsia" w:eastAsiaTheme="minorEastAsia"/>
          <w:b/>
          <w:szCs w:val="21"/>
          <w:highlight w:val="none"/>
        </w:rPr>
        <w:t>1.1</w:t>
      </w:r>
      <w:r>
        <w:rPr>
          <w:rFonts w:hint="eastAsia" w:asciiTheme="minorEastAsia" w:hAnsiTheme="minorEastAsia" w:eastAsiaTheme="minorEastAsia"/>
          <w:b/>
          <w:szCs w:val="21"/>
          <w:highlight w:val="none"/>
        </w:rPr>
        <w:t>项目概况</w:t>
      </w:r>
      <w:bookmarkEnd w:id="28"/>
      <w:bookmarkEnd w:id="29"/>
      <w:bookmarkEnd w:id="30"/>
      <w:bookmarkEnd w:id="31"/>
      <w:bookmarkEnd w:id="32"/>
      <w:bookmarkEnd w:id="33"/>
      <w:bookmarkEnd w:id="34"/>
      <w:bookmarkEnd w:id="35"/>
      <w:bookmarkEnd w:id="36"/>
      <w:bookmarkEnd w:id="37"/>
      <w:bookmarkEnd w:id="38"/>
    </w:p>
    <w:bookmarkEnd w:id="21"/>
    <w:bookmarkEnd w:id="22"/>
    <w:p>
      <w:pPr>
        <w:pStyle w:val="21"/>
        <w:tabs>
          <w:tab w:val="left" w:pos="630"/>
        </w:tabs>
        <w:snapToGrid w:val="0"/>
        <w:spacing w:line="340" w:lineRule="exact"/>
        <w:ind w:firstLine="424" w:firstLineChars="202"/>
        <w:rPr>
          <w:rFonts w:cs="宋体" w:asciiTheme="minorEastAsia" w:hAnsiTheme="minorEastAsia" w:eastAsiaTheme="minorEastAsia"/>
          <w:szCs w:val="21"/>
          <w:highlight w:val="none"/>
        </w:rPr>
      </w:pPr>
      <w:r>
        <w:rPr>
          <w:rFonts w:asciiTheme="minorEastAsia" w:hAnsiTheme="minorEastAsia" w:eastAsiaTheme="minorEastAsia"/>
          <w:szCs w:val="21"/>
          <w:highlight w:val="none"/>
        </w:rPr>
        <w:t>1.1.1</w:t>
      </w:r>
      <w:r>
        <w:rPr>
          <w:rFonts w:hint="eastAsia" w:asciiTheme="minorEastAsia" w:hAnsiTheme="minorEastAsia" w:eastAsiaTheme="minorEastAsia"/>
          <w:szCs w:val="21"/>
          <w:highlight w:val="none"/>
        </w:rPr>
        <w:t>根据《中国电信集团采购管理办法》（以下简称《采购管理办法》）等有关规章制度规定，本询价项目已具备采购条件，现对本项目组织询价。采购范围、分包（标包）划分情况见第一章“询价公告”或者“询价邀请书”。</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1.1.2</w:t>
      </w:r>
      <w:r>
        <w:rPr>
          <w:rFonts w:hint="eastAsia" w:asciiTheme="minorEastAsia" w:hAnsiTheme="minorEastAsia" w:eastAsiaTheme="minorEastAsia"/>
          <w:szCs w:val="21"/>
          <w:highlight w:val="none"/>
        </w:rPr>
        <w:t>本项目采购人单位名称及联系方式、</w:t>
      </w:r>
      <w:r>
        <w:rPr>
          <w:rFonts w:hint="eastAsia" w:cs="宋体" w:asciiTheme="minorEastAsia" w:hAnsiTheme="minorEastAsia" w:eastAsiaTheme="minorEastAsia"/>
          <w:szCs w:val="21"/>
          <w:highlight w:val="none"/>
        </w:rPr>
        <w:t>询价方式、询价组织形式、资格审查方式</w:t>
      </w:r>
      <w:r>
        <w:rPr>
          <w:rFonts w:hint="eastAsia" w:asciiTheme="minorEastAsia" w:hAnsiTheme="minorEastAsia" w:eastAsiaTheme="minorEastAsia"/>
          <w:szCs w:val="21"/>
          <w:highlight w:val="none"/>
        </w:rPr>
        <w:t>见供应商须知前附表。</w:t>
      </w:r>
    </w:p>
    <w:bookmarkEnd w:id="23"/>
    <w:p>
      <w:pPr>
        <w:pStyle w:val="21"/>
        <w:tabs>
          <w:tab w:val="left" w:pos="630"/>
        </w:tabs>
        <w:snapToGrid w:val="0"/>
        <w:spacing w:line="340" w:lineRule="exact"/>
        <w:rPr>
          <w:rFonts w:asciiTheme="minorEastAsia" w:hAnsiTheme="minorEastAsia" w:eastAsiaTheme="minorEastAsia"/>
          <w:szCs w:val="21"/>
          <w:highlight w:val="none"/>
        </w:rPr>
      </w:pPr>
      <w:bookmarkStart w:id="39" w:name="_Toc447188677"/>
      <w:bookmarkStart w:id="40" w:name="_Toc226969285"/>
      <w:bookmarkStart w:id="41" w:name="_Toc447265226"/>
      <w:bookmarkStart w:id="42" w:name="_Toc227057891"/>
      <w:bookmarkStart w:id="43" w:name="_Toc447265512"/>
      <w:bookmarkStart w:id="44" w:name="_Toc107822488"/>
      <w:r>
        <w:rPr>
          <w:rFonts w:asciiTheme="minorEastAsia" w:hAnsiTheme="minorEastAsia" w:eastAsiaTheme="minorEastAsia"/>
          <w:b/>
          <w:szCs w:val="21"/>
          <w:highlight w:val="none"/>
        </w:rPr>
        <w:t>1.</w:t>
      </w:r>
      <w:r>
        <w:rPr>
          <w:rFonts w:hint="eastAsia" w:asciiTheme="minorEastAsia" w:hAnsiTheme="minorEastAsia" w:eastAsiaTheme="minorEastAsia"/>
          <w:b/>
          <w:szCs w:val="21"/>
          <w:highlight w:val="none"/>
        </w:rPr>
        <w:t>2应答费用</w:t>
      </w:r>
      <w:bookmarkEnd w:id="39"/>
      <w:bookmarkEnd w:id="40"/>
      <w:bookmarkEnd w:id="41"/>
      <w:bookmarkEnd w:id="42"/>
      <w:bookmarkEnd w:id="43"/>
      <w:bookmarkEnd w:id="44"/>
    </w:p>
    <w:p>
      <w:pPr>
        <w:adjustRightInd w:val="0"/>
        <w:snapToGrid w:val="0"/>
        <w:spacing w:line="3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不论结果如何，供应商自行承担所有准备和参与询价有关的费用。</w:t>
      </w:r>
      <w:bookmarkStart w:id="45" w:name="_Toc107822489"/>
      <w:bookmarkStart w:id="46" w:name="_Toc226969286"/>
      <w:bookmarkStart w:id="47" w:name="_Toc227057892"/>
    </w:p>
    <w:p>
      <w:pPr>
        <w:pStyle w:val="21"/>
        <w:tabs>
          <w:tab w:val="left" w:pos="630"/>
        </w:tabs>
        <w:snapToGrid w:val="0"/>
        <w:spacing w:line="340" w:lineRule="exact"/>
        <w:rPr>
          <w:rFonts w:asciiTheme="minorEastAsia" w:hAnsiTheme="minorEastAsia" w:eastAsiaTheme="minorEastAsia"/>
          <w:szCs w:val="21"/>
          <w:highlight w:val="none"/>
        </w:rPr>
      </w:pPr>
      <w:bookmarkStart w:id="48" w:name="_Toc447265513"/>
      <w:bookmarkStart w:id="49" w:name="_Toc447265227"/>
      <w:r>
        <w:rPr>
          <w:rFonts w:asciiTheme="minorEastAsia" w:hAnsiTheme="minorEastAsia" w:eastAsiaTheme="minorEastAsia"/>
          <w:b/>
          <w:szCs w:val="21"/>
          <w:highlight w:val="none"/>
        </w:rPr>
        <w:t>1.</w:t>
      </w:r>
      <w:r>
        <w:rPr>
          <w:rFonts w:hint="eastAsia" w:asciiTheme="minorEastAsia" w:hAnsiTheme="minorEastAsia" w:eastAsiaTheme="minorEastAsia"/>
          <w:b/>
          <w:szCs w:val="21"/>
          <w:highlight w:val="none"/>
        </w:rPr>
        <w:t>3保密</w:t>
      </w:r>
      <w:bookmarkEnd w:id="48"/>
      <w:bookmarkEnd w:id="49"/>
    </w:p>
    <w:p>
      <w:pPr>
        <w:adjustRightInd w:val="0"/>
        <w:snapToGrid w:val="0"/>
        <w:spacing w:line="3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参与询价活动的各方应当对询价文件和应答文件中的商业和技术等秘密保密，违者应当对由此造成的后果承担法律责任。</w:t>
      </w:r>
    </w:p>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50" w:name="_Toc152045542"/>
      <w:bookmarkStart w:id="51" w:name="_Toc1227"/>
      <w:bookmarkStart w:id="52" w:name="_Toc144974510"/>
      <w:bookmarkStart w:id="53" w:name="_Toc179632560"/>
      <w:bookmarkStart w:id="54" w:name="_Toc447265228"/>
      <w:bookmarkStart w:id="55" w:name="_Toc152042318"/>
      <w:bookmarkStart w:id="56" w:name="_Toc447265514"/>
      <w:bookmarkStart w:id="57" w:name="_Toc447188678"/>
      <w:bookmarkStart w:id="58" w:name="_Toc247085701"/>
      <w:bookmarkStart w:id="59" w:name="_Toc246996187"/>
      <w:bookmarkStart w:id="60" w:name="_Toc246996930"/>
      <w:bookmarkStart w:id="61" w:name="_Toc296602432"/>
      <w:r>
        <w:rPr>
          <w:rFonts w:hint="eastAsia" w:asciiTheme="minorEastAsia" w:hAnsiTheme="minorEastAsia" w:eastAsiaTheme="minorEastAsia"/>
          <w:sz w:val="21"/>
          <w:szCs w:val="21"/>
          <w:highlight w:val="none"/>
        </w:rPr>
        <w:t>询价文件</w:t>
      </w:r>
      <w:bookmarkEnd w:id="50"/>
      <w:bookmarkEnd w:id="51"/>
      <w:bookmarkEnd w:id="52"/>
      <w:bookmarkEnd w:id="53"/>
      <w:bookmarkEnd w:id="54"/>
      <w:bookmarkEnd w:id="55"/>
      <w:bookmarkEnd w:id="56"/>
      <w:bookmarkEnd w:id="57"/>
      <w:bookmarkEnd w:id="58"/>
      <w:bookmarkEnd w:id="59"/>
      <w:bookmarkEnd w:id="60"/>
      <w:bookmarkEnd w:id="61"/>
      <w:r>
        <w:rPr>
          <w:rFonts w:asciiTheme="minorEastAsia" w:hAnsiTheme="minorEastAsia" w:eastAsiaTheme="minorEastAsia"/>
          <w:sz w:val="21"/>
          <w:szCs w:val="21"/>
          <w:highlight w:val="none"/>
        </w:rPr>
        <w:t xml:space="preserve"> </w:t>
      </w:r>
    </w:p>
    <w:p>
      <w:pPr>
        <w:pStyle w:val="21"/>
        <w:tabs>
          <w:tab w:val="left" w:pos="630"/>
        </w:tabs>
        <w:snapToGrid w:val="0"/>
        <w:spacing w:line="340" w:lineRule="exact"/>
        <w:rPr>
          <w:rFonts w:asciiTheme="minorEastAsia" w:hAnsiTheme="minorEastAsia" w:eastAsiaTheme="minorEastAsia"/>
          <w:szCs w:val="21"/>
          <w:highlight w:val="none"/>
        </w:rPr>
      </w:pPr>
      <w:bookmarkStart w:id="62" w:name="_Toc447188679"/>
      <w:bookmarkStart w:id="63" w:name="_Toc447265515"/>
      <w:bookmarkStart w:id="64" w:name="_Toc447265229"/>
      <w:r>
        <w:rPr>
          <w:rFonts w:asciiTheme="minorEastAsia" w:hAnsiTheme="minorEastAsia" w:eastAsiaTheme="minorEastAsia"/>
          <w:b/>
          <w:szCs w:val="21"/>
          <w:highlight w:val="none"/>
        </w:rPr>
        <w:t>2.1</w:t>
      </w:r>
      <w:r>
        <w:rPr>
          <w:rFonts w:hint="eastAsia" w:asciiTheme="minorEastAsia" w:hAnsiTheme="minorEastAsia" w:eastAsiaTheme="minorEastAsia"/>
          <w:b/>
          <w:szCs w:val="21"/>
          <w:highlight w:val="none"/>
        </w:rPr>
        <w:t>询价文件</w:t>
      </w:r>
      <w:bookmarkEnd w:id="45"/>
      <w:r>
        <w:rPr>
          <w:rFonts w:hint="eastAsia" w:asciiTheme="minorEastAsia" w:hAnsiTheme="minorEastAsia" w:eastAsiaTheme="minorEastAsia"/>
          <w:b/>
          <w:szCs w:val="21"/>
          <w:highlight w:val="none"/>
        </w:rPr>
        <w:t>的组成</w:t>
      </w:r>
      <w:bookmarkEnd w:id="46"/>
      <w:bookmarkEnd w:id="47"/>
      <w:bookmarkEnd w:id="62"/>
      <w:bookmarkEnd w:id="63"/>
      <w:bookmarkEnd w:id="64"/>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2.1.1</w:t>
      </w:r>
      <w:r>
        <w:rPr>
          <w:rFonts w:hint="eastAsia" w:asciiTheme="minorEastAsia" w:hAnsiTheme="minorEastAsia" w:eastAsiaTheme="minorEastAsia"/>
          <w:szCs w:val="21"/>
          <w:highlight w:val="none"/>
        </w:rPr>
        <w:t>询价文件一般由以下部分组成：</w:t>
      </w:r>
    </w:p>
    <w:p>
      <w:pPr>
        <w:adjustRightInd w:val="0"/>
        <w:snapToGrid w:val="0"/>
        <w:spacing w:line="3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第一章</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询价公告</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询价</w:t>
      </w:r>
      <w:r>
        <w:rPr>
          <w:rFonts w:cs="宋体" w:asciiTheme="minorEastAsia" w:hAnsiTheme="minorEastAsia" w:eastAsiaTheme="minorEastAsia"/>
          <w:szCs w:val="21"/>
          <w:highlight w:val="none"/>
        </w:rPr>
        <w:t>邀请书</w:t>
      </w:r>
    </w:p>
    <w:p>
      <w:pPr>
        <w:adjustRightInd w:val="0"/>
        <w:snapToGrid w:val="0"/>
        <w:spacing w:line="3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第二章</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供应商须知</w:t>
      </w:r>
    </w:p>
    <w:p>
      <w:pPr>
        <w:adjustRightInd w:val="0"/>
        <w:snapToGrid w:val="0"/>
        <w:spacing w:line="3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第三章</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评审办法</w:t>
      </w:r>
    </w:p>
    <w:p>
      <w:pPr>
        <w:adjustRightInd w:val="0"/>
        <w:snapToGrid w:val="0"/>
        <w:spacing w:line="3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第四章</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商务规范书</w:t>
      </w:r>
    </w:p>
    <w:p>
      <w:pPr>
        <w:adjustRightInd w:val="0"/>
        <w:snapToGrid w:val="0"/>
        <w:spacing w:line="3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第五章</w:t>
      </w:r>
      <w:r>
        <w:rPr>
          <w:rFonts w:cs="宋体" w:asciiTheme="minorEastAsia" w:hAnsiTheme="minorEastAsia" w:eastAsiaTheme="minorEastAsia"/>
          <w:szCs w:val="21"/>
          <w:highlight w:val="none"/>
        </w:rPr>
        <w:t xml:space="preserve"> 技术标准和要求/技术规范书/工作任务书</w:t>
      </w:r>
    </w:p>
    <w:p>
      <w:pPr>
        <w:adjustRightInd w:val="0"/>
        <w:snapToGrid w:val="0"/>
        <w:spacing w:line="3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第六章</w:t>
      </w:r>
      <w:r>
        <w:rPr>
          <w:rFonts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rPr>
        <w:t>应答文件格式</w:t>
      </w:r>
    </w:p>
    <w:p>
      <w:pPr>
        <w:adjustRightInd w:val="0"/>
        <w:snapToGrid w:val="0"/>
        <w:spacing w:line="3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采购</w:t>
      </w:r>
      <w:r>
        <w:rPr>
          <w:rFonts w:cs="宋体" w:asciiTheme="minorEastAsia" w:hAnsiTheme="minorEastAsia" w:eastAsiaTheme="minorEastAsia"/>
          <w:szCs w:val="21"/>
          <w:highlight w:val="none"/>
        </w:rPr>
        <w:t>人另有规定的</w:t>
      </w:r>
      <w:r>
        <w:rPr>
          <w:rFonts w:hint="eastAsia" w:cs="宋体" w:asciiTheme="minorEastAsia" w:hAnsiTheme="minorEastAsia" w:eastAsiaTheme="minorEastAsia"/>
          <w:szCs w:val="21"/>
          <w:highlight w:val="none"/>
        </w:rPr>
        <w:t>，</w:t>
      </w:r>
      <w:r>
        <w:rPr>
          <w:rFonts w:cs="宋体" w:asciiTheme="minorEastAsia" w:hAnsiTheme="minorEastAsia" w:eastAsiaTheme="minorEastAsia"/>
          <w:szCs w:val="21"/>
          <w:highlight w:val="none"/>
        </w:rPr>
        <w:t>见</w:t>
      </w:r>
      <w:r>
        <w:rPr>
          <w:rFonts w:hint="eastAsia" w:cs="宋体" w:asciiTheme="minorEastAsia" w:hAnsiTheme="minorEastAsia" w:eastAsiaTheme="minorEastAsia"/>
          <w:szCs w:val="21"/>
          <w:highlight w:val="none"/>
        </w:rPr>
        <w:t>供应商</w:t>
      </w:r>
      <w:r>
        <w:rPr>
          <w:rFonts w:cs="宋体" w:asciiTheme="minorEastAsia" w:hAnsiTheme="minorEastAsia" w:eastAsiaTheme="minorEastAsia"/>
          <w:szCs w:val="21"/>
          <w:highlight w:val="none"/>
        </w:rPr>
        <w:t>须知前附表</w:t>
      </w:r>
      <w:r>
        <w:rPr>
          <w:rFonts w:hint="eastAsia" w:cs="宋体" w:asciiTheme="minorEastAsia" w:hAnsiTheme="minorEastAsia" w:eastAsiaTheme="minorEastAsia"/>
          <w:szCs w:val="21"/>
          <w:highlight w:val="none"/>
        </w:rPr>
        <w:t>。</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2.1.2</w:t>
      </w:r>
      <w:r>
        <w:rPr>
          <w:rFonts w:hint="eastAsia" w:asciiTheme="minorEastAsia" w:hAnsiTheme="minorEastAsia" w:eastAsiaTheme="minorEastAsia"/>
          <w:szCs w:val="21"/>
          <w:highlight w:val="none"/>
        </w:rPr>
        <w:t>询价文件对同一内容的表述应当一致。第一章“询价公告”或者“询价邀请书”与询价文件在同一内容的表述上有矛盾或者冲突时，以第一章“询价公告”或者“询价邀请书”为准；供应商须知前附表与供应商须知正文在同一内容的表述上有矛盾或者冲突时，以供应商须知前附表为准。</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2.1.3</w:t>
      </w:r>
      <w:r>
        <w:rPr>
          <w:rFonts w:hint="eastAsia" w:asciiTheme="minorEastAsia" w:hAnsiTheme="minorEastAsia" w:eastAsiaTheme="minorEastAsia"/>
          <w:szCs w:val="21"/>
          <w:highlight w:val="none"/>
        </w:rPr>
        <w:t>采购人在询价文件中以显著的方式标明实质性要求、条件以及不满足实质性要求和条件的应答将被否决的提示。显著标识方式和具体要求见供应商须知前附表。</w:t>
      </w:r>
    </w:p>
    <w:p>
      <w:pPr>
        <w:pStyle w:val="21"/>
        <w:tabs>
          <w:tab w:val="left" w:pos="630"/>
        </w:tabs>
        <w:snapToGrid w:val="0"/>
        <w:spacing w:line="340" w:lineRule="exact"/>
        <w:rPr>
          <w:rFonts w:asciiTheme="minorEastAsia" w:hAnsiTheme="minorEastAsia" w:eastAsiaTheme="minorEastAsia"/>
          <w:szCs w:val="21"/>
          <w:highlight w:val="none"/>
        </w:rPr>
      </w:pPr>
      <w:bookmarkStart w:id="65" w:name="_Toc227057893"/>
      <w:bookmarkStart w:id="66" w:name="_Toc226969287"/>
      <w:bookmarkStart w:id="67" w:name="_Toc107822490"/>
      <w:bookmarkStart w:id="68" w:name="_Toc447265232"/>
      <w:bookmarkStart w:id="69" w:name="_Toc447188682"/>
      <w:bookmarkStart w:id="70" w:name="_Toc447265518"/>
      <w:r>
        <w:rPr>
          <w:rFonts w:asciiTheme="minorEastAsia" w:hAnsiTheme="minorEastAsia" w:eastAsiaTheme="minorEastAsia"/>
          <w:b/>
          <w:szCs w:val="21"/>
          <w:highlight w:val="none"/>
        </w:rPr>
        <w:t>2.2询价</w:t>
      </w:r>
      <w:r>
        <w:rPr>
          <w:rFonts w:hint="eastAsia" w:asciiTheme="minorEastAsia" w:hAnsiTheme="minorEastAsia" w:eastAsiaTheme="minorEastAsia"/>
          <w:b/>
          <w:szCs w:val="21"/>
          <w:highlight w:val="none"/>
        </w:rPr>
        <w:t>文件的澄清</w:t>
      </w:r>
      <w:bookmarkEnd w:id="65"/>
      <w:bookmarkEnd w:id="66"/>
      <w:bookmarkEnd w:id="67"/>
      <w:r>
        <w:rPr>
          <w:rFonts w:hint="eastAsia" w:asciiTheme="minorEastAsia" w:hAnsiTheme="minorEastAsia" w:eastAsiaTheme="minorEastAsia"/>
          <w:b/>
          <w:szCs w:val="21"/>
          <w:highlight w:val="none"/>
        </w:rPr>
        <w:t>和修改</w:t>
      </w:r>
      <w:bookmarkEnd w:id="68"/>
      <w:bookmarkEnd w:id="69"/>
      <w:bookmarkEnd w:id="70"/>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供应商对询价文件有疑问的，应以书面形式要求采购人对询价文件进行澄清。所有关于询价文件的澄清和修改均作为询价文件的补充部分。当询价文件、询价文件的澄清或者修改等在同一内容的表述上不一致时，以最后发出的书面文件为准。</w:t>
      </w:r>
    </w:p>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71" w:name="_Toc488944125"/>
      <w:bookmarkEnd w:id="71"/>
      <w:bookmarkStart w:id="72" w:name="_Toc488944123"/>
      <w:bookmarkEnd w:id="72"/>
      <w:bookmarkStart w:id="73" w:name="_Toc488944126"/>
      <w:bookmarkEnd w:id="73"/>
      <w:bookmarkStart w:id="74" w:name="_Toc488944128"/>
      <w:bookmarkEnd w:id="74"/>
      <w:bookmarkStart w:id="75" w:name="_Toc488944127"/>
      <w:bookmarkEnd w:id="75"/>
      <w:bookmarkStart w:id="76" w:name="_Toc488944124"/>
      <w:bookmarkEnd w:id="76"/>
      <w:bookmarkStart w:id="77" w:name="_Toc144974514"/>
      <w:bookmarkStart w:id="78" w:name="_Toc179632564"/>
      <w:bookmarkStart w:id="79" w:name="_Toc152045546"/>
      <w:bookmarkStart w:id="80" w:name="_Toc246996191"/>
      <w:bookmarkStart w:id="81" w:name="_Toc447265233"/>
      <w:bookmarkStart w:id="82" w:name="_Toc152042322"/>
      <w:bookmarkStart w:id="83" w:name="_Toc447188683"/>
      <w:bookmarkStart w:id="84" w:name="_Toc30525"/>
      <w:bookmarkStart w:id="85" w:name="_Toc447265519"/>
      <w:bookmarkStart w:id="86" w:name="_Toc247085705"/>
      <w:bookmarkStart w:id="87" w:name="_Toc296602436"/>
      <w:bookmarkStart w:id="88" w:name="_Toc246996934"/>
      <w:bookmarkStart w:id="89" w:name="_Toc226969289"/>
      <w:bookmarkStart w:id="90" w:name="_Toc107822492"/>
      <w:bookmarkStart w:id="91" w:name="_Toc227057895"/>
      <w:r>
        <w:rPr>
          <w:rFonts w:hint="eastAsia" w:asciiTheme="minorEastAsia" w:hAnsiTheme="minorEastAsia" w:eastAsiaTheme="minorEastAsia"/>
          <w:sz w:val="21"/>
          <w:szCs w:val="21"/>
          <w:highlight w:val="none"/>
        </w:rPr>
        <w:t>应答文件</w:t>
      </w:r>
      <w:bookmarkEnd w:id="77"/>
      <w:bookmarkEnd w:id="78"/>
      <w:bookmarkEnd w:id="79"/>
      <w:bookmarkEnd w:id="80"/>
      <w:bookmarkEnd w:id="81"/>
      <w:bookmarkEnd w:id="82"/>
      <w:bookmarkEnd w:id="83"/>
      <w:bookmarkEnd w:id="84"/>
      <w:bookmarkEnd w:id="85"/>
      <w:bookmarkEnd w:id="86"/>
      <w:bookmarkEnd w:id="87"/>
      <w:bookmarkEnd w:id="88"/>
    </w:p>
    <w:bookmarkEnd w:id="24"/>
    <w:bookmarkEnd w:id="89"/>
    <w:bookmarkEnd w:id="90"/>
    <w:bookmarkEnd w:id="91"/>
    <w:p>
      <w:pPr>
        <w:pStyle w:val="21"/>
        <w:tabs>
          <w:tab w:val="left" w:pos="630"/>
        </w:tabs>
        <w:snapToGrid w:val="0"/>
        <w:spacing w:line="340" w:lineRule="exact"/>
        <w:rPr>
          <w:rFonts w:asciiTheme="minorEastAsia" w:hAnsiTheme="minorEastAsia" w:eastAsiaTheme="minorEastAsia"/>
          <w:szCs w:val="21"/>
          <w:highlight w:val="none"/>
        </w:rPr>
      </w:pPr>
      <w:bookmarkStart w:id="92" w:name="_Toc227057896"/>
      <w:bookmarkStart w:id="93" w:name="_Toc107822493"/>
      <w:bookmarkStart w:id="94" w:name="_Toc226969290"/>
      <w:bookmarkStart w:id="95" w:name="_Toc450489293"/>
      <w:bookmarkStart w:id="96" w:name="_Toc447188684"/>
      <w:bookmarkStart w:id="97" w:name="_Toc447265234"/>
      <w:bookmarkStart w:id="98" w:name="_Toc447265520"/>
      <w:bookmarkStart w:id="99" w:name="_Toc184635074"/>
      <w:bookmarkStart w:id="100" w:name="_Toc447265528"/>
      <w:bookmarkStart w:id="101" w:name="_Toc447265242"/>
      <w:bookmarkStart w:id="102" w:name="_Toc107822503"/>
      <w:bookmarkStart w:id="103" w:name="_Toc488655848"/>
      <w:bookmarkStart w:id="104" w:name="_Toc226969300"/>
      <w:bookmarkStart w:id="105" w:name="_Toc227057906"/>
      <w:r>
        <w:rPr>
          <w:rFonts w:asciiTheme="minorEastAsia" w:hAnsiTheme="minorEastAsia" w:eastAsiaTheme="minorEastAsia"/>
          <w:b/>
          <w:szCs w:val="21"/>
          <w:highlight w:val="none"/>
        </w:rPr>
        <w:t>3.1</w:t>
      </w:r>
      <w:r>
        <w:rPr>
          <w:rFonts w:hint="eastAsia" w:asciiTheme="minorEastAsia" w:hAnsiTheme="minorEastAsia" w:eastAsiaTheme="minorEastAsia"/>
          <w:b/>
          <w:szCs w:val="21"/>
          <w:highlight w:val="none"/>
        </w:rPr>
        <w:t>应答文件的</w:t>
      </w:r>
      <w:bookmarkEnd w:id="92"/>
      <w:bookmarkEnd w:id="93"/>
      <w:bookmarkEnd w:id="94"/>
      <w:r>
        <w:rPr>
          <w:rFonts w:hint="eastAsia" w:asciiTheme="minorEastAsia" w:hAnsiTheme="minorEastAsia" w:eastAsiaTheme="minorEastAsia"/>
          <w:b/>
          <w:szCs w:val="21"/>
          <w:highlight w:val="none"/>
        </w:rPr>
        <w:t>组成</w:t>
      </w:r>
      <w:bookmarkEnd w:id="95"/>
      <w:bookmarkEnd w:id="96"/>
      <w:bookmarkEnd w:id="97"/>
      <w:bookmarkEnd w:id="98"/>
      <w:r>
        <w:rPr>
          <w:rFonts w:hint="eastAsia" w:asciiTheme="minorEastAsia" w:hAnsiTheme="minorEastAsia" w:eastAsiaTheme="minorEastAsia"/>
          <w:b/>
          <w:szCs w:val="21"/>
          <w:highlight w:val="none"/>
        </w:rPr>
        <w:t>和编制要求</w:t>
      </w:r>
    </w:p>
    <w:p>
      <w:pPr>
        <w:adjustRightInd w:val="0"/>
        <w:snapToGrid w:val="0"/>
        <w:spacing w:line="3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应答文件的组成和编制要求见供应商须知前附表。</w:t>
      </w:r>
      <w:r>
        <w:rPr>
          <w:rFonts w:hint="eastAsia" w:asciiTheme="minorEastAsia" w:hAnsiTheme="minorEastAsia" w:eastAsiaTheme="minorEastAsia"/>
          <w:szCs w:val="21"/>
          <w:highlight w:val="none"/>
        </w:rPr>
        <w:t>应答文件正本和副本如有不一致之处，以正本为准；纸质版文件与电子版文件不一致时，以纸质版文件为准。</w:t>
      </w:r>
    </w:p>
    <w:p>
      <w:pPr>
        <w:pStyle w:val="21"/>
        <w:tabs>
          <w:tab w:val="left" w:pos="630"/>
        </w:tabs>
        <w:snapToGrid w:val="0"/>
        <w:spacing w:line="340" w:lineRule="exact"/>
        <w:rPr>
          <w:rFonts w:asciiTheme="minorEastAsia" w:hAnsiTheme="minorEastAsia" w:eastAsiaTheme="minorEastAsia"/>
          <w:szCs w:val="21"/>
          <w:highlight w:val="none"/>
        </w:rPr>
      </w:pPr>
      <w:bookmarkStart w:id="106" w:name="_Toc447265236"/>
      <w:bookmarkStart w:id="107" w:name="_Toc227057898"/>
      <w:bookmarkStart w:id="108" w:name="_Toc107822495"/>
      <w:bookmarkStart w:id="109" w:name="_Toc447188686"/>
      <w:bookmarkStart w:id="110" w:name="_Toc226969292"/>
      <w:bookmarkStart w:id="111" w:name="_Toc450489295"/>
      <w:bookmarkStart w:id="112" w:name="_Toc447265522"/>
      <w:r>
        <w:rPr>
          <w:rFonts w:asciiTheme="minorEastAsia" w:hAnsiTheme="minorEastAsia" w:eastAsiaTheme="minorEastAsia"/>
          <w:b/>
          <w:szCs w:val="21"/>
          <w:highlight w:val="none"/>
        </w:rPr>
        <w:t>3.2</w:t>
      </w:r>
      <w:r>
        <w:rPr>
          <w:rFonts w:hint="eastAsia" w:asciiTheme="minorEastAsia" w:hAnsiTheme="minorEastAsia" w:eastAsiaTheme="minorEastAsia"/>
          <w:b/>
          <w:szCs w:val="21"/>
          <w:highlight w:val="none"/>
        </w:rPr>
        <w:t>应答有效期和报价</w:t>
      </w:r>
      <w:bookmarkEnd w:id="106"/>
      <w:bookmarkEnd w:id="107"/>
      <w:bookmarkEnd w:id="108"/>
      <w:bookmarkEnd w:id="109"/>
      <w:bookmarkEnd w:id="110"/>
      <w:bookmarkEnd w:id="111"/>
      <w:bookmarkEnd w:id="112"/>
      <w:r>
        <w:rPr>
          <w:rFonts w:hint="eastAsia" w:asciiTheme="minorEastAsia" w:hAnsiTheme="minorEastAsia" w:eastAsiaTheme="minorEastAsia"/>
          <w:b/>
          <w:szCs w:val="21"/>
          <w:highlight w:val="none"/>
        </w:rPr>
        <w:t>要求</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3.3.1</w:t>
      </w:r>
      <w:r>
        <w:rPr>
          <w:rFonts w:hint="eastAsia" w:asciiTheme="minorEastAsia" w:hAnsiTheme="minorEastAsia" w:eastAsiaTheme="minorEastAsia"/>
          <w:szCs w:val="21"/>
          <w:highlight w:val="none"/>
        </w:rPr>
        <w:t>应答有效期和报价要求的具体要求见供应商须知前附表。</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3.3.2</w:t>
      </w:r>
      <w:r>
        <w:rPr>
          <w:rFonts w:hint="eastAsia" w:asciiTheme="minorEastAsia" w:hAnsiTheme="minorEastAsia" w:eastAsiaTheme="minorEastAsia"/>
          <w:szCs w:val="21"/>
          <w:highlight w:val="none"/>
        </w:rPr>
        <w:t>采购人设有最高限价的，供应商的报价不得超过最高限价，否则其应答将被否决。最高限价或者其计算方法见第一章“询价公告”或者“询价邀请书”。采购人不接受供应商的任何低于成本报价的不正当竞争方式。</w:t>
      </w:r>
    </w:p>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113" w:name="_Toc492453005"/>
      <w:bookmarkEnd w:id="113"/>
      <w:bookmarkStart w:id="114" w:name="_Toc496794660"/>
      <w:bookmarkEnd w:id="114"/>
      <w:bookmarkStart w:id="115" w:name="_Toc492555314"/>
      <w:bookmarkEnd w:id="115"/>
      <w:bookmarkStart w:id="116" w:name="_Toc496794708"/>
      <w:bookmarkEnd w:id="116"/>
      <w:bookmarkStart w:id="117" w:name="_Toc492477375"/>
      <w:bookmarkEnd w:id="117"/>
      <w:bookmarkStart w:id="118" w:name="_Toc492477450"/>
      <w:bookmarkEnd w:id="118"/>
      <w:bookmarkStart w:id="119" w:name="_Toc496794698"/>
      <w:bookmarkEnd w:id="119"/>
      <w:bookmarkStart w:id="120" w:name="_Toc496797752"/>
      <w:bookmarkEnd w:id="120"/>
      <w:bookmarkStart w:id="121" w:name="_Toc496797754"/>
      <w:bookmarkEnd w:id="121"/>
      <w:bookmarkStart w:id="122" w:name="_Toc496794670"/>
      <w:bookmarkEnd w:id="122"/>
      <w:bookmarkStart w:id="123" w:name="_Toc496797757"/>
      <w:bookmarkEnd w:id="123"/>
      <w:bookmarkStart w:id="124" w:name="_Toc496794671"/>
      <w:bookmarkEnd w:id="124"/>
      <w:bookmarkStart w:id="125" w:name="_Toc492453003"/>
      <w:bookmarkEnd w:id="125"/>
      <w:bookmarkStart w:id="126" w:name="_Toc496794654"/>
      <w:bookmarkEnd w:id="126"/>
      <w:bookmarkStart w:id="127" w:name="_Toc496794713"/>
      <w:bookmarkEnd w:id="127"/>
      <w:bookmarkStart w:id="128" w:name="_Toc492555180"/>
      <w:bookmarkEnd w:id="128"/>
      <w:bookmarkStart w:id="129" w:name="_Toc492555181"/>
      <w:bookmarkEnd w:id="129"/>
      <w:bookmarkStart w:id="130" w:name="_Toc496794702"/>
      <w:bookmarkEnd w:id="130"/>
      <w:bookmarkStart w:id="131" w:name="_Toc492555178"/>
      <w:bookmarkEnd w:id="131"/>
      <w:bookmarkStart w:id="132" w:name="_Toc492555177"/>
      <w:bookmarkEnd w:id="132"/>
      <w:bookmarkStart w:id="133" w:name="_Toc496797760"/>
      <w:bookmarkEnd w:id="133"/>
      <w:bookmarkStart w:id="134" w:name="_Toc496794669"/>
      <w:bookmarkEnd w:id="134"/>
      <w:bookmarkStart w:id="135" w:name="_Toc492477449"/>
      <w:bookmarkEnd w:id="135"/>
      <w:bookmarkStart w:id="136" w:name="_Toc496794659"/>
      <w:bookmarkEnd w:id="136"/>
      <w:bookmarkStart w:id="137" w:name="_Toc496794716"/>
      <w:bookmarkEnd w:id="137"/>
      <w:bookmarkStart w:id="138" w:name="_Toc496794701"/>
      <w:bookmarkEnd w:id="138"/>
      <w:bookmarkStart w:id="139" w:name="_Toc496794668"/>
      <w:bookmarkEnd w:id="139"/>
      <w:bookmarkStart w:id="140" w:name="_Toc496794656"/>
      <w:bookmarkEnd w:id="140"/>
      <w:bookmarkStart w:id="141" w:name="_Toc492555315"/>
      <w:bookmarkEnd w:id="141"/>
      <w:bookmarkStart w:id="142" w:name="_Toc492452873"/>
      <w:bookmarkEnd w:id="142"/>
      <w:bookmarkStart w:id="143" w:name="_Toc496794661"/>
      <w:bookmarkEnd w:id="143"/>
      <w:bookmarkStart w:id="144" w:name="_Toc492555247"/>
      <w:bookmarkEnd w:id="144"/>
      <w:bookmarkStart w:id="145" w:name="_Toc496797768"/>
      <w:bookmarkEnd w:id="145"/>
      <w:bookmarkStart w:id="146" w:name="_Toc492452871"/>
      <w:bookmarkEnd w:id="146"/>
      <w:bookmarkStart w:id="147" w:name="_Toc496794653"/>
      <w:bookmarkEnd w:id="147"/>
      <w:bookmarkStart w:id="148" w:name="_Toc492453007"/>
      <w:bookmarkEnd w:id="148"/>
      <w:bookmarkStart w:id="149" w:name="_Toc492555313"/>
      <w:bookmarkEnd w:id="149"/>
      <w:bookmarkStart w:id="150" w:name="_Toc496797772"/>
      <w:bookmarkEnd w:id="150"/>
      <w:bookmarkStart w:id="151" w:name="_Toc496794704"/>
      <w:bookmarkEnd w:id="151"/>
      <w:bookmarkStart w:id="152" w:name="_Toc492452471"/>
      <w:bookmarkEnd w:id="152"/>
      <w:bookmarkStart w:id="153" w:name="_Toc492452472"/>
      <w:bookmarkEnd w:id="153"/>
      <w:bookmarkStart w:id="154" w:name="_Toc496797755"/>
      <w:bookmarkEnd w:id="154"/>
      <w:bookmarkStart w:id="155" w:name="_Toc492477447"/>
      <w:bookmarkEnd w:id="155"/>
      <w:bookmarkStart w:id="156" w:name="_Toc492477376"/>
      <w:bookmarkEnd w:id="156"/>
      <w:bookmarkStart w:id="157" w:name="_Toc496794718"/>
      <w:bookmarkEnd w:id="157"/>
      <w:bookmarkStart w:id="158" w:name="_Toc496794710"/>
      <w:bookmarkEnd w:id="158"/>
      <w:bookmarkStart w:id="159" w:name="_Toc496794667"/>
      <w:bookmarkEnd w:id="159"/>
      <w:bookmarkStart w:id="160" w:name="_Toc492452874"/>
      <w:bookmarkEnd w:id="160"/>
      <w:bookmarkStart w:id="161" w:name="_Toc492452473"/>
      <w:bookmarkEnd w:id="161"/>
      <w:bookmarkStart w:id="162" w:name="_Toc496797771"/>
      <w:bookmarkEnd w:id="162"/>
      <w:bookmarkStart w:id="163" w:name="_Toc492477448"/>
      <w:bookmarkEnd w:id="163"/>
      <w:bookmarkStart w:id="164" w:name="_Toc492453006"/>
      <w:bookmarkEnd w:id="164"/>
      <w:bookmarkStart w:id="165" w:name="_Toc496794712"/>
      <w:bookmarkEnd w:id="165"/>
      <w:bookmarkStart w:id="166" w:name="_Toc492477379"/>
      <w:bookmarkEnd w:id="166"/>
      <w:bookmarkStart w:id="167" w:name="_Toc492555179"/>
      <w:bookmarkEnd w:id="167"/>
      <w:bookmarkStart w:id="168" w:name="_Toc492477451"/>
      <w:bookmarkEnd w:id="168"/>
      <w:bookmarkStart w:id="169" w:name="_Toc496797770"/>
      <w:bookmarkEnd w:id="169"/>
      <w:bookmarkStart w:id="170" w:name="_Toc496797769"/>
      <w:bookmarkEnd w:id="170"/>
      <w:bookmarkStart w:id="171" w:name="_Toc492452872"/>
      <w:bookmarkEnd w:id="171"/>
      <w:bookmarkStart w:id="172" w:name="_Toc492452470"/>
      <w:bookmarkEnd w:id="172"/>
      <w:bookmarkStart w:id="173" w:name="_Toc496794717"/>
      <w:bookmarkEnd w:id="173"/>
      <w:bookmarkStart w:id="174" w:name="_Toc492477378"/>
      <w:bookmarkEnd w:id="174"/>
      <w:bookmarkStart w:id="175" w:name="_Toc492452474"/>
      <w:bookmarkEnd w:id="175"/>
      <w:bookmarkStart w:id="176" w:name="_Toc496794700"/>
      <w:bookmarkEnd w:id="176"/>
      <w:bookmarkStart w:id="177" w:name="_Toc496797753"/>
      <w:bookmarkEnd w:id="177"/>
      <w:bookmarkStart w:id="178" w:name="_Toc492477377"/>
      <w:bookmarkEnd w:id="178"/>
      <w:bookmarkStart w:id="179" w:name="_Toc496797759"/>
      <w:bookmarkEnd w:id="179"/>
      <w:bookmarkStart w:id="180" w:name="_Toc492555246"/>
      <w:bookmarkEnd w:id="180"/>
      <w:bookmarkStart w:id="181" w:name="_Toc492555249"/>
      <w:bookmarkEnd w:id="181"/>
      <w:bookmarkStart w:id="182" w:name="_Toc496794663"/>
      <w:bookmarkEnd w:id="182"/>
      <w:bookmarkStart w:id="183" w:name="_Toc496797763"/>
      <w:bookmarkEnd w:id="183"/>
      <w:bookmarkStart w:id="184" w:name="_Toc496794665"/>
      <w:bookmarkEnd w:id="184"/>
      <w:bookmarkStart w:id="185" w:name="_Toc492452870"/>
      <w:bookmarkEnd w:id="185"/>
      <w:bookmarkStart w:id="186" w:name="_Toc496794705"/>
      <w:bookmarkEnd w:id="186"/>
      <w:bookmarkStart w:id="187" w:name="_Toc496794658"/>
      <w:bookmarkEnd w:id="187"/>
      <w:bookmarkStart w:id="188" w:name="_Toc496794714"/>
      <w:bookmarkEnd w:id="188"/>
      <w:bookmarkStart w:id="189" w:name="_Toc496794706"/>
      <w:bookmarkEnd w:id="189"/>
      <w:bookmarkStart w:id="190" w:name="_Toc496797761"/>
      <w:bookmarkEnd w:id="190"/>
      <w:bookmarkStart w:id="191" w:name="_Toc496794699"/>
      <w:bookmarkEnd w:id="191"/>
      <w:bookmarkStart w:id="192" w:name="_Toc492555248"/>
      <w:bookmarkEnd w:id="192"/>
      <w:bookmarkStart w:id="193" w:name="_Toc496794652"/>
      <w:bookmarkEnd w:id="193"/>
      <w:bookmarkStart w:id="194" w:name="_Toc496794715"/>
      <w:bookmarkEnd w:id="194"/>
      <w:bookmarkStart w:id="195" w:name="_Toc496794709"/>
      <w:bookmarkEnd w:id="195"/>
      <w:bookmarkStart w:id="196" w:name="_Toc496797766"/>
      <w:bookmarkEnd w:id="196"/>
      <w:bookmarkStart w:id="197" w:name="_Toc492453004"/>
      <w:bookmarkEnd w:id="197"/>
      <w:bookmarkStart w:id="198" w:name="_Toc496797758"/>
      <w:bookmarkEnd w:id="198"/>
      <w:bookmarkStart w:id="199" w:name="_Toc492555311"/>
      <w:bookmarkEnd w:id="199"/>
      <w:bookmarkStart w:id="200" w:name="_Toc496794711"/>
      <w:bookmarkEnd w:id="200"/>
      <w:bookmarkStart w:id="201" w:name="_Toc496794662"/>
      <w:bookmarkEnd w:id="201"/>
      <w:bookmarkStart w:id="202" w:name="_Toc496797764"/>
      <w:bookmarkEnd w:id="202"/>
      <w:bookmarkStart w:id="203" w:name="_Toc496794651"/>
      <w:bookmarkEnd w:id="203"/>
      <w:bookmarkStart w:id="204" w:name="_Toc496794703"/>
      <w:bookmarkEnd w:id="204"/>
      <w:bookmarkStart w:id="205" w:name="_Toc496794664"/>
      <w:bookmarkEnd w:id="205"/>
      <w:bookmarkStart w:id="206" w:name="_Toc496794707"/>
      <w:bookmarkEnd w:id="206"/>
      <w:bookmarkStart w:id="207" w:name="_Toc496794655"/>
      <w:bookmarkEnd w:id="207"/>
      <w:bookmarkStart w:id="208" w:name="_Toc496794666"/>
      <w:bookmarkEnd w:id="208"/>
      <w:bookmarkStart w:id="209" w:name="_Toc496797767"/>
      <w:bookmarkEnd w:id="209"/>
      <w:bookmarkStart w:id="210" w:name="_Toc496797765"/>
      <w:bookmarkEnd w:id="210"/>
      <w:bookmarkStart w:id="211" w:name="_Toc496794657"/>
      <w:bookmarkEnd w:id="211"/>
      <w:bookmarkStart w:id="212" w:name="_Toc496797762"/>
      <w:bookmarkEnd w:id="212"/>
      <w:bookmarkStart w:id="213" w:name="_Toc492555245"/>
      <w:bookmarkEnd w:id="213"/>
      <w:bookmarkStart w:id="214" w:name="_Toc496797756"/>
      <w:bookmarkEnd w:id="214"/>
      <w:bookmarkStart w:id="215" w:name="_Toc492555312"/>
      <w:bookmarkEnd w:id="215"/>
      <w:bookmarkStart w:id="216" w:name="_Toc28263"/>
      <w:r>
        <w:rPr>
          <w:rFonts w:hint="eastAsia" w:asciiTheme="minorEastAsia" w:hAnsiTheme="minorEastAsia" w:eastAsiaTheme="minorEastAsia"/>
          <w:sz w:val="21"/>
          <w:szCs w:val="21"/>
          <w:highlight w:val="none"/>
        </w:rPr>
        <w:t>应答</w:t>
      </w:r>
      <w:bookmarkEnd w:id="99"/>
      <w:bookmarkEnd w:id="100"/>
      <w:bookmarkEnd w:id="101"/>
      <w:bookmarkEnd w:id="216"/>
    </w:p>
    <w:p>
      <w:pPr>
        <w:pStyle w:val="21"/>
        <w:tabs>
          <w:tab w:val="left" w:pos="630"/>
        </w:tabs>
        <w:snapToGrid w:val="0"/>
        <w:spacing w:line="340" w:lineRule="exact"/>
        <w:rPr>
          <w:rFonts w:asciiTheme="minorEastAsia" w:hAnsiTheme="minorEastAsia" w:eastAsiaTheme="minorEastAsia"/>
          <w:szCs w:val="21"/>
          <w:highlight w:val="none"/>
        </w:rPr>
      </w:pPr>
      <w:bookmarkStart w:id="217" w:name="_Toc447188692"/>
      <w:bookmarkStart w:id="218" w:name="_Toc447265529"/>
      <w:bookmarkStart w:id="219" w:name="_Toc447265243"/>
      <w:r>
        <w:rPr>
          <w:rFonts w:asciiTheme="minorEastAsia" w:hAnsiTheme="minorEastAsia" w:eastAsiaTheme="minorEastAsia"/>
          <w:b/>
          <w:szCs w:val="21"/>
          <w:highlight w:val="none"/>
        </w:rPr>
        <w:t>4.1</w:t>
      </w:r>
      <w:bookmarkEnd w:id="102"/>
      <w:bookmarkEnd w:id="103"/>
      <w:r>
        <w:rPr>
          <w:rFonts w:hint="eastAsia" w:asciiTheme="minorEastAsia" w:hAnsiTheme="minorEastAsia" w:eastAsiaTheme="minorEastAsia"/>
          <w:b/>
          <w:szCs w:val="21"/>
          <w:highlight w:val="none"/>
        </w:rPr>
        <w:t>应答文件的递交</w:t>
      </w:r>
      <w:bookmarkEnd w:id="104"/>
      <w:bookmarkEnd w:id="105"/>
      <w:bookmarkEnd w:id="217"/>
      <w:bookmarkEnd w:id="218"/>
      <w:bookmarkEnd w:id="219"/>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bookmarkStart w:id="220" w:name="_Toc107822504"/>
      <w:bookmarkStart w:id="221" w:name="_Toc488655849"/>
      <w:bookmarkStart w:id="222" w:name="_Toc488655850"/>
      <w:bookmarkStart w:id="223" w:name="_Toc227057907"/>
      <w:bookmarkStart w:id="224" w:name="_Toc107822505"/>
      <w:bookmarkStart w:id="225" w:name="_Toc226969301"/>
      <w:bookmarkStart w:id="226" w:name="_Toc447188693"/>
      <w:bookmarkStart w:id="227" w:name="_Toc447265530"/>
      <w:bookmarkStart w:id="228" w:name="_Toc447265244"/>
      <w:r>
        <w:rPr>
          <w:rFonts w:asciiTheme="minorEastAsia" w:hAnsiTheme="minorEastAsia" w:eastAsiaTheme="minorEastAsia"/>
          <w:szCs w:val="21"/>
          <w:highlight w:val="none"/>
        </w:rPr>
        <w:t>4.1.1</w:t>
      </w:r>
      <w:r>
        <w:rPr>
          <w:rFonts w:hint="eastAsia" w:asciiTheme="minorEastAsia" w:hAnsiTheme="minorEastAsia" w:eastAsiaTheme="minorEastAsia"/>
          <w:szCs w:val="21"/>
          <w:highlight w:val="none"/>
        </w:rPr>
        <w:t>应答文件递交方式、递交截止时间、递交地点见供应商须知前附表。</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4.1.</w:t>
      </w:r>
      <w:r>
        <w:rPr>
          <w:rFonts w:hint="eastAsia" w:asciiTheme="minorEastAsia" w:hAnsiTheme="minorEastAsia" w:eastAsiaTheme="minorEastAsia"/>
          <w:szCs w:val="21"/>
          <w:highlight w:val="none"/>
        </w:rPr>
        <w:t>2采购人收到应答文件后，向供应商出具签收凭证。供应商所递交的应答文件原则上不予退还，除非询价文件另有规定。</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4.1.</w:t>
      </w:r>
      <w:r>
        <w:rPr>
          <w:rFonts w:hint="eastAsia" w:asciiTheme="minorEastAsia" w:hAnsiTheme="minorEastAsia" w:eastAsiaTheme="minorEastAsia"/>
          <w:szCs w:val="21"/>
          <w:highlight w:val="none"/>
        </w:rPr>
        <w:t>3出现以下情形时，不予接收应答文件：</w:t>
      </w:r>
    </w:p>
    <w:p>
      <w:pPr>
        <w:pStyle w:val="45"/>
        <w:numPr>
          <w:ilvl w:val="0"/>
          <w:numId w:val="6"/>
        </w:numPr>
        <w:tabs>
          <w:tab w:val="left" w:pos="993"/>
        </w:tabs>
        <w:snapToGrid w:val="0"/>
        <w:spacing w:line="3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逾期送达或者未送达指定地点的；</w:t>
      </w:r>
    </w:p>
    <w:p>
      <w:pPr>
        <w:pStyle w:val="45"/>
        <w:numPr>
          <w:ilvl w:val="0"/>
          <w:numId w:val="6"/>
        </w:numPr>
        <w:tabs>
          <w:tab w:val="left" w:pos="993"/>
        </w:tabs>
        <w:snapToGrid w:val="0"/>
        <w:spacing w:line="3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未按照第一章“询价公告”或者“询价邀请书”要求获得本项目询价文件的；</w:t>
      </w:r>
    </w:p>
    <w:p>
      <w:pPr>
        <w:pStyle w:val="45"/>
        <w:numPr>
          <w:ilvl w:val="0"/>
          <w:numId w:val="6"/>
        </w:numPr>
        <w:tabs>
          <w:tab w:val="left" w:pos="993"/>
        </w:tabs>
        <w:snapToGrid w:val="0"/>
        <w:spacing w:line="3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其他情形见供应商须知前附表。</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4.1.4递交应答文件的供应商不足三家的，采购人可对两家供应商继续组织询价，或与一家供应商定向谈判，或重新组织询价。具体处理原则见供应商须知前附表。</w:t>
      </w:r>
    </w:p>
    <w:bookmarkEnd w:id="220"/>
    <w:bookmarkEnd w:id="221"/>
    <w:p>
      <w:pPr>
        <w:pStyle w:val="21"/>
        <w:tabs>
          <w:tab w:val="left" w:pos="630"/>
        </w:tabs>
        <w:snapToGrid w:val="0"/>
        <w:spacing w:line="340" w:lineRule="exact"/>
        <w:rPr>
          <w:rFonts w:asciiTheme="minorEastAsia" w:hAnsiTheme="minorEastAsia" w:eastAsiaTheme="minorEastAsia"/>
          <w:szCs w:val="21"/>
          <w:highlight w:val="none"/>
        </w:rPr>
      </w:pPr>
      <w:r>
        <w:rPr>
          <w:rFonts w:asciiTheme="minorEastAsia" w:hAnsiTheme="minorEastAsia" w:eastAsiaTheme="minorEastAsia"/>
          <w:b/>
          <w:szCs w:val="21"/>
          <w:highlight w:val="none"/>
        </w:rPr>
        <w:t>4.2</w:t>
      </w:r>
      <w:r>
        <w:rPr>
          <w:rFonts w:hint="eastAsia" w:asciiTheme="minorEastAsia" w:hAnsiTheme="minorEastAsia" w:eastAsiaTheme="minorEastAsia"/>
          <w:b/>
          <w:szCs w:val="21"/>
          <w:highlight w:val="none"/>
        </w:rPr>
        <w:t>应答文件的修改、撤回</w:t>
      </w:r>
      <w:bookmarkEnd w:id="222"/>
      <w:bookmarkEnd w:id="223"/>
      <w:bookmarkEnd w:id="224"/>
      <w:bookmarkEnd w:id="225"/>
      <w:r>
        <w:rPr>
          <w:rFonts w:hint="eastAsia" w:asciiTheme="minorEastAsia" w:hAnsiTheme="minorEastAsia" w:eastAsiaTheme="minorEastAsia"/>
          <w:b/>
          <w:szCs w:val="21"/>
          <w:highlight w:val="none"/>
        </w:rPr>
        <w:t>和撤销</w:t>
      </w:r>
      <w:bookmarkEnd w:id="226"/>
      <w:bookmarkEnd w:id="227"/>
      <w:bookmarkEnd w:id="228"/>
    </w:p>
    <w:p>
      <w:pPr>
        <w:pStyle w:val="21"/>
        <w:tabs>
          <w:tab w:val="left" w:pos="630"/>
        </w:tabs>
        <w:snapToGrid w:val="0"/>
        <w:spacing w:line="340" w:lineRule="exact"/>
        <w:ind w:firstLine="420" w:firstLineChars="200"/>
        <w:rPr>
          <w:rFonts w:asciiTheme="minorEastAsia" w:hAnsiTheme="minorEastAsia" w:eastAsiaTheme="minorEastAsia"/>
          <w:szCs w:val="21"/>
          <w:highlight w:val="none"/>
        </w:rPr>
      </w:pPr>
      <w:bookmarkStart w:id="229" w:name="_Toc447265245"/>
      <w:bookmarkStart w:id="230" w:name="_Toc144974527"/>
      <w:bookmarkStart w:id="231" w:name="_Toc152042335"/>
      <w:bookmarkStart w:id="232" w:name="_Toc296602447"/>
      <w:bookmarkStart w:id="233" w:name="_Toc246996946"/>
      <w:bookmarkStart w:id="234" w:name="_Toc246996203"/>
      <w:bookmarkStart w:id="235" w:name="_Toc447188694"/>
      <w:bookmarkStart w:id="236" w:name="_Toc152045559"/>
      <w:bookmarkStart w:id="237" w:name="_Toc179632577"/>
      <w:bookmarkStart w:id="238" w:name="_Toc247085717"/>
      <w:bookmarkStart w:id="239" w:name="_Toc447265531"/>
      <w:bookmarkStart w:id="240" w:name="_Toc488655852"/>
      <w:bookmarkStart w:id="241" w:name="_Toc107822506"/>
      <w:bookmarkStart w:id="242" w:name="_Toc226969302"/>
      <w:bookmarkStart w:id="243" w:name="_Toc227057908"/>
      <w:r>
        <w:rPr>
          <w:rFonts w:hint="eastAsia" w:asciiTheme="minorEastAsia" w:hAnsiTheme="minorEastAsia" w:eastAsiaTheme="minorEastAsia"/>
          <w:szCs w:val="21"/>
          <w:highlight w:val="none"/>
        </w:rPr>
        <w:t>供应商可以在规定的应答截止时间前修改或者撤回已递交的应答文件。供应商修改的应答文件重新提交的，应按照询价文件的规定编制、密封、标记、递交。</w:t>
      </w:r>
      <w:r>
        <w:rPr>
          <w:rFonts w:asciiTheme="minorEastAsia" w:hAnsiTheme="minorEastAsia" w:eastAsiaTheme="minorEastAsia"/>
          <w:szCs w:val="21"/>
          <w:highlight w:val="none"/>
        </w:rPr>
        <w:t>供应商在规定的应答截止时间后，不得在应答有效期内撤销其应答。</w:t>
      </w:r>
    </w:p>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244" w:name="_Toc12244"/>
      <w:r>
        <w:rPr>
          <w:rFonts w:hint="eastAsia" w:asciiTheme="minorEastAsia" w:hAnsiTheme="minorEastAsia" w:eastAsiaTheme="minorEastAsia"/>
          <w:sz w:val="21"/>
          <w:szCs w:val="21"/>
          <w:highlight w:val="none"/>
        </w:rPr>
        <w:t>唱价</w:t>
      </w:r>
      <w:bookmarkEnd w:id="229"/>
      <w:bookmarkEnd w:id="230"/>
      <w:bookmarkEnd w:id="231"/>
      <w:bookmarkEnd w:id="232"/>
      <w:bookmarkEnd w:id="233"/>
      <w:bookmarkEnd w:id="234"/>
      <w:bookmarkEnd w:id="235"/>
      <w:bookmarkEnd w:id="236"/>
      <w:bookmarkEnd w:id="237"/>
      <w:bookmarkEnd w:id="238"/>
      <w:bookmarkEnd w:id="239"/>
      <w:bookmarkEnd w:id="244"/>
    </w:p>
    <w:p>
      <w:pPr>
        <w:pStyle w:val="21"/>
        <w:tabs>
          <w:tab w:val="left" w:pos="630"/>
        </w:tabs>
        <w:snapToGrid w:val="0"/>
        <w:spacing w:line="340" w:lineRule="exact"/>
        <w:rPr>
          <w:rFonts w:asciiTheme="minorEastAsia" w:hAnsiTheme="minorEastAsia" w:eastAsiaTheme="minorEastAsia"/>
          <w:szCs w:val="21"/>
          <w:highlight w:val="none"/>
        </w:rPr>
      </w:pPr>
      <w:bookmarkStart w:id="245" w:name="_Toc447188695"/>
      <w:bookmarkStart w:id="246" w:name="_Toc447265246"/>
      <w:bookmarkStart w:id="247" w:name="_Toc447265532"/>
      <w:r>
        <w:rPr>
          <w:rFonts w:asciiTheme="minorEastAsia" w:hAnsiTheme="minorEastAsia" w:eastAsiaTheme="minorEastAsia"/>
          <w:b/>
          <w:szCs w:val="21"/>
          <w:highlight w:val="none"/>
        </w:rPr>
        <w:t>5.1</w:t>
      </w:r>
      <w:r>
        <w:rPr>
          <w:rFonts w:hint="eastAsia" w:asciiTheme="minorEastAsia" w:hAnsiTheme="minorEastAsia" w:eastAsiaTheme="minorEastAsia"/>
          <w:b/>
          <w:szCs w:val="21"/>
          <w:highlight w:val="none"/>
        </w:rPr>
        <w:t>唱价</w:t>
      </w:r>
      <w:bookmarkEnd w:id="240"/>
      <w:bookmarkEnd w:id="241"/>
      <w:bookmarkEnd w:id="242"/>
      <w:bookmarkEnd w:id="243"/>
      <w:r>
        <w:rPr>
          <w:rFonts w:hint="eastAsia" w:asciiTheme="minorEastAsia" w:hAnsiTheme="minorEastAsia" w:eastAsiaTheme="minorEastAsia"/>
          <w:b/>
          <w:szCs w:val="21"/>
          <w:highlight w:val="none"/>
        </w:rPr>
        <w:t>时间和地点</w:t>
      </w:r>
      <w:bookmarkEnd w:id="245"/>
      <w:bookmarkEnd w:id="246"/>
      <w:bookmarkEnd w:id="247"/>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采购人将按照供应商须知前附表规定的时间和地点唱价，并邀请所有的供应商或者其代表出席。供应商可自行决定是否参加唱价，参加唱价的供应商代表应当签名报到，以证明其出席唱价。</w:t>
      </w:r>
    </w:p>
    <w:p>
      <w:pPr>
        <w:pStyle w:val="21"/>
        <w:tabs>
          <w:tab w:val="left" w:pos="630"/>
        </w:tabs>
        <w:snapToGrid w:val="0"/>
        <w:spacing w:line="340" w:lineRule="exact"/>
        <w:rPr>
          <w:rFonts w:asciiTheme="minorEastAsia" w:hAnsiTheme="minorEastAsia" w:eastAsiaTheme="minorEastAsia"/>
          <w:szCs w:val="21"/>
          <w:highlight w:val="none"/>
        </w:rPr>
      </w:pPr>
      <w:r>
        <w:rPr>
          <w:rFonts w:asciiTheme="minorEastAsia" w:hAnsiTheme="minorEastAsia" w:eastAsiaTheme="minorEastAsia"/>
          <w:b/>
          <w:szCs w:val="21"/>
          <w:highlight w:val="none"/>
        </w:rPr>
        <w:t>5.2</w:t>
      </w:r>
      <w:bookmarkStart w:id="248" w:name="_Toc447265247"/>
      <w:bookmarkStart w:id="249" w:name="_Toc447188696"/>
      <w:bookmarkStart w:id="250" w:name="_Toc447265533"/>
      <w:r>
        <w:rPr>
          <w:rFonts w:hint="eastAsia" w:asciiTheme="minorEastAsia" w:hAnsiTheme="minorEastAsia" w:eastAsiaTheme="minorEastAsia"/>
          <w:b/>
          <w:szCs w:val="21"/>
          <w:highlight w:val="none"/>
        </w:rPr>
        <w:t>唱价程序</w:t>
      </w:r>
      <w:bookmarkEnd w:id="248"/>
      <w:bookmarkEnd w:id="249"/>
      <w:bookmarkEnd w:id="250"/>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bookmarkStart w:id="251" w:name="_Toc246996949"/>
      <w:bookmarkStart w:id="252" w:name="_Toc296602451"/>
      <w:bookmarkStart w:id="253" w:name="_Toc447265536"/>
      <w:bookmarkStart w:id="254" w:name="_Toc447188699"/>
      <w:bookmarkStart w:id="255" w:name="_Toc144974530"/>
      <w:bookmarkStart w:id="256" w:name="_Toc246996206"/>
      <w:bookmarkStart w:id="257" w:name="_Toc179632580"/>
      <w:bookmarkStart w:id="258" w:name="_Toc152042338"/>
      <w:bookmarkStart w:id="259" w:name="_Toc152045562"/>
      <w:bookmarkStart w:id="260" w:name="_Toc247085720"/>
      <w:bookmarkStart w:id="261" w:name="_Toc447265250"/>
      <w:bookmarkStart w:id="262" w:name="_Toc226969303"/>
      <w:bookmarkStart w:id="263" w:name="_Toc107822507"/>
      <w:bookmarkStart w:id="264" w:name="_Toc227057909"/>
      <w:r>
        <w:rPr>
          <w:rFonts w:hint="eastAsia" w:asciiTheme="minorEastAsia" w:hAnsiTheme="minorEastAsia" w:eastAsiaTheme="minorEastAsia"/>
          <w:szCs w:val="21"/>
          <w:highlight w:val="none"/>
        </w:rPr>
        <w:t>唱价会议由采购人组织并主持，</w:t>
      </w:r>
      <w:r>
        <w:rPr>
          <w:rFonts w:asciiTheme="minorEastAsia" w:hAnsiTheme="minorEastAsia" w:eastAsiaTheme="minorEastAsia"/>
          <w:szCs w:val="21"/>
          <w:highlight w:val="none"/>
        </w:rPr>
        <w:t>在应答文件递交截止时间前收到的所有应答文件</w:t>
      </w:r>
      <w:r>
        <w:rPr>
          <w:rFonts w:hint="eastAsia" w:asciiTheme="minorEastAsia" w:hAnsiTheme="minorEastAsia" w:eastAsiaTheme="minorEastAsia"/>
          <w:szCs w:val="21"/>
          <w:highlight w:val="none"/>
        </w:rPr>
        <w:t>都应进行唱价。唱价内容填写在“唱价记录表”中，由主持人、唱价人、记录人、供应商代表、监督人签字确认，存档备查。</w:t>
      </w:r>
    </w:p>
    <w:p>
      <w:pPr>
        <w:pStyle w:val="21"/>
        <w:tabs>
          <w:tab w:val="left" w:pos="630"/>
        </w:tabs>
        <w:snapToGrid w:val="0"/>
        <w:spacing w:line="340" w:lineRule="exact"/>
        <w:rPr>
          <w:rFonts w:asciiTheme="minorEastAsia" w:hAnsiTheme="minorEastAsia" w:eastAsiaTheme="minorEastAsia"/>
          <w:szCs w:val="21"/>
          <w:highlight w:val="none"/>
        </w:rPr>
      </w:pPr>
      <w:bookmarkStart w:id="265" w:name="_Toc447265248"/>
      <w:bookmarkStart w:id="266" w:name="_Toc450489307"/>
      <w:bookmarkStart w:id="267" w:name="_Toc447188697"/>
      <w:bookmarkStart w:id="268" w:name="_Toc447265534"/>
      <w:r>
        <w:rPr>
          <w:rFonts w:asciiTheme="minorEastAsia" w:hAnsiTheme="minorEastAsia" w:eastAsiaTheme="minorEastAsia"/>
          <w:b/>
          <w:szCs w:val="21"/>
          <w:highlight w:val="none"/>
        </w:rPr>
        <w:t>5.3</w:t>
      </w:r>
      <w:r>
        <w:rPr>
          <w:rFonts w:hint="eastAsia" w:asciiTheme="minorEastAsia" w:hAnsiTheme="minorEastAsia" w:eastAsiaTheme="minorEastAsia"/>
          <w:b/>
          <w:szCs w:val="21"/>
          <w:highlight w:val="none"/>
        </w:rPr>
        <w:t>异议</w:t>
      </w:r>
      <w:bookmarkEnd w:id="265"/>
      <w:bookmarkEnd w:id="266"/>
      <w:bookmarkEnd w:id="267"/>
      <w:bookmarkEnd w:id="268"/>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供应商对唱价有异议的，应当在唱价现场提出，采购人应当当场做出答复，并制作记录。</w:t>
      </w:r>
    </w:p>
    <w:bookmarkEnd w:id="251"/>
    <w:bookmarkEnd w:id="252"/>
    <w:bookmarkEnd w:id="253"/>
    <w:bookmarkEnd w:id="254"/>
    <w:bookmarkEnd w:id="255"/>
    <w:bookmarkEnd w:id="256"/>
    <w:bookmarkEnd w:id="257"/>
    <w:bookmarkEnd w:id="258"/>
    <w:bookmarkEnd w:id="259"/>
    <w:bookmarkEnd w:id="260"/>
    <w:bookmarkEnd w:id="261"/>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269" w:name="_Toc492477460"/>
      <w:bookmarkEnd w:id="269"/>
      <w:bookmarkStart w:id="270" w:name="_Toc492555257"/>
      <w:bookmarkEnd w:id="270"/>
      <w:bookmarkStart w:id="271" w:name="_Toc496794674"/>
      <w:bookmarkEnd w:id="271"/>
      <w:bookmarkStart w:id="272" w:name="_Toc492452483"/>
      <w:bookmarkEnd w:id="272"/>
      <w:bookmarkStart w:id="273" w:name="_Toc496797775"/>
      <w:bookmarkEnd w:id="273"/>
      <w:bookmarkStart w:id="274" w:name="_Toc496794721"/>
      <w:bookmarkEnd w:id="274"/>
      <w:bookmarkStart w:id="275" w:name="_Toc492555324"/>
      <w:bookmarkEnd w:id="275"/>
      <w:bookmarkStart w:id="276" w:name="_Toc492555190"/>
      <w:bookmarkEnd w:id="276"/>
      <w:bookmarkStart w:id="277" w:name="_Toc492452883"/>
      <w:bookmarkEnd w:id="277"/>
      <w:bookmarkStart w:id="278" w:name="_Toc492477388"/>
      <w:bookmarkEnd w:id="278"/>
      <w:bookmarkStart w:id="279" w:name="_Toc492453016"/>
      <w:bookmarkEnd w:id="279"/>
      <w:bookmarkStart w:id="280" w:name="_Toc32639"/>
      <w:r>
        <w:rPr>
          <w:rFonts w:hint="eastAsia" w:asciiTheme="minorEastAsia" w:hAnsiTheme="minorEastAsia" w:eastAsiaTheme="minorEastAsia"/>
          <w:sz w:val="21"/>
          <w:szCs w:val="21"/>
          <w:highlight w:val="none"/>
        </w:rPr>
        <w:t>评审</w:t>
      </w:r>
      <w:bookmarkEnd w:id="280"/>
    </w:p>
    <w:p>
      <w:pPr>
        <w:pStyle w:val="21"/>
        <w:tabs>
          <w:tab w:val="left" w:pos="630"/>
        </w:tabs>
        <w:snapToGrid w:val="0"/>
        <w:spacing w:line="340" w:lineRule="exact"/>
        <w:rPr>
          <w:rFonts w:asciiTheme="minorEastAsia" w:hAnsiTheme="minorEastAsia" w:eastAsiaTheme="minorEastAsia"/>
          <w:szCs w:val="21"/>
          <w:highlight w:val="none"/>
        </w:rPr>
      </w:pPr>
      <w:bookmarkStart w:id="281" w:name="_Toc447265251"/>
      <w:bookmarkStart w:id="282" w:name="_Toc447265537"/>
      <w:bookmarkStart w:id="283" w:name="_Toc447188700"/>
      <w:r>
        <w:rPr>
          <w:rFonts w:asciiTheme="minorEastAsia" w:hAnsiTheme="minorEastAsia" w:eastAsiaTheme="minorEastAsia"/>
          <w:b/>
          <w:szCs w:val="21"/>
          <w:highlight w:val="none"/>
        </w:rPr>
        <w:t>6.1</w:t>
      </w:r>
      <w:r>
        <w:rPr>
          <w:rFonts w:hint="eastAsia" w:asciiTheme="minorEastAsia" w:hAnsiTheme="minorEastAsia" w:eastAsiaTheme="minorEastAsia"/>
          <w:b/>
          <w:szCs w:val="21"/>
          <w:highlight w:val="none"/>
        </w:rPr>
        <w:t>询价小组</w:t>
      </w:r>
      <w:bookmarkEnd w:id="262"/>
      <w:bookmarkEnd w:id="263"/>
      <w:bookmarkEnd w:id="264"/>
      <w:bookmarkEnd w:id="281"/>
      <w:bookmarkEnd w:id="282"/>
      <w:bookmarkEnd w:id="283"/>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bookmarkStart w:id="284" w:name="_Toc447265541"/>
      <w:bookmarkStart w:id="285" w:name="_Toc447265255"/>
      <w:bookmarkStart w:id="286" w:name="_Toc447188703"/>
      <w:bookmarkStart w:id="287" w:name="_Toc488655860"/>
      <w:bookmarkStart w:id="288" w:name="_Toc107822516"/>
      <w:bookmarkStart w:id="289" w:name="_Toc226969309"/>
      <w:bookmarkStart w:id="290" w:name="_Toc227057915"/>
      <w:r>
        <w:rPr>
          <w:rFonts w:hint="eastAsia" w:asciiTheme="minorEastAsia" w:hAnsiTheme="minorEastAsia" w:eastAsiaTheme="minorEastAsia"/>
          <w:szCs w:val="21"/>
          <w:highlight w:val="none"/>
        </w:rPr>
        <w:t>评审由询价小组负责，任何单位和个人不得非法干预或者影响评审的过程和结果。询价小组成员名单在询价结果确定前应当保密。</w:t>
      </w:r>
    </w:p>
    <w:p>
      <w:pPr>
        <w:pStyle w:val="21"/>
        <w:tabs>
          <w:tab w:val="left" w:pos="630"/>
        </w:tabs>
        <w:snapToGrid w:val="0"/>
        <w:spacing w:line="340" w:lineRule="exact"/>
        <w:rPr>
          <w:rFonts w:asciiTheme="minorEastAsia" w:hAnsiTheme="minorEastAsia" w:eastAsiaTheme="minorEastAsia"/>
          <w:szCs w:val="21"/>
          <w:highlight w:val="none"/>
        </w:rPr>
      </w:pPr>
      <w:bookmarkStart w:id="291" w:name="_Toc447265252"/>
      <w:bookmarkStart w:id="292" w:name="_Toc144974532"/>
      <w:bookmarkStart w:id="293" w:name="_Toc296602453"/>
      <w:bookmarkStart w:id="294" w:name="_Toc447265538"/>
      <w:bookmarkStart w:id="295" w:name="_Toc450489311"/>
      <w:bookmarkStart w:id="296" w:name="_Toc152042340"/>
      <w:bookmarkStart w:id="297" w:name="_Toc152045564"/>
      <w:bookmarkStart w:id="298" w:name="_Toc246996208"/>
      <w:bookmarkStart w:id="299" w:name="_Toc247085722"/>
      <w:bookmarkStart w:id="300" w:name="_Toc179632582"/>
      <w:bookmarkStart w:id="301" w:name="_Toc246996951"/>
      <w:r>
        <w:rPr>
          <w:rFonts w:asciiTheme="minorEastAsia" w:hAnsiTheme="minorEastAsia" w:eastAsiaTheme="minorEastAsia"/>
          <w:b/>
          <w:szCs w:val="21"/>
          <w:highlight w:val="none"/>
        </w:rPr>
        <w:t>6.2</w:t>
      </w:r>
      <w:r>
        <w:rPr>
          <w:rFonts w:hint="eastAsia" w:asciiTheme="minorEastAsia" w:hAnsiTheme="minorEastAsia" w:eastAsiaTheme="minorEastAsia"/>
          <w:b/>
          <w:szCs w:val="21"/>
          <w:highlight w:val="none"/>
        </w:rPr>
        <w:t>评审原则</w:t>
      </w:r>
      <w:bookmarkEnd w:id="291"/>
      <w:bookmarkEnd w:id="292"/>
      <w:bookmarkEnd w:id="293"/>
      <w:bookmarkEnd w:id="294"/>
      <w:bookmarkEnd w:id="295"/>
      <w:bookmarkEnd w:id="296"/>
      <w:bookmarkEnd w:id="297"/>
      <w:bookmarkEnd w:id="298"/>
      <w:bookmarkEnd w:id="299"/>
      <w:bookmarkEnd w:id="300"/>
      <w:bookmarkEnd w:id="301"/>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询价小组应遵循公平、公正、科学和择优的原则，按照第三章“评审办法”规定的方法、评审因素、标准和程序对应答文件进行评审。</w:t>
      </w:r>
    </w:p>
    <w:p>
      <w:pPr>
        <w:pStyle w:val="21"/>
        <w:tabs>
          <w:tab w:val="left" w:pos="630"/>
        </w:tabs>
        <w:snapToGrid w:val="0"/>
        <w:spacing w:line="340" w:lineRule="exact"/>
        <w:rPr>
          <w:rFonts w:asciiTheme="minorEastAsia" w:hAnsiTheme="minorEastAsia" w:eastAsiaTheme="minorEastAsia"/>
          <w:szCs w:val="21"/>
          <w:highlight w:val="none"/>
        </w:rPr>
      </w:pPr>
      <w:bookmarkStart w:id="302" w:name="_Toc447188701"/>
      <w:bookmarkStart w:id="303" w:name="_Toc447265539"/>
      <w:bookmarkStart w:id="304" w:name="_Toc447265253"/>
      <w:bookmarkStart w:id="305" w:name="_Toc450489312"/>
      <w:r>
        <w:rPr>
          <w:rFonts w:asciiTheme="minorEastAsia" w:hAnsiTheme="minorEastAsia" w:eastAsiaTheme="minorEastAsia"/>
          <w:b/>
          <w:szCs w:val="21"/>
          <w:highlight w:val="none"/>
        </w:rPr>
        <w:t>6.3</w:t>
      </w:r>
      <w:r>
        <w:rPr>
          <w:rFonts w:hint="eastAsia" w:asciiTheme="minorEastAsia" w:hAnsiTheme="minorEastAsia" w:eastAsiaTheme="minorEastAsia"/>
          <w:b/>
          <w:szCs w:val="21"/>
          <w:highlight w:val="none"/>
        </w:rPr>
        <w:t>评审程序</w:t>
      </w:r>
      <w:bookmarkEnd w:id="302"/>
      <w:bookmarkEnd w:id="303"/>
      <w:bookmarkEnd w:id="304"/>
      <w:bookmarkEnd w:id="305"/>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评审采用经评审的最低价法进行。询价小组应从商务、技术和服务均能满足询价文件实质性要求的供应商中，按照报价由低到高的顺序，提出成交候选供应商，具体推荐原则见供应商须知前附表。</w:t>
      </w:r>
      <w:r>
        <w:rPr>
          <w:rFonts w:hint="eastAsia" w:hAnsi="宋体"/>
          <w:szCs w:val="21"/>
          <w:highlight w:val="none"/>
        </w:rPr>
        <w:t>出现多家供应商报价最低且相同时，应组织报价最低的供应商只对价格重新报价，直至报价最低供应商仅为一家。</w:t>
      </w:r>
      <w:bookmarkStart w:id="306" w:name="_Toc152045566"/>
      <w:bookmarkStart w:id="307" w:name="_Toc247085724"/>
      <w:bookmarkStart w:id="308" w:name="_Toc296602455"/>
      <w:bookmarkStart w:id="309" w:name="_Toc179632584"/>
      <w:bookmarkStart w:id="310" w:name="_Toc152042342"/>
      <w:bookmarkStart w:id="311" w:name="_Toc246996210"/>
      <w:bookmarkStart w:id="312" w:name="_Toc246996953"/>
      <w:bookmarkStart w:id="313" w:name="_Toc144974534"/>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询价小组应根据询价评审情况编制询价总结报告并由询价小组全体成员签字。</w:t>
      </w:r>
    </w:p>
    <w:bookmarkEnd w:id="284"/>
    <w:bookmarkEnd w:id="285"/>
    <w:bookmarkEnd w:id="286"/>
    <w:bookmarkEnd w:id="306"/>
    <w:bookmarkEnd w:id="307"/>
    <w:bookmarkEnd w:id="308"/>
    <w:bookmarkEnd w:id="309"/>
    <w:bookmarkEnd w:id="310"/>
    <w:bookmarkEnd w:id="311"/>
    <w:bookmarkEnd w:id="312"/>
    <w:bookmarkEnd w:id="313"/>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314" w:name="_Toc488944150"/>
      <w:bookmarkEnd w:id="314"/>
      <w:bookmarkStart w:id="315" w:name="_Toc488944149"/>
      <w:bookmarkEnd w:id="315"/>
      <w:bookmarkStart w:id="316" w:name="_Toc31387"/>
      <w:r>
        <w:rPr>
          <w:rFonts w:hint="eastAsia" w:asciiTheme="minorEastAsia" w:hAnsiTheme="minorEastAsia" w:eastAsiaTheme="minorEastAsia"/>
          <w:sz w:val="21"/>
          <w:szCs w:val="21"/>
          <w:highlight w:val="none"/>
        </w:rPr>
        <w:t>采购结果确定</w:t>
      </w:r>
      <w:bookmarkEnd w:id="287"/>
      <w:bookmarkEnd w:id="288"/>
      <w:bookmarkEnd w:id="289"/>
      <w:bookmarkEnd w:id="290"/>
      <w:bookmarkEnd w:id="316"/>
      <w:bookmarkStart w:id="317" w:name="_Toc447188705"/>
      <w:bookmarkStart w:id="318" w:name="_Toc447265543"/>
      <w:bookmarkStart w:id="319" w:name="_Toc450489317"/>
      <w:bookmarkStart w:id="320" w:name="_Toc447265257"/>
      <w:bookmarkStart w:id="321" w:name="_Toc447265259"/>
      <w:bookmarkStart w:id="322" w:name="_Toc447265545"/>
      <w:bookmarkStart w:id="323" w:name="_Toc226969310"/>
      <w:bookmarkStart w:id="324" w:name="_Toc296602459"/>
      <w:bookmarkStart w:id="325" w:name="_Toc247085727"/>
      <w:bookmarkStart w:id="326" w:name="_Toc179632587"/>
      <w:bookmarkStart w:id="327" w:name="_Toc144974537"/>
      <w:bookmarkStart w:id="328" w:name="_Toc152042345"/>
      <w:bookmarkStart w:id="329" w:name="_Toc152045569"/>
      <w:bookmarkStart w:id="330" w:name="_Toc246996956"/>
      <w:bookmarkStart w:id="331" w:name="_Toc107822517"/>
      <w:bookmarkStart w:id="332" w:name="_Toc246996213"/>
      <w:bookmarkStart w:id="333" w:name="_Toc227057916"/>
    </w:p>
    <w:p>
      <w:pPr>
        <w:pStyle w:val="21"/>
        <w:tabs>
          <w:tab w:val="left" w:pos="630"/>
        </w:tabs>
        <w:snapToGrid w:val="0"/>
        <w:spacing w:line="340" w:lineRule="exact"/>
        <w:rPr>
          <w:rFonts w:asciiTheme="minorEastAsia" w:hAnsiTheme="minorEastAsia" w:eastAsiaTheme="minorEastAsia"/>
          <w:szCs w:val="21"/>
          <w:highlight w:val="none"/>
        </w:rPr>
      </w:pPr>
      <w:r>
        <w:rPr>
          <w:rFonts w:asciiTheme="minorEastAsia" w:hAnsiTheme="minorEastAsia" w:eastAsiaTheme="minorEastAsia"/>
          <w:b/>
          <w:szCs w:val="21"/>
          <w:highlight w:val="none"/>
        </w:rPr>
        <w:t>7.1</w:t>
      </w:r>
      <w:r>
        <w:rPr>
          <w:rFonts w:hint="eastAsia" w:asciiTheme="minorEastAsia" w:hAnsiTheme="minorEastAsia" w:eastAsiaTheme="minorEastAsia"/>
          <w:b/>
          <w:szCs w:val="21"/>
          <w:highlight w:val="none"/>
        </w:rPr>
        <w:t>确定成交供应商</w:t>
      </w:r>
      <w:bookmarkEnd w:id="317"/>
      <w:bookmarkEnd w:id="318"/>
      <w:bookmarkEnd w:id="319"/>
      <w:bookmarkEnd w:id="320"/>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7.1.1</w:t>
      </w:r>
      <w:r>
        <w:rPr>
          <w:rFonts w:hint="eastAsia" w:asciiTheme="minorEastAsia" w:hAnsiTheme="minorEastAsia" w:eastAsiaTheme="minorEastAsia"/>
          <w:szCs w:val="21"/>
          <w:highlight w:val="none"/>
        </w:rPr>
        <w:t>采购人应在询价小组推荐的成交候选供应商中确定成交供应商。</w:t>
      </w:r>
      <w:r>
        <w:rPr>
          <w:rFonts w:asciiTheme="minorEastAsia" w:hAnsiTheme="minorEastAsia" w:eastAsiaTheme="minorEastAsia"/>
          <w:szCs w:val="21"/>
          <w:highlight w:val="none"/>
        </w:rPr>
        <w:t>在签订合同之前</w:t>
      </w:r>
      <w:r>
        <w:rPr>
          <w:rFonts w:hint="eastAsia" w:asciiTheme="minorEastAsia" w:hAnsiTheme="minorEastAsia" w:eastAsiaTheme="minorEastAsia"/>
          <w:szCs w:val="21"/>
          <w:highlight w:val="none"/>
        </w:rPr>
        <w:t>，成交供应商放弃成交或者不能履行合同的，采购人可以按照询价小组提出的成交候选人名单确定其他成交候选供应商为成交供应商，也可以重新询价。</w:t>
      </w:r>
    </w:p>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7.1.3</w:t>
      </w:r>
      <w:r>
        <w:rPr>
          <w:rFonts w:hint="eastAsia" w:asciiTheme="minorEastAsia" w:hAnsiTheme="minorEastAsia" w:eastAsiaTheme="minorEastAsia"/>
          <w:szCs w:val="21"/>
          <w:highlight w:val="none"/>
        </w:rPr>
        <w:t>采用公开询价方式的，采购人应在公告发布媒介公示成交供应商，公示期不少于</w:t>
      </w:r>
      <w:r>
        <w:rPr>
          <w:rFonts w:asciiTheme="minorEastAsia" w:hAnsiTheme="minorEastAsia" w:eastAsiaTheme="minorEastAsia"/>
          <w:szCs w:val="21"/>
          <w:highlight w:val="none"/>
        </w:rPr>
        <w:t>3日。</w:t>
      </w:r>
      <w:r>
        <w:rPr>
          <w:rFonts w:hint="eastAsia" w:asciiTheme="minorEastAsia" w:hAnsiTheme="minorEastAsia" w:eastAsiaTheme="minorEastAsia"/>
          <w:szCs w:val="21"/>
          <w:highlight w:val="none"/>
        </w:rPr>
        <w:t>供应商或者其他利害关系人对询价结果有异议的，应当在成交供应商公示期间提出。</w:t>
      </w:r>
    </w:p>
    <w:p>
      <w:pPr>
        <w:pStyle w:val="21"/>
        <w:tabs>
          <w:tab w:val="left" w:pos="630"/>
        </w:tabs>
        <w:snapToGrid w:val="0"/>
        <w:spacing w:line="340" w:lineRule="exact"/>
        <w:rPr>
          <w:rFonts w:asciiTheme="minorEastAsia" w:hAnsiTheme="minorEastAsia" w:eastAsiaTheme="minorEastAsia"/>
          <w:szCs w:val="21"/>
          <w:highlight w:val="none"/>
        </w:rPr>
      </w:pPr>
      <w:bookmarkStart w:id="334" w:name="_Toc152045568"/>
      <w:bookmarkStart w:id="335" w:name="_Toc450489318"/>
      <w:bookmarkStart w:id="336" w:name="_Toc179632586"/>
      <w:bookmarkStart w:id="337" w:name="_Toc247085726"/>
      <w:bookmarkStart w:id="338" w:name="_Toc296602458"/>
      <w:bookmarkStart w:id="339" w:name="_Toc246996212"/>
      <w:bookmarkStart w:id="340" w:name="_Toc152042344"/>
      <w:bookmarkStart w:id="341" w:name="_Toc447265544"/>
      <w:bookmarkStart w:id="342" w:name="_Toc144974536"/>
      <w:bookmarkStart w:id="343" w:name="_Toc246996955"/>
      <w:bookmarkStart w:id="344" w:name="_Toc447265258"/>
      <w:bookmarkStart w:id="345" w:name="OLE_LINK7"/>
      <w:bookmarkStart w:id="346" w:name="OLE_LINK6"/>
      <w:r>
        <w:rPr>
          <w:rFonts w:asciiTheme="minorEastAsia" w:hAnsiTheme="minorEastAsia" w:eastAsiaTheme="minorEastAsia"/>
          <w:b/>
          <w:szCs w:val="21"/>
          <w:highlight w:val="none"/>
        </w:rPr>
        <w:t>7.2</w:t>
      </w:r>
      <w:r>
        <w:rPr>
          <w:rFonts w:hint="eastAsia" w:asciiTheme="minorEastAsia" w:hAnsiTheme="minorEastAsia" w:eastAsiaTheme="minorEastAsia"/>
          <w:b/>
          <w:szCs w:val="21"/>
          <w:highlight w:val="none"/>
        </w:rPr>
        <w:t>成交通知</w:t>
      </w:r>
      <w:bookmarkEnd w:id="334"/>
      <w:bookmarkEnd w:id="335"/>
      <w:bookmarkEnd w:id="336"/>
      <w:bookmarkEnd w:id="337"/>
      <w:bookmarkEnd w:id="338"/>
      <w:bookmarkEnd w:id="339"/>
      <w:bookmarkEnd w:id="340"/>
      <w:bookmarkEnd w:id="341"/>
      <w:bookmarkEnd w:id="342"/>
      <w:bookmarkEnd w:id="343"/>
      <w:bookmarkEnd w:id="344"/>
    </w:p>
    <w:p>
      <w:pPr>
        <w:pStyle w:val="21"/>
        <w:tabs>
          <w:tab w:val="left" w:pos="630"/>
        </w:tabs>
        <w:snapToGrid w:val="0"/>
        <w:spacing w:line="340" w:lineRule="exact"/>
        <w:rPr>
          <w:rFonts w:asciiTheme="minorEastAsia" w:hAnsiTheme="minorEastAsia" w:eastAsiaTheme="minorEastAsia"/>
          <w:szCs w:val="21"/>
          <w:highlight w:val="none"/>
        </w:rPr>
      </w:pPr>
      <w:r>
        <w:rPr>
          <w:rFonts w:asciiTheme="minorEastAsia" w:hAnsiTheme="minorEastAsia" w:eastAsiaTheme="minorEastAsia"/>
          <w:szCs w:val="21"/>
          <w:highlight w:val="none"/>
        </w:rPr>
        <w:t xml:space="preserve">    </w:t>
      </w:r>
      <w:bookmarkEnd w:id="345"/>
      <w:bookmarkEnd w:id="346"/>
      <w:r>
        <w:rPr>
          <w:rFonts w:hint="eastAsia" w:asciiTheme="minorEastAsia" w:hAnsiTheme="minorEastAsia" w:eastAsiaTheme="minorEastAsia"/>
          <w:szCs w:val="21"/>
          <w:highlight w:val="none"/>
        </w:rPr>
        <w:t>成交供应商确定后，采购人应当向成交供应商发出成交通知书，同时通知未成交供应商。成交通知书对采购人和成交供应商具有法律约束力。</w:t>
      </w:r>
    </w:p>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347" w:name="_Toc6431"/>
      <w:r>
        <w:rPr>
          <w:rFonts w:hint="eastAsia" w:asciiTheme="minorEastAsia" w:hAnsiTheme="minorEastAsia" w:eastAsiaTheme="minorEastAsia"/>
          <w:sz w:val="21"/>
          <w:szCs w:val="21"/>
          <w:highlight w:val="none"/>
        </w:rPr>
        <w:t>合同签订</w:t>
      </w:r>
      <w:bookmarkEnd w:id="321"/>
      <w:bookmarkEnd w:id="322"/>
      <w:bookmarkEnd w:id="347"/>
    </w:p>
    <w:bookmarkEnd w:id="323"/>
    <w:bookmarkEnd w:id="324"/>
    <w:bookmarkEnd w:id="325"/>
    <w:bookmarkEnd w:id="326"/>
    <w:bookmarkEnd w:id="327"/>
    <w:bookmarkEnd w:id="328"/>
    <w:bookmarkEnd w:id="329"/>
    <w:bookmarkEnd w:id="330"/>
    <w:bookmarkEnd w:id="331"/>
    <w:bookmarkEnd w:id="332"/>
    <w:bookmarkEnd w:id="333"/>
    <w:p>
      <w:pPr>
        <w:pStyle w:val="21"/>
        <w:tabs>
          <w:tab w:val="left" w:pos="630"/>
        </w:tabs>
        <w:snapToGrid w:val="0"/>
        <w:spacing w:line="340" w:lineRule="exact"/>
        <w:ind w:firstLine="424" w:firstLineChars="202"/>
        <w:rPr>
          <w:rFonts w:asciiTheme="minorEastAsia" w:hAnsiTheme="minorEastAsia" w:eastAsiaTheme="minorEastAsia"/>
          <w:szCs w:val="21"/>
          <w:highlight w:val="none"/>
        </w:rPr>
      </w:pPr>
      <w:bookmarkStart w:id="348" w:name="_Toc107822519"/>
      <w:bookmarkStart w:id="349" w:name="_Toc227057918"/>
      <w:bookmarkStart w:id="350" w:name="_Toc447188707"/>
      <w:bookmarkStart w:id="351" w:name="_Toc488655867"/>
      <w:bookmarkStart w:id="352" w:name="_Toc447265263"/>
      <w:bookmarkStart w:id="353" w:name="_Toc447265549"/>
      <w:bookmarkStart w:id="354" w:name="_Toc226969312"/>
      <w:r>
        <w:rPr>
          <w:rFonts w:hint="eastAsia" w:asciiTheme="minorEastAsia" w:hAnsiTheme="minorEastAsia" w:eastAsiaTheme="minorEastAsia"/>
          <w:szCs w:val="21"/>
          <w:highlight w:val="none"/>
        </w:rPr>
        <w:t>采购人和成交供应商应当根据询价文件和成交供应商的应答文件订立书面合同。采购人和成交供应商不得订立背离合同实质性内容的其他协议。成交供应商无正当理由拒签合同的，采购人取消其成交资格。</w:t>
      </w:r>
    </w:p>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355" w:name="_Toc25470"/>
      <w:r>
        <w:rPr>
          <w:rFonts w:hint="eastAsia" w:asciiTheme="minorEastAsia" w:hAnsiTheme="minorEastAsia" w:eastAsiaTheme="minorEastAsia"/>
          <w:sz w:val="21"/>
          <w:szCs w:val="21"/>
          <w:highlight w:val="none"/>
        </w:rPr>
        <w:t>采购代理服务费</w:t>
      </w:r>
      <w:bookmarkEnd w:id="348"/>
      <w:bookmarkEnd w:id="349"/>
      <w:bookmarkEnd w:id="350"/>
      <w:bookmarkEnd w:id="351"/>
      <w:bookmarkEnd w:id="352"/>
      <w:bookmarkEnd w:id="353"/>
      <w:bookmarkEnd w:id="354"/>
      <w:bookmarkEnd w:id="355"/>
    </w:p>
    <w:p>
      <w:pPr>
        <w:adjustRightInd w:val="0"/>
        <w:snapToGrid w:val="0"/>
        <w:spacing w:line="3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采购人委托采购代理机构的，成交供应商应当按照询价文件规定交纳采购代理服务费。采购代理服务费的金额、交纳方式和时限见供应商须知前附表。</w:t>
      </w:r>
    </w:p>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356" w:name="_Toc21068"/>
      <w:bookmarkStart w:id="357" w:name="_Toc296602461"/>
      <w:bookmarkStart w:id="358" w:name="_Toc447188708"/>
      <w:bookmarkStart w:id="359" w:name="_Toc447265550"/>
      <w:bookmarkStart w:id="360" w:name="_Toc447265264"/>
      <w:r>
        <w:rPr>
          <w:rFonts w:hint="eastAsia" w:asciiTheme="minorEastAsia" w:hAnsiTheme="minorEastAsia" w:eastAsiaTheme="minorEastAsia"/>
          <w:sz w:val="21"/>
          <w:szCs w:val="21"/>
          <w:highlight w:val="none"/>
        </w:rPr>
        <w:t>纪律和监督</w:t>
      </w:r>
      <w:bookmarkEnd w:id="356"/>
      <w:bookmarkEnd w:id="357"/>
      <w:bookmarkEnd w:id="358"/>
      <w:bookmarkEnd w:id="359"/>
      <w:bookmarkEnd w:id="360"/>
    </w:p>
    <w:p>
      <w:pPr>
        <w:pStyle w:val="21"/>
        <w:tabs>
          <w:tab w:val="left" w:pos="630"/>
        </w:tabs>
        <w:snapToGrid w:val="0"/>
        <w:spacing w:line="340" w:lineRule="exact"/>
        <w:rPr>
          <w:rFonts w:asciiTheme="minorEastAsia" w:hAnsiTheme="minorEastAsia" w:eastAsiaTheme="minorEastAsia"/>
          <w:szCs w:val="21"/>
          <w:highlight w:val="none"/>
        </w:rPr>
      </w:pPr>
      <w:bookmarkStart w:id="361" w:name="_Toc179632593"/>
      <w:bookmarkStart w:id="362" w:name="_Toc247085733"/>
      <w:bookmarkStart w:id="363" w:name="_Toc447265551"/>
      <w:bookmarkStart w:id="364" w:name="_Toc296590983"/>
      <w:bookmarkStart w:id="365" w:name="_Toc296602462"/>
      <w:bookmarkStart w:id="366" w:name="_Toc152042351"/>
      <w:bookmarkStart w:id="367" w:name="_Toc447265265"/>
      <w:bookmarkStart w:id="368" w:name="_Toc152045575"/>
      <w:bookmarkStart w:id="369" w:name="_Toc144974543"/>
      <w:bookmarkStart w:id="370" w:name="_Toc246996962"/>
      <w:bookmarkStart w:id="371" w:name="_Toc246996219"/>
      <w:r>
        <w:rPr>
          <w:rFonts w:asciiTheme="minorEastAsia" w:hAnsiTheme="minorEastAsia" w:eastAsiaTheme="minorEastAsia"/>
          <w:b/>
          <w:szCs w:val="21"/>
          <w:highlight w:val="none"/>
        </w:rPr>
        <w:t>10.1</w:t>
      </w:r>
      <w:r>
        <w:rPr>
          <w:rFonts w:hint="eastAsia" w:asciiTheme="minorEastAsia" w:hAnsiTheme="minorEastAsia" w:eastAsiaTheme="minorEastAsia"/>
          <w:b/>
          <w:szCs w:val="21"/>
          <w:highlight w:val="none"/>
        </w:rPr>
        <w:t>对采购人的纪律要求</w:t>
      </w:r>
      <w:bookmarkEnd w:id="361"/>
      <w:bookmarkEnd w:id="362"/>
      <w:bookmarkEnd w:id="363"/>
      <w:bookmarkEnd w:id="364"/>
      <w:bookmarkEnd w:id="365"/>
      <w:bookmarkEnd w:id="366"/>
      <w:bookmarkEnd w:id="367"/>
      <w:bookmarkEnd w:id="368"/>
      <w:bookmarkEnd w:id="369"/>
      <w:bookmarkEnd w:id="370"/>
      <w:bookmarkEnd w:id="371"/>
    </w:p>
    <w:p>
      <w:pPr>
        <w:adjustRightInd w:val="0"/>
        <w:snapToGrid w:val="0"/>
        <w:spacing w:line="3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采购人不得泄漏采购活动中应当保密的情况和资料，不得与供应商串通损害国家利益、社会公共利益或者他人合法权益。</w:t>
      </w:r>
    </w:p>
    <w:p>
      <w:pPr>
        <w:pStyle w:val="21"/>
        <w:tabs>
          <w:tab w:val="left" w:pos="630"/>
        </w:tabs>
        <w:snapToGrid w:val="0"/>
        <w:spacing w:line="340" w:lineRule="exact"/>
        <w:rPr>
          <w:rFonts w:asciiTheme="minorEastAsia" w:hAnsiTheme="minorEastAsia" w:eastAsiaTheme="minorEastAsia"/>
          <w:szCs w:val="21"/>
          <w:highlight w:val="none"/>
        </w:rPr>
      </w:pPr>
      <w:bookmarkStart w:id="372" w:name="_Toc144974544"/>
      <w:bookmarkStart w:id="373" w:name="_Toc447265552"/>
      <w:bookmarkStart w:id="374" w:name="_Toc447265266"/>
      <w:bookmarkStart w:id="375" w:name="_Toc179632594"/>
      <w:bookmarkStart w:id="376" w:name="_Toc246996220"/>
      <w:bookmarkStart w:id="377" w:name="_Toc247085734"/>
      <w:bookmarkStart w:id="378" w:name="_Toc246996963"/>
      <w:bookmarkStart w:id="379" w:name="_Toc296602463"/>
      <w:bookmarkStart w:id="380" w:name="_Toc152045576"/>
      <w:bookmarkStart w:id="381" w:name="_Toc152042352"/>
      <w:r>
        <w:rPr>
          <w:rFonts w:asciiTheme="minorEastAsia" w:hAnsiTheme="minorEastAsia" w:eastAsiaTheme="minorEastAsia"/>
          <w:b/>
          <w:szCs w:val="21"/>
          <w:highlight w:val="none"/>
        </w:rPr>
        <w:t>10.2</w:t>
      </w:r>
      <w:r>
        <w:rPr>
          <w:rFonts w:hint="eastAsia" w:asciiTheme="minorEastAsia" w:hAnsiTheme="minorEastAsia" w:eastAsiaTheme="minorEastAsia"/>
          <w:b/>
          <w:szCs w:val="21"/>
          <w:highlight w:val="none"/>
        </w:rPr>
        <w:t>对供应商的纪律要求</w:t>
      </w:r>
      <w:bookmarkEnd w:id="372"/>
      <w:bookmarkEnd w:id="373"/>
      <w:bookmarkEnd w:id="374"/>
      <w:bookmarkEnd w:id="375"/>
      <w:bookmarkEnd w:id="376"/>
      <w:bookmarkEnd w:id="377"/>
      <w:bookmarkEnd w:id="378"/>
      <w:bookmarkEnd w:id="379"/>
      <w:bookmarkEnd w:id="380"/>
      <w:bookmarkEnd w:id="381"/>
    </w:p>
    <w:p>
      <w:pPr>
        <w:adjustRightInd w:val="0"/>
        <w:snapToGrid w:val="0"/>
        <w:spacing w:line="3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供应商不得相互串通或者与采购人串通应答，不得向采购人或者询价小组成员行贿谋取成交，不得以他人名义应答或者以其他方式弄虚作假骗取成交；供应商不得以任何方式干扰、影响评审工作。</w:t>
      </w:r>
    </w:p>
    <w:p>
      <w:pPr>
        <w:pStyle w:val="21"/>
        <w:tabs>
          <w:tab w:val="left" w:pos="630"/>
        </w:tabs>
        <w:snapToGrid w:val="0"/>
        <w:spacing w:line="340" w:lineRule="exact"/>
        <w:rPr>
          <w:rFonts w:asciiTheme="minorEastAsia" w:hAnsiTheme="minorEastAsia" w:eastAsiaTheme="minorEastAsia"/>
          <w:szCs w:val="21"/>
          <w:highlight w:val="none"/>
        </w:rPr>
      </w:pPr>
      <w:bookmarkStart w:id="382" w:name="_Toc152042353"/>
      <w:bookmarkStart w:id="383" w:name="_Toc247085735"/>
      <w:bookmarkStart w:id="384" w:name="_Toc296602464"/>
      <w:bookmarkStart w:id="385" w:name="_Toc152045577"/>
      <w:bookmarkStart w:id="386" w:name="_Toc246996964"/>
      <w:bookmarkStart w:id="387" w:name="_Toc447265553"/>
      <w:bookmarkStart w:id="388" w:name="_Toc179632595"/>
      <w:bookmarkStart w:id="389" w:name="_Toc144974545"/>
      <w:bookmarkStart w:id="390" w:name="_Toc246996221"/>
      <w:bookmarkStart w:id="391" w:name="_Toc447265267"/>
      <w:r>
        <w:rPr>
          <w:rFonts w:asciiTheme="minorEastAsia" w:hAnsiTheme="minorEastAsia" w:eastAsiaTheme="minorEastAsia"/>
          <w:b/>
          <w:szCs w:val="21"/>
          <w:highlight w:val="none"/>
        </w:rPr>
        <w:t>10.3</w:t>
      </w:r>
      <w:r>
        <w:rPr>
          <w:rFonts w:hint="eastAsia" w:asciiTheme="minorEastAsia" w:hAnsiTheme="minorEastAsia" w:eastAsiaTheme="minorEastAsia"/>
          <w:b/>
          <w:szCs w:val="21"/>
          <w:highlight w:val="none"/>
        </w:rPr>
        <w:t>对询价小组成员的纪律要求</w:t>
      </w:r>
      <w:bookmarkEnd w:id="382"/>
      <w:bookmarkEnd w:id="383"/>
      <w:bookmarkEnd w:id="384"/>
      <w:bookmarkEnd w:id="385"/>
      <w:bookmarkEnd w:id="386"/>
      <w:bookmarkEnd w:id="387"/>
      <w:bookmarkEnd w:id="388"/>
      <w:bookmarkEnd w:id="389"/>
      <w:bookmarkEnd w:id="390"/>
      <w:bookmarkEnd w:id="391"/>
    </w:p>
    <w:p>
      <w:pPr>
        <w:adjustRightInd w:val="0"/>
        <w:snapToGrid w:val="0"/>
        <w:spacing w:line="3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询价小组成员不得收受他人的财物或者其他好处，不得向他人透漏对应答文件的评审和比较、成交候选供应商的推荐情况以及评审有关的其他情况。在评审活动中，询价小组成员应当客观、公正地履行职责，遵守职业道德，不得擅离职守，影响评审程序正常进行，不得使用第三章“评审办法”没有规定的评审因素和标准进行评审。</w:t>
      </w:r>
    </w:p>
    <w:p>
      <w:pPr>
        <w:pStyle w:val="21"/>
        <w:tabs>
          <w:tab w:val="left" w:pos="630"/>
        </w:tabs>
        <w:snapToGrid w:val="0"/>
        <w:spacing w:line="340" w:lineRule="exact"/>
        <w:rPr>
          <w:rFonts w:asciiTheme="minorEastAsia" w:hAnsiTheme="minorEastAsia" w:eastAsiaTheme="minorEastAsia"/>
          <w:szCs w:val="21"/>
          <w:highlight w:val="none"/>
        </w:rPr>
      </w:pPr>
      <w:bookmarkStart w:id="392" w:name="_Toc247085736"/>
      <w:bookmarkStart w:id="393" w:name="_Toc179632596"/>
      <w:bookmarkStart w:id="394" w:name="_Toc447265268"/>
      <w:bookmarkStart w:id="395" w:name="_Toc152045578"/>
      <w:bookmarkStart w:id="396" w:name="_Toc246996222"/>
      <w:bookmarkStart w:id="397" w:name="_Toc246996965"/>
      <w:bookmarkStart w:id="398" w:name="_Toc152042354"/>
      <w:bookmarkStart w:id="399" w:name="_Toc447265554"/>
      <w:bookmarkStart w:id="400" w:name="_Toc296602465"/>
      <w:bookmarkStart w:id="401" w:name="_Toc144974546"/>
      <w:r>
        <w:rPr>
          <w:rFonts w:asciiTheme="minorEastAsia" w:hAnsiTheme="minorEastAsia" w:eastAsiaTheme="minorEastAsia"/>
          <w:b/>
          <w:szCs w:val="21"/>
          <w:highlight w:val="none"/>
        </w:rPr>
        <w:t>10.4</w:t>
      </w:r>
      <w:r>
        <w:rPr>
          <w:rFonts w:hint="eastAsia" w:asciiTheme="minorEastAsia" w:hAnsiTheme="minorEastAsia" w:eastAsiaTheme="minorEastAsia"/>
          <w:b/>
          <w:szCs w:val="21"/>
          <w:highlight w:val="none"/>
        </w:rPr>
        <w:t>对与评审活动有关的工作人员的纪律要求</w:t>
      </w:r>
      <w:bookmarkEnd w:id="392"/>
      <w:bookmarkEnd w:id="393"/>
      <w:bookmarkEnd w:id="394"/>
      <w:bookmarkEnd w:id="395"/>
      <w:bookmarkEnd w:id="396"/>
      <w:bookmarkEnd w:id="397"/>
      <w:bookmarkEnd w:id="398"/>
      <w:bookmarkEnd w:id="399"/>
      <w:bookmarkEnd w:id="400"/>
    </w:p>
    <w:p>
      <w:pPr>
        <w:adjustRightInd w:val="0"/>
        <w:snapToGrid w:val="0"/>
        <w:spacing w:line="340" w:lineRule="exact"/>
        <w:ind w:firstLine="420" w:firstLineChars="200"/>
        <w:rPr>
          <w:rFonts w:cs="宋体" w:asciiTheme="minorEastAsia" w:hAnsiTheme="minorEastAsia" w:eastAsiaTheme="minorEastAsia"/>
          <w:szCs w:val="21"/>
          <w:highlight w:val="none"/>
        </w:rPr>
      </w:pPr>
      <w:bookmarkStart w:id="402" w:name="_Toc152042355"/>
      <w:r>
        <w:rPr>
          <w:rFonts w:hint="eastAsia" w:cs="宋体" w:asciiTheme="minorEastAsia" w:hAnsiTheme="minorEastAsia" w:eastAsiaTheme="minorEastAsia"/>
          <w:szCs w:val="21"/>
          <w:highlight w:val="none"/>
        </w:rPr>
        <w:t>与评审活动有关的工作人员不得收受他人的财物或者其他好处，不得向他人透漏对应答文件的评审和比较、成交候选供应商的推荐情况以及评审有关的其他情况。在评审活动中，与评审活动有关的工作人员不得擅离职守，影响评审程序正常进行。</w:t>
      </w:r>
      <w:bookmarkEnd w:id="402"/>
    </w:p>
    <w:bookmarkEnd w:id="401"/>
    <w:p>
      <w:pPr>
        <w:pStyle w:val="35"/>
        <w:numPr>
          <w:ilvl w:val="0"/>
          <w:numId w:val="5"/>
        </w:numPr>
        <w:tabs>
          <w:tab w:val="left" w:pos="426"/>
        </w:tabs>
        <w:snapToGrid w:val="0"/>
        <w:spacing w:before="0" w:after="0" w:line="340" w:lineRule="exact"/>
        <w:ind w:left="0" w:firstLine="0"/>
        <w:jc w:val="left"/>
        <w:rPr>
          <w:rFonts w:asciiTheme="minorEastAsia" w:hAnsiTheme="minorEastAsia" w:eastAsiaTheme="minorEastAsia"/>
          <w:sz w:val="21"/>
          <w:szCs w:val="21"/>
          <w:highlight w:val="none"/>
        </w:rPr>
      </w:pPr>
      <w:bookmarkStart w:id="403" w:name="_Toc247085738"/>
      <w:bookmarkStart w:id="404" w:name="_Toc246996967"/>
      <w:bookmarkStart w:id="405" w:name="_Toc246996224"/>
      <w:bookmarkStart w:id="406" w:name="_Toc179632598"/>
      <w:bookmarkStart w:id="407" w:name="_Toc152042357"/>
      <w:bookmarkStart w:id="408" w:name="_Toc447188709"/>
      <w:bookmarkStart w:id="409" w:name="_Toc152045580"/>
      <w:bookmarkStart w:id="410" w:name="_Toc447265556"/>
      <w:bookmarkStart w:id="411" w:name="_Toc144974547"/>
      <w:bookmarkStart w:id="412" w:name="_Toc296602467"/>
      <w:bookmarkStart w:id="413" w:name="_Toc7440"/>
      <w:bookmarkStart w:id="414" w:name="_Toc447265270"/>
      <w:r>
        <w:rPr>
          <w:rFonts w:hint="eastAsia" w:asciiTheme="minorEastAsia" w:hAnsiTheme="minorEastAsia" w:eastAsiaTheme="minorEastAsia"/>
          <w:sz w:val="21"/>
          <w:szCs w:val="21"/>
          <w:highlight w:val="none"/>
        </w:rPr>
        <w:t>需要补充的其他内容</w:t>
      </w:r>
      <w:bookmarkEnd w:id="403"/>
      <w:bookmarkEnd w:id="404"/>
      <w:bookmarkEnd w:id="405"/>
      <w:bookmarkEnd w:id="406"/>
      <w:bookmarkEnd w:id="407"/>
      <w:bookmarkEnd w:id="408"/>
      <w:bookmarkEnd w:id="409"/>
      <w:bookmarkEnd w:id="410"/>
      <w:bookmarkEnd w:id="411"/>
      <w:bookmarkEnd w:id="412"/>
      <w:bookmarkEnd w:id="413"/>
      <w:bookmarkEnd w:id="414"/>
    </w:p>
    <w:p>
      <w:pPr>
        <w:adjustRightInd w:val="0"/>
        <w:snapToGrid w:val="0"/>
        <w:spacing w:line="3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需要补充的其他内容：见供应商须知前附表。</w:t>
      </w:r>
    </w:p>
    <w:p>
      <w:pPr>
        <w:tabs>
          <w:tab w:val="left" w:pos="851"/>
        </w:tabs>
        <w:adjustRightInd w:val="0"/>
        <w:snapToGrid w:val="0"/>
        <w:spacing w:line="440" w:lineRule="exact"/>
        <w:rPr>
          <w:rFonts w:cs="宋体" w:asciiTheme="minorEastAsia" w:hAnsiTheme="minorEastAsia" w:eastAsiaTheme="minorEastAsia"/>
          <w:sz w:val="24"/>
          <w:highlight w:val="none"/>
        </w:rPr>
      </w:pPr>
    </w:p>
    <w:p>
      <w:pPr>
        <w:pStyle w:val="44"/>
        <w:snapToGrid w:val="0"/>
        <w:spacing w:before="0" w:after="0"/>
        <w:rPr>
          <w:rFonts w:cs="宋体" w:asciiTheme="minorEastAsia" w:hAnsiTheme="minorEastAsia" w:eastAsiaTheme="minorEastAsia"/>
          <w:b/>
          <w:bCs w:val="0"/>
          <w:kern w:val="0"/>
          <w:sz w:val="28"/>
          <w:szCs w:val="28"/>
          <w:highlight w:val="none"/>
        </w:rPr>
      </w:pPr>
      <w:r>
        <w:rPr>
          <w:rFonts w:cs="宋体" w:asciiTheme="minorEastAsia" w:hAnsiTheme="minorEastAsia" w:eastAsiaTheme="minorEastAsia"/>
          <w:sz w:val="28"/>
          <w:szCs w:val="28"/>
          <w:highlight w:val="none"/>
        </w:rPr>
        <w:br w:type="page"/>
      </w:r>
      <w:bookmarkStart w:id="415" w:name="_Toc447265557"/>
      <w:bookmarkStart w:id="416" w:name="_Toc13420"/>
      <w:bookmarkStart w:id="417" w:name="_Toc447265271"/>
      <w:r>
        <w:rPr>
          <w:rFonts w:hint="eastAsia" w:cs="宋体" w:asciiTheme="minorEastAsia" w:hAnsiTheme="minorEastAsia" w:eastAsiaTheme="minorEastAsia"/>
          <w:b/>
          <w:bCs w:val="0"/>
          <w:kern w:val="0"/>
          <w:sz w:val="28"/>
          <w:szCs w:val="28"/>
          <w:highlight w:val="none"/>
        </w:rPr>
        <w:t>第三章</w:t>
      </w:r>
      <w:r>
        <w:rPr>
          <w:rFonts w:cs="宋体" w:asciiTheme="minorEastAsia" w:hAnsiTheme="minorEastAsia" w:eastAsiaTheme="minorEastAsia"/>
          <w:b/>
          <w:bCs w:val="0"/>
          <w:kern w:val="0"/>
          <w:sz w:val="28"/>
          <w:szCs w:val="28"/>
          <w:highlight w:val="none"/>
        </w:rPr>
        <w:t xml:space="preserve"> </w:t>
      </w:r>
      <w:r>
        <w:rPr>
          <w:rFonts w:hint="eastAsia" w:cs="宋体" w:asciiTheme="minorEastAsia" w:hAnsiTheme="minorEastAsia" w:eastAsiaTheme="minorEastAsia"/>
          <w:b/>
          <w:bCs w:val="0"/>
          <w:kern w:val="0"/>
          <w:sz w:val="28"/>
          <w:szCs w:val="28"/>
          <w:highlight w:val="none"/>
        </w:rPr>
        <w:t>评审办法</w:t>
      </w:r>
      <w:bookmarkEnd w:id="415"/>
      <w:bookmarkEnd w:id="416"/>
      <w:bookmarkEnd w:id="417"/>
    </w:p>
    <w:p>
      <w:pPr>
        <w:pStyle w:val="4"/>
        <w:snapToGrid w:val="0"/>
        <w:spacing w:before="0" w:after="0" w:line="360" w:lineRule="exact"/>
        <w:rPr>
          <w:rFonts w:cs="宋体" w:asciiTheme="minorEastAsia" w:hAnsiTheme="minorEastAsia" w:eastAsiaTheme="minorEastAsia"/>
          <w:bCs w:val="0"/>
          <w:sz w:val="22"/>
          <w:szCs w:val="21"/>
          <w:highlight w:val="none"/>
        </w:rPr>
      </w:pPr>
      <w:bookmarkStart w:id="418" w:name="_Toc4049"/>
      <w:bookmarkStart w:id="419" w:name="_Toc450489332"/>
      <w:r>
        <w:rPr>
          <w:rFonts w:hint="eastAsia" w:cs="宋体" w:asciiTheme="minorEastAsia" w:hAnsiTheme="minorEastAsia" w:eastAsiaTheme="minorEastAsia"/>
          <w:bCs w:val="0"/>
          <w:sz w:val="22"/>
          <w:szCs w:val="21"/>
          <w:highlight w:val="none"/>
        </w:rPr>
        <w:t>评审办法前附表</w:t>
      </w:r>
      <w:bookmarkEnd w:id="418"/>
      <w:bookmarkEnd w:id="419"/>
    </w:p>
    <w:p>
      <w:pPr>
        <w:snapToGrid w:val="0"/>
        <w:spacing w:line="360" w:lineRule="exact"/>
        <w:rPr>
          <w:b/>
          <w:bCs/>
          <w:highlight w:val="none"/>
        </w:rPr>
      </w:pPr>
      <w:r>
        <w:rPr>
          <w:rFonts w:ascii="宋体" w:hAnsi="宋体" w:cs="宋体"/>
          <w:szCs w:val="21"/>
          <w:highlight w:val="none"/>
        </w:rPr>
        <w:t>[</w:t>
      </w:r>
      <w:r>
        <w:rPr>
          <w:rFonts w:hint="eastAsia" w:ascii="宋体" w:hAnsi="宋体" w:cs="宋体"/>
          <w:szCs w:val="21"/>
          <w:highlight w:val="none"/>
        </w:rPr>
        <w:t>下表列举部分常用的评审因素，具体项目应根据实际情况进行补充调整]</w:t>
      </w:r>
    </w:p>
    <w:tbl>
      <w:tblPr>
        <w:tblStyle w:val="37"/>
        <w:tblW w:w="840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0"/>
        <w:gridCol w:w="1275"/>
        <w:gridCol w:w="1255"/>
        <w:gridCol w:w="4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01" w:type="dxa"/>
            <w:gridSpan w:val="2"/>
            <w:vAlign w:val="center"/>
          </w:tcPr>
          <w:p>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szCs w:val="21"/>
                <w:highlight w:val="none"/>
              </w:rPr>
              <w:t>条款号</w:t>
            </w:r>
          </w:p>
        </w:tc>
        <w:tc>
          <w:tcPr>
            <w:tcW w:w="1275" w:type="dxa"/>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评审内容</w:t>
            </w:r>
          </w:p>
        </w:tc>
        <w:tc>
          <w:tcPr>
            <w:tcW w:w="1255" w:type="dxa"/>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评审因素</w:t>
            </w:r>
          </w:p>
        </w:tc>
        <w:tc>
          <w:tcPr>
            <w:tcW w:w="4171" w:type="dxa"/>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restart"/>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w:t>
            </w:r>
          </w:p>
        </w:tc>
        <w:tc>
          <w:tcPr>
            <w:tcW w:w="850" w:type="dxa"/>
            <w:vMerge w:val="restart"/>
            <w:vAlign w:val="center"/>
          </w:tcPr>
          <w:p>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初步评审标准</w:t>
            </w:r>
          </w:p>
        </w:tc>
        <w:tc>
          <w:tcPr>
            <w:tcW w:w="1275" w:type="dxa"/>
            <w:vMerge w:val="restart"/>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形式评审</w:t>
            </w:r>
          </w:p>
        </w:tc>
        <w:tc>
          <w:tcPr>
            <w:tcW w:w="1255" w:type="dxa"/>
            <w:vAlign w:val="center"/>
          </w:tcPr>
          <w:p>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供应商名称</w:t>
            </w:r>
          </w:p>
        </w:tc>
        <w:tc>
          <w:tcPr>
            <w:tcW w:w="4171" w:type="dxa"/>
            <w:vAlign w:val="center"/>
          </w:tcPr>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szCs w:val="21"/>
                <w:highlight w:val="none"/>
              </w:rPr>
            </w:pPr>
          </w:p>
        </w:tc>
        <w:tc>
          <w:tcPr>
            <w:tcW w:w="1275" w:type="dxa"/>
            <w:vMerge w:val="continue"/>
            <w:vAlign w:val="center"/>
          </w:tcPr>
          <w:p>
            <w:pPr>
              <w:snapToGrid w:val="0"/>
              <w:jc w:val="center"/>
              <w:rPr>
                <w:rFonts w:cs="宋体" w:asciiTheme="minorEastAsia" w:hAnsiTheme="minorEastAsia" w:eastAsiaTheme="minorEastAsia"/>
                <w:szCs w:val="21"/>
                <w:highlight w:val="none"/>
              </w:rPr>
            </w:pPr>
          </w:p>
        </w:tc>
        <w:tc>
          <w:tcPr>
            <w:tcW w:w="1255" w:type="dxa"/>
            <w:vAlign w:val="center"/>
          </w:tcPr>
          <w:p>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营业执照和资质证书</w:t>
            </w:r>
          </w:p>
        </w:tc>
        <w:tc>
          <w:tcPr>
            <w:tcW w:w="4171" w:type="dxa"/>
            <w:vAlign w:val="center"/>
          </w:tcPr>
          <w:p>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具备有效的营业执照和资质证书。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851" w:type="dxa"/>
            <w:vMerge w:val="continue"/>
            <w:vAlign w:val="center"/>
          </w:tcPr>
          <w:p>
            <w:pPr>
              <w:snapToGrid w:val="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szCs w:val="21"/>
                <w:highlight w:val="none"/>
              </w:rPr>
            </w:pPr>
          </w:p>
        </w:tc>
        <w:tc>
          <w:tcPr>
            <w:tcW w:w="1275" w:type="dxa"/>
            <w:vMerge w:val="continue"/>
            <w:vAlign w:val="center"/>
          </w:tcPr>
          <w:p>
            <w:pPr>
              <w:snapToGrid w:val="0"/>
              <w:jc w:val="center"/>
              <w:rPr>
                <w:rFonts w:cs="宋体" w:asciiTheme="minorEastAsia" w:hAnsiTheme="minorEastAsia" w:eastAsiaTheme="minorEastAsia"/>
                <w:szCs w:val="21"/>
                <w:highlight w:val="none"/>
              </w:rPr>
            </w:pPr>
          </w:p>
        </w:tc>
        <w:tc>
          <w:tcPr>
            <w:tcW w:w="1255" w:type="dxa"/>
            <w:vAlign w:val="center"/>
          </w:tcPr>
          <w:p>
            <w:pPr>
              <w:snapToGrid w:val="0"/>
              <w:jc w:val="center"/>
              <w:rPr>
                <w:rFonts w:hint="eastAsia" w:cs="宋体" w:asciiTheme="minorEastAsia" w:hAnsiTheme="minorEastAsia" w:eastAsiaTheme="minorEastAsia"/>
                <w:kern w:val="0"/>
                <w:szCs w:val="21"/>
                <w:highlight w:val="none"/>
              </w:rPr>
            </w:pPr>
            <w:r>
              <w:rPr>
                <w:rFonts w:hint="eastAsia" w:ascii="宋体" w:hAnsi="宋体" w:cs="宋体"/>
                <w:kern w:val="0"/>
                <w:szCs w:val="21"/>
                <w:highlight w:val="none"/>
              </w:rPr>
              <w:t>法定代表人（负责人）证明书及授权委托书</w:t>
            </w:r>
          </w:p>
        </w:tc>
        <w:tc>
          <w:tcPr>
            <w:tcW w:w="4171" w:type="dxa"/>
            <w:vAlign w:val="center"/>
          </w:tcPr>
          <w:p>
            <w:pPr>
              <w:snapToGrid w:val="0"/>
              <w:jc w:val="left"/>
              <w:rPr>
                <w:rFonts w:hint="eastAsia" w:cs="宋体" w:asciiTheme="minorEastAsia" w:hAnsiTheme="minorEastAsia" w:eastAsiaTheme="minorEastAsia"/>
                <w:szCs w:val="21"/>
                <w:highlight w:val="none"/>
              </w:rPr>
            </w:pPr>
            <w:r>
              <w:rPr>
                <w:rFonts w:hint="eastAsia" w:ascii="宋体" w:hAnsi="宋体" w:cs="宋体"/>
                <w:szCs w:val="21"/>
                <w:highlight w:val="none"/>
              </w:rPr>
              <w:t>提供有效的法定代表人（负责人）证明书（如有法定代表人（负责人）授权委托书的，一并提供），且有身份证复印件。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szCs w:val="21"/>
                <w:highlight w:val="none"/>
              </w:rPr>
            </w:pPr>
          </w:p>
        </w:tc>
        <w:tc>
          <w:tcPr>
            <w:tcW w:w="1275" w:type="dxa"/>
            <w:vMerge w:val="continue"/>
            <w:vAlign w:val="center"/>
          </w:tcPr>
          <w:p>
            <w:pPr>
              <w:snapToGrid w:val="0"/>
              <w:jc w:val="center"/>
              <w:rPr>
                <w:rFonts w:cs="宋体" w:asciiTheme="minorEastAsia" w:hAnsiTheme="minorEastAsia" w:eastAsiaTheme="minorEastAsia"/>
                <w:szCs w:val="21"/>
                <w:highlight w:val="none"/>
              </w:rPr>
            </w:pPr>
          </w:p>
        </w:tc>
        <w:tc>
          <w:tcPr>
            <w:tcW w:w="1255" w:type="dxa"/>
            <w:vAlign w:val="center"/>
          </w:tcPr>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应答文件签字盖章</w:t>
            </w:r>
          </w:p>
        </w:tc>
        <w:tc>
          <w:tcPr>
            <w:tcW w:w="4171" w:type="dxa"/>
            <w:vAlign w:val="center"/>
          </w:tcPr>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（1）应答文件中凡出现供应商单位落款的地方应盖单位章。</w:t>
            </w:r>
          </w:p>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（2）应答文件签字盖章必须符合以下其中一种：</w:t>
            </w:r>
          </w:p>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1）供应商的法定代表人（负责人）或其授权的代理人逐页签字；</w:t>
            </w:r>
          </w:p>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2）加盖供应商单位骑缝章；</w:t>
            </w:r>
          </w:p>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3）逐页加盖供应商单位印章。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restart"/>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资格评审</w:t>
            </w:r>
          </w:p>
        </w:tc>
        <w:tc>
          <w:tcPr>
            <w:tcW w:w="1255" w:type="dxa"/>
            <w:vAlign w:val="center"/>
          </w:tcPr>
          <w:p>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资格条件</w:t>
            </w:r>
          </w:p>
        </w:tc>
        <w:tc>
          <w:tcPr>
            <w:tcW w:w="4171" w:type="dxa"/>
            <w:vAlign w:val="center"/>
          </w:tcPr>
          <w:p>
            <w:pPr>
              <w:snapToGrid w:val="0"/>
              <w:jc w:val="left"/>
              <w:rPr>
                <w:rFonts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1）供应商人应为中华人民共和国境内法律上和财务上独立的法人或依法登记注册的其他组织，合法运作并独立于采购人和采购代理机构。注册资本或开办资金应不低于50万元（含）人民币或等值货币。供应商应具有良好的银行资信和商业信誉。法人下属不具备法人资格的分支机构参与参选的，应提供所属法人针对本项目或覆盖本项目的经营事项的有效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continue"/>
            <w:vAlign w:val="center"/>
          </w:tcPr>
          <w:p>
            <w:pPr>
              <w:snapToGrid w:val="0"/>
              <w:jc w:val="center"/>
              <w:rPr>
                <w:rFonts w:hint="eastAsia" w:cs="宋体" w:asciiTheme="minorEastAsia" w:hAnsiTheme="minorEastAsia" w:eastAsiaTheme="minorEastAsia"/>
                <w:kern w:val="0"/>
                <w:szCs w:val="21"/>
                <w:highlight w:val="none"/>
              </w:rPr>
            </w:pPr>
          </w:p>
        </w:tc>
        <w:tc>
          <w:tcPr>
            <w:tcW w:w="1255" w:type="dxa"/>
            <w:vAlign w:val="center"/>
          </w:tcPr>
          <w:p>
            <w:pPr>
              <w:snapToGrid w:val="0"/>
              <w:jc w:val="left"/>
              <w:rPr>
                <w:rFonts w:hint="eastAsia"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业绩要求</w:t>
            </w:r>
          </w:p>
        </w:tc>
        <w:tc>
          <w:tcPr>
            <w:tcW w:w="4171" w:type="dxa"/>
            <w:vAlign w:val="center"/>
          </w:tcPr>
          <w:p>
            <w:pPr>
              <w:snapToGrid w:val="0"/>
              <w:jc w:val="left"/>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报价人具备近3年（2019年1月1日至应答文件递交截止时间）全国范围内同类项目的业绩，同类项目系统集成的相关业绩（至少提供一份合同）。</w:t>
            </w:r>
          </w:p>
          <w:p>
            <w:pPr>
              <w:snapToGrid w:val="0"/>
              <w:jc w:val="left"/>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备注：</w:t>
            </w:r>
          </w:p>
          <w:p>
            <w:pPr>
              <w:snapToGrid w:val="0"/>
              <w:jc w:val="left"/>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1）业绩按合同签订时间为准，须提供合同关键页复印件（包含但不限于合同名称、标的、金额、签字盖章页）；如提供的框架合同有具体合同总金额的，则须提供至少一份该框架合同下有具体金额的、双方确认的、符合本项目要求的订单为依据；如提供的框架合同无具体合同总金额的，则须提供该框架合同下有具体金额的、双方确认的、符合本项目要求的订单为依据；证明材料资料不全无法确定为同类项目业绩，不予认可。</w:t>
            </w:r>
          </w:p>
          <w:p>
            <w:pPr>
              <w:snapToGrid w:val="0"/>
              <w:jc w:val="left"/>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2）如法人参与报价的，法人或法人下属不具备法人资格的分支机构的业绩证明材料均予以认可；如法人下属不具备法人资格的分支机构参与报价的，则只认可该分支机构的业绩证明材料。</w:t>
            </w:r>
          </w:p>
          <w:p>
            <w:pPr>
              <w:snapToGrid w:val="0"/>
              <w:jc w:val="left"/>
              <w:rPr>
                <w:rFonts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3）合同原件备查，如评审时需要核查，接到正式通知后，须在规定时间内送达评审现场，否则业绩不予认可。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continue"/>
            <w:vAlign w:val="center"/>
          </w:tcPr>
          <w:p>
            <w:pPr>
              <w:snapToGrid w:val="0"/>
              <w:jc w:val="center"/>
              <w:rPr>
                <w:rFonts w:hint="eastAsia" w:cs="宋体" w:asciiTheme="minorEastAsia" w:hAnsiTheme="minorEastAsia" w:eastAsiaTheme="minorEastAsia"/>
                <w:kern w:val="0"/>
                <w:szCs w:val="21"/>
                <w:highlight w:val="none"/>
              </w:rPr>
            </w:pPr>
          </w:p>
        </w:tc>
        <w:tc>
          <w:tcPr>
            <w:tcW w:w="1255" w:type="dxa"/>
            <w:vAlign w:val="center"/>
          </w:tcPr>
          <w:p>
            <w:pPr>
              <w:snapToGrid w:val="0"/>
              <w:jc w:val="left"/>
              <w:rPr>
                <w:rFonts w:hint="default" w:cs="宋体" w:asciiTheme="minorEastAsia" w:hAnsiTheme="minorEastAsia" w:eastAsiaTheme="minorEastAsia"/>
                <w:kern w:val="0"/>
                <w:szCs w:val="21"/>
                <w:highlight w:val="none"/>
                <w:lang w:val="en-US" w:eastAsia="zh-CN"/>
              </w:rPr>
            </w:pPr>
            <w:r>
              <w:rPr>
                <w:rFonts w:hint="eastAsia" w:cs="宋体" w:asciiTheme="minorEastAsia" w:hAnsiTheme="minorEastAsia" w:eastAsiaTheme="minorEastAsia"/>
                <w:kern w:val="0"/>
                <w:szCs w:val="21"/>
                <w:highlight w:val="none"/>
                <w:lang w:val="en-US" w:eastAsia="zh-CN"/>
              </w:rPr>
              <w:t>团队要求</w:t>
            </w:r>
          </w:p>
        </w:tc>
        <w:tc>
          <w:tcPr>
            <w:tcW w:w="4171" w:type="dxa"/>
            <w:vAlign w:val="center"/>
          </w:tcPr>
          <w:p>
            <w:pPr>
              <w:snapToGrid w:val="0"/>
              <w:jc w:val="left"/>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应答人参选人拟派项目负责人1名，提供项目负责人的二代身份证、社保证明（由社保局或地税局等社保经办机构出具的2022年1月1日以后任意一月的社保证明,且参保人所属单位为参选人）。</w:t>
            </w:r>
          </w:p>
          <w:p>
            <w:pPr>
              <w:snapToGrid w:val="0"/>
              <w:jc w:val="left"/>
              <w:rPr>
                <w:rFonts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备注：如法人参与应答的，社保证明须体现参保人为供应商或供应商下属不具备法人资格的分支机构；如法人下属不具备法人资格的分支机构参与参选的，社保证明须体现参保人为供应商或其法人。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continue"/>
            <w:vAlign w:val="center"/>
          </w:tcPr>
          <w:p>
            <w:pPr>
              <w:snapToGrid w:val="0"/>
              <w:jc w:val="center"/>
              <w:rPr>
                <w:rFonts w:hint="eastAsia" w:cs="宋体" w:asciiTheme="minorEastAsia" w:hAnsiTheme="minorEastAsia" w:eastAsiaTheme="minorEastAsia"/>
                <w:kern w:val="0"/>
                <w:szCs w:val="21"/>
                <w:highlight w:val="none"/>
              </w:rPr>
            </w:pPr>
          </w:p>
        </w:tc>
        <w:tc>
          <w:tcPr>
            <w:tcW w:w="1255" w:type="dxa"/>
            <w:vAlign w:val="center"/>
          </w:tcPr>
          <w:p>
            <w:pPr>
              <w:snapToGrid w:val="0"/>
              <w:jc w:val="left"/>
              <w:rPr>
                <w:rFonts w:hint="eastAsia" w:cs="宋体" w:asciiTheme="minorEastAsia" w:hAnsiTheme="minorEastAsia" w:eastAsiaTheme="minorEastAsia"/>
                <w:kern w:val="0"/>
                <w:szCs w:val="21"/>
                <w:highlight w:val="none"/>
              </w:rPr>
            </w:pPr>
            <w:r>
              <w:rPr>
                <w:rFonts w:hint="eastAsia" w:ascii="宋体" w:hAnsi="宋体" w:cs="宋体"/>
                <w:b/>
                <w:bCs/>
                <w:kern w:val="0"/>
                <w:szCs w:val="21"/>
                <w:highlight w:val="none"/>
              </w:rPr>
              <w:t>入围证明</w:t>
            </w:r>
          </w:p>
        </w:tc>
        <w:tc>
          <w:tcPr>
            <w:tcW w:w="4171" w:type="dxa"/>
            <w:vAlign w:val="center"/>
          </w:tcPr>
          <w:p>
            <w:pPr>
              <w:snapToGrid w:val="0"/>
              <w:jc w:val="left"/>
              <w:rPr>
                <w:rFonts w:cs="Times New Roman" w:asciiTheme="minorEastAsia" w:hAnsiTheme="minorEastAsia" w:eastAsiaTheme="minorEastAsia"/>
                <w:kern w:val="2"/>
                <w:sz w:val="21"/>
                <w:szCs w:val="21"/>
                <w:highlight w:val="none"/>
                <w:lang w:val="en-US" w:eastAsia="zh-CN" w:bidi="ar-SA"/>
              </w:rPr>
            </w:pPr>
            <w:r>
              <w:rPr>
                <w:rFonts w:hint="eastAsia" w:ascii="宋体" w:hAnsi="宋体"/>
                <w:b/>
                <w:bCs/>
                <w:szCs w:val="21"/>
                <w:highlight w:val="none"/>
              </w:rPr>
              <w:t>已入选中国电信股份有限公司广东分公司或中国电信股份有限公司湛江分公司合作伙伴</w:t>
            </w:r>
            <w:r>
              <w:rPr>
                <w:rFonts w:hint="eastAsia" w:ascii="宋体" w:hAnsi="宋体"/>
                <w:b/>
                <w:bCs/>
                <w:szCs w:val="21"/>
                <w:highlight w:val="none"/>
                <w:lang w:eastAsia="zh-CN"/>
              </w:rPr>
              <w:t>库</w:t>
            </w:r>
            <w:r>
              <w:rPr>
                <w:rFonts w:hint="eastAsia" w:ascii="宋体" w:hAnsi="宋体"/>
                <w:b/>
                <w:bCs/>
                <w:szCs w:val="21"/>
                <w:highlight w:val="none"/>
              </w:rPr>
              <w:t>，提供入围通知书或合作伙伴协议等相关证明。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continue"/>
            <w:vAlign w:val="center"/>
          </w:tcPr>
          <w:p>
            <w:pPr>
              <w:snapToGrid w:val="0"/>
              <w:jc w:val="center"/>
              <w:rPr>
                <w:rFonts w:cs="宋体" w:asciiTheme="minorEastAsia" w:hAnsiTheme="minorEastAsia" w:eastAsiaTheme="minorEastAsia"/>
                <w:kern w:val="0"/>
                <w:szCs w:val="21"/>
                <w:highlight w:val="none"/>
              </w:rPr>
            </w:pPr>
          </w:p>
        </w:tc>
        <w:tc>
          <w:tcPr>
            <w:tcW w:w="1255" w:type="dxa"/>
            <w:vAlign w:val="center"/>
          </w:tcPr>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信誉要求</w:t>
            </w:r>
          </w:p>
        </w:tc>
        <w:tc>
          <w:tcPr>
            <w:tcW w:w="4171" w:type="dxa"/>
            <w:vAlign w:val="center"/>
          </w:tcPr>
          <w:p>
            <w:pPr>
              <w:snapToGrid w:val="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具有良好的信誉，报价人不得存在询价文件规定的“报价人不得存在的情形”，须提供《应答信誉承诺函》。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szCs w:val="21"/>
                <w:highlight w:val="none"/>
              </w:rPr>
            </w:pPr>
          </w:p>
        </w:tc>
        <w:tc>
          <w:tcPr>
            <w:tcW w:w="1275" w:type="dxa"/>
            <w:vMerge w:val="continue"/>
            <w:vAlign w:val="center"/>
          </w:tcPr>
          <w:p>
            <w:pPr>
              <w:snapToGrid w:val="0"/>
              <w:jc w:val="center"/>
              <w:rPr>
                <w:rFonts w:cs="宋体" w:asciiTheme="minorEastAsia" w:hAnsiTheme="minorEastAsia" w:eastAsiaTheme="minorEastAsia"/>
                <w:szCs w:val="21"/>
                <w:highlight w:val="none"/>
              </w:rPr>
            </w:pPr>
          </w:p>
        </w:tc>
        <w:tc>
          <w:tcPr>
            <w:tcW w:w="1255" w:type="dxa"/>
            <w:vAlign w:val="center"/>
          </w:tcPr>
          <w:p>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控股管理关系</w:t>
            </w:r>
          </w:p>
        </w:tc>
        <w:tc>
          <w:tcPr>
            <w:tcW w:w="4171" w:type="dxa"/>
            <w:vAlign w:val="center"/>
          </w:tcPr>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单位负责人为同一人、控股股东为同一自然人或者存在控股、管理关系的不同单位，不得同时参加本项目中同一标段询价或者未划分标段的同一项目询价；供应商提交应答文件时必须提供《供应商控股及管理关系情况申报表》，没有提供该表的，其应答文件一律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szCs w:val="21"/>
                <w:highlight w:val="none"/>
              </w:rPr>
            </w:pPr>
          </w:p>
        </w:tc>
        <w:tc>
          <w:tcPr>
            <w:tcW w:w="1275" w:type="dxa"/>
            <w:vMerge w:val="continue"/>
            <w:vAlign w:val="center"/>
          </w:tcPr>
          <w:p>
            <w:pPr>
              <w:snapToGrid w:val="0"/>
              <w:jc w:val="center"/>
              <w:rPr>
                <w:rFonts w:cs="宋体" w:asciiTheme="minorEastAsia" w:hAnsiTheme="minorEastAsia" w:eastAsiaTheme="minorEastAsia"/>
                <w:szCs w:val="21"/>
                <w:highlight w:val="none"/>
              </w:rPr>
            </w:pPr>
          </w:p>
        </w:tc>
        <w:tc>
          <w:tcPr>
            <w:tcW w:w="1255" w:type="dxa"/>
            <w:vAlign w:val="center"/>
          </w:tcPr>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联合体</w:t>
            </w:r>
          </w:p>
        </w:tc>
        <w:tc>
          <w:tcPr>
            <w:tcW w:w="4171" w:type="dxa"/>
            <w:vAlign w:val="center"/>
          </w:tcPr>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本项目不接受联合体报价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restart"/>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响应性评审</w:t>
            </w:r>
          </w:p>
        </w:tc>
        <w:tc>
          <w:tcPr>
            <w:tcW w:w="1255" w:type="dxa"/>
            <w:vAlign w:val="center"/>
          </w:tcPr>
          <w:p>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项目报价</w:t>
            </w:r>
          </w:p>
        </w:tc>
        <w:tc>
          <w:tcPr>
            <w:tcW w:w="4171" w:type="dxa"/>
            <w:vAlign w:val="center"/>
          </w:tcPr>
          <w:p>
            <w:pPr>
              <w:snapToGrid w:val="0"/>
              <w:jc w:val="left"/>
              <w:rPr>
                <w:rFonts w:cs="宋体" w:asciiTheme="minorEastAsia" w:hAnsiTheme="minorEastAsia" w:eastAsiaTheme="minorEastAsia"/>
                <w:szCs w:val="21"/>
                <w:highlight w:val="none"/>
              </w:rPr>
            </w:pPr>
            <w:r>
              <w:rPr>
                <w:rFonts w:hint="eastAsia" w:ascii="宋体" w:hAnsi="宋体"/>
                <w:b/>
                <w:bCs/>
                <w:szCs w:val="21"/>
                <w:highlight w:val="none"/>
              </w:rPr>
              <w:t>符合报价表的要求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continue"/>
            <w:vAlign w:val="center"/>
          </w:tcPr>
          <w:p>
            <w:pPr>
              <w:snapToGrid w:val="0"/>
              <w:jc w:val="center"/>
              <w:rPr>
                <w:rFonts w:cs="宋体" w:asciiTheme="minorEastAsia" w:hAnsiTheme="minorEastAsia" w:eastAsiaTheme="minorEastAsia"/>
                <w:kern w:val="0"/>
                <w:szCs w:val="21"/>
                <w:highlight w:val="none"/>
              </w:rPr>
            </w:pPr>
          </w:p>
        </w:tc>
        <w:tc>
          <w:tcPr>
            <w:tcW w:w="1255" w:type="dxa"/>
            <w:vAlign w:val="center"/>
          </w:tcPr>
          <w:p>
            <w:pPr>
              <w:rPr>
                <w:rFonts w:cs="宋体" w:asciiTheme="minorEastAsia" w:hAnsiTheme="minorEastAsia" w:eastAsiaTheme="minorEastAsia"/>
                <w:kern w:val="0"/>
                <w:szCs w:val="21"/>
                <w:highlight w:val="none"/>
              </w:rPr>
            </w:pPr>
            <w:r>
              <w:rPr>
                <w:rFonts w:hint="eastAsia"/>
                <w:b/>
                <w:szCs w:val="21"/>
                <w:highlight w:val="none"/>
              </w:rPr>
              <w:t>※</w:t>
            </w:r>
            <w:r>
              <w:rPr>
                <w:rFonts w:hint="eastAsia" w:hAnsi="宋体"/>
                <w:b/>
                <w:szCs w:val="21"/>
                <w:highlight w:val="none"/>
              </w:rPr>
              <w:t>建设周期</w:t>
            </w:r>
          </w:p>
        </w:tc>
        <w:tc>
          <w:tcPr>
            <w:tcW w:w="4171" w:type="dxa"/>
            <w:vAlign w:val="center"/>
          </w:tcPr>
          <w:p>
            <w:pPr>
              <w:adjustRightInd w:val="0"/>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lang w:eastAsia="zh-CN"/>
              </w:rPr>
              <w:t>签订合同之日起30个日历日内完成，并通过验收交付。系统通过验收之日起为合同系统及设备提供[]的免费保修期，保修期内，对乙方所提供设备因质量问题而引起的故障，乙方负责免费更换或维修。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continue"/>
            <w:vAlign w:val="center"/>
          </w:tcPr>
          <w:p>
            <w:pPr>
              <w:snapToGrid w:val="0"/>
              <w:jc w:val="center"/>
              <w:rPr>
                <w:rFonts w:cs="宋体" w:asciiTheme="minorEastAsia" w:hAnsiTheme="minorEastAsia" w:eastAsiaTheme="minorEastAsia"/>
                <w:kern w:val="0"/>
                <w:szCs w:val="21"/>
                <w:highlight w:val="none"/>
              </w:rPr>
            </w:pPr>
          </w:p>
        </w:tc>
        <w:tc>
          <w:tcPr>
            <w:tcW w:w="1255" w:type="dxa"/>
            <w:vAlign w:val="center"/>
          </w:tcPr>
          <w:p>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保证金</w:t>
            </w:r>
            <w:r>
              <w:rPr>
                <w:rFonts w:hint="eastAsia" w:cs="宋体" w:asciiTheme="minorEastAsia" w:hAnsiTheme="minorEastAsia" w:eastAsiaTheme="minorEastAsia"/>
                <w:szCs w:val="21"/>
                <w:highlight w:val="none"/>
              </w:rPr>
              <w:t>（如有）</w:t>
            </w:r>
          </w:p>
        </w:tc>
        <w:tc>
          <w:tcPr>
            <w:tcW w:w="4171" w:type="dxa"/>
            <w:vAlign w:val="center"/>
          </w:tcPr>
          <w:p>
            <w:pPr>
              <w:snapToGrid w:val="0"/>
              <w:jc w:val="left"/>
              <w:rPr>
                <w:rFonts w:ascii="宋体" w:hAnsi="宋体"/>
                <w:b/>
                <w:bCs/>
                <w:szCs w:val="21"/>
                <w:highlight w:val="none"/>
              </w:rPr>
            </w:pPr>
            <w:r>
              <w:rPr>
                <w:rFonts w:hint="eastAsia" w:cs="宋体" w:asciiTheme="minorEastAsia" w:hAnsiTheme="minorEastAsia" w:eastAsiaTheme="minorEastAsia"/>
                <w:szCs w:val="21"/>
                <w:highlight w:val="none"/>
              </w:rPr>
              <w:t>按照询价文件要求提供保证金。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szCs w:val="21"/>
                <w:highlight w:val="none"/>
              </w:rPr>
            </w:pPr>
          </w:p>
        </w:tc>
        <w:tc>
          <w:tcPr>
            <w:tcW w:w="850" w:type="dxa"/>
            <w:vMerge w:val="continue"/>
          </w:tcPr>
          <w:p>
            <w:pPr>
              <w:snapToGrid w:val="0"/>
              <w:jc w:val="center"/>
              <w:rPr>
                <w:rFonts w:cs="宋体" w:asciiTheme="minorEastAsia" w:hAnsiTheme="minorEastAsia" w:eastAsiaTheme="minorEastAsia"/>
                <w:szCs w:val="21"/>
                <w:highlight w:val="none"/>
              </w:rPr>
            </w:pPr>
          </w:p>
        </w:tc>
        <w:tc>
          <w:tcPr>
            <w:tcW w:w="1275" w:type="dxa"/>
            <w:vMerge w:val="continue"/>
            <w:vAlign w:val="center"/>
          </w:tcPr>
          <w:p>
            <w:pPr>
              <w:snapToGrid w:val="0"/>
              <w:jc w:val="center"/>
              <w:rPr>
                <w:rFonts w:cs="宋体" w:asciiTheme="minorEastAsia" w:hAnsiTheme="minorEastAsia" w:eastAsiaTheme="minorEastAsia"/>
                <w:szCs w:val="21"/>
                <w:highlight w:val="none"/>
              </w:rPr>
            </w:pPr>
          </w:p>
        </w:tc>
        <w:tc>
          <w:tcPr>
            <w:tcW w:w="1255" w:type="dxa"/>
            <w:vAlign w:val="center"/>
          </w:tcPr>
          <w:p>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合同条款响应及项目技术和服务要求响应</w:t>
            </w:r>
          </w:p>
        </w:tc>
        <w:tc>
          <w:tcPr>
            <w:tcW w:w="4171" w:type="dxa"/>
            <w:vAlign w:val="center"/>
          </w:tcPr>
          <w:p>
            <w:pPr>
              <w:snapToGrid w:val="0"/>
              <w:jc w:val="center"/>
              <w:rPr>
                <w:rFonts w:cs="宋体" w:asciiTheme="minorEastAsia" w:hAnsiTheme="minorEastAsia" w:eastAsiaTheme="minorEastAsia"/>
                <w:szCs w:val="21"/>
                <w:highlight w:val="none"/>
              </w:rPr>
            </w:pPr>
            <w:r>
              <w:rPr>
                <w:rFonts w:hint="eastAsia" w:ascii="宋体" w:hAnsi="宋体" w:cs="宋体"/>
                <w:kern w:val="0"/>
                <w:szCs w:val="21"/>
                <w:highlight w:val="none"/>
              </w:rPr>
              <w:t>对</w:t>
            </w:r>
            <w:r>
              <w:rPr>
                <w:rFonts w:hint="eastAsia" w:ascii="宋体" w:hAnsi="宋体" w:cs="宋体"/>
                <w:b/>
                <w:bCs/>
                <w:kern w:val="0"/>
                <w:szCs w:val="21"/>
                <w:highlight w:val="none"/>
              </w:rPr>
              <w:t>商务规范书</w:t>
            </w:r>
            <w:r>
              <w:rPr>
                <w:rFonts w:hint="eastAsia" w:ascii="宋体" w:hAnsi="宋体" w:cs="宋体"/>
                <w:kern w:val="0"/>
                <w:szCs w:val="21"/>
                <w:highlight w:val="none"/>
              </w:rPr>
              <w:t>及</w:t>
            </w:r>
            <w:r>
              <w:rPr>
                <w:rFonts w:hint="eastAsia" w:ascii="宋体" w:hAnsi="宋体" w:cs="宋体"/>
                <w:b/>
                <w:bCs/>
                <w:szCs w:val="21"/>
                <w:highlight w:val="none"/>
              </w:rPr>
              <w:t>项目技术和服务要求</w:t>
            </w:r>
            <w:r>
              <w:rPr>
                <w:rFonts w:hint="eastAsia" w:ascii="宋体" w:hAnsi="宋体" w:cs="宋体"/>
                <w:kern w:val="0"/>
                <w:szCs w:val="21"/>
                <w:highlight w:val="none"/>
              </w:rPr>
              <w:t>所有条款不存在负偏离。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restart"/>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2.2</w:t>
            </w:r>
          </w:p>
        </w:tc>
        <w:tc>
          <w:tcPr>
            <w:tcW w:w="850" w:type="dxa"/>
            <w:vMerge w:val="restart"/>
            <w:vAlign w:val="center"/>
          </w:tcPr>
          <w:p>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详细评审标准</w:t>
            </w:r>
          </w:p>
        </w:tc>
        <w:tc>
          <w:tcPr>
            <w:tcW w:w="1275" w:type="dxa"/>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评审内容</w:t>
            </w:r>
          </w:p>
        </w:tc>
        <w:tc>
          <w:tcPr>
            <w:tcW w:w="1255" w:type="dxa"/>
            <w:vAlign w:val="center"/>
          </w:tcPr>
          <w:p>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量化因素</w:t>
            </w:r>
          </w:p>
        </w:tc>
        <w:tc>
          <w:tcPr>
            <w:tcW w:w="4171" w:type="dxa"/>
            <w:vAlign w:val="center"/>
          </w:tcPr>
          <w:p>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量化标准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3" w:hRule="atLeast"/>
        </w:trPr>
        <w:tc>
          <w:tcPr>
            <w:tcW w:w="851" w:type="dxa"/>
            <w:vMerge w:val="continue"/>
            <w:vAlign w:val="center"/>
          </w:tcPr>
          <w:p>
            <w:pPr>
              <w:snapToGrid w:val="0"/>
              <w:jc w:val="center"/>
              <w:rPr>
                <w:rFonts w:cs="宋体" w:asciiTheme="minorEastAsia" w:hAnsiTheme="minorEastAsia" w:eastAsiaTheme="minorEastAsia"/>
                <w:kern w:val="0"/>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restart"/>
            <w:vAlign w:val="center"/>
          </w:tcPr>
          <w:p>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价格</w:t>
            </w:r>
          </w:p>
        </w:tc>
        <w:tc>
          <w:tcPr>
            <w:tcW w:w="5426" w:type="dxa"/>
            <w:gridSpan w:val="2"/>
            <w:vAlign w:val="center"/>
          </w:tcPr>
          <w:p>
            <w:pPr>
              <w:adjustRightInd w:val="0"/>
              <w:rPr>
                <w:rFonts w:cs="宋体" w:asciiTheme="minorEastAsia" w:hAnsiTheme="minorEastAsia" w:eastAsiaTheme="minorEastAsia"/>
                <w:kern w:val="0"/>
                <w:szCs w:val="21"/>
                <w:highlight w:val="none"/>
              </w:rPr>
            </w:pPr>
            <w:r>
              <w:rPr>
                <w:rFonts w:hint="eastAsia" w:ascii="宋体" w:hAnsi="宋体" w:cs="宋体"/>
                <w:color w:val="auto"/>
                <w:kern w:val="0"/>
                <w:szCs w:val="21"/>
                <w:highlight w:val="none"/>
              </w:rPr>
              <w:t>价格部分的评审，本项目以报价下浮率作为评审价。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6" w:hRule="atLeast"/>
        </w:trPr>
        <w:tc>
          <w:tcPr>
            <w:tcW w:w="851" w:type="dxa"/>
            <w:vMerge w:val="continue"/>
            <w:vAlign w:val="center"/>
          </w:tcPr>
          <w:p>
            <w:pPr>
              <w:snapToGrid w:val="0"/>
              <w:jc w:val="center"/>
              <w:rPr>
                <w:rFonts w:cs="宋体" w:asciiTheme="minorEastAsia" w:hAnsiTheme="minorEastAsia" w:eastAsiaTheme="minorEastAsia"/>
                <w:kern w:val="0"/>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1275" w:type="dxa"/>
            <w:vMerge w:val="continue"/>
            <w:vAlign w:val="center"/>
          </w:tcPr>
          <w:p>
            <w:pPr>
              <w:snapToGrid w:val="0"/>
              <w:jc w:val="center"/>
              <w:rPr>
                <w:rFonts w:cs="宋体" w:asciiTheme="minorEastAsia" w:hAnsiTheme="minorEastAsia" w:eastAsiaTheme="minorEastAsia"/>
                <w:kern w:val="0"/>
                <w:szCs w:val="21"/>
                <w:highlight w:val="none"/>
              </w:rPr>
            </w:pPr>
          </w:p>
        </w:tc>
        <w:tc>
          <w:tcPr>
            <w:tcW w:w="5426" w:type="dxa"/>
            <w:gridSpan w:val="2"/>
            <w:vAlign w:val="center"/>
          </w:tcPr>
          <w:p>
            <w:pPr>
              <w:snapToGrid w:val="0"/>
              <w:jc w:val="left"/>
              <w:rPr>
                <w:color w:val="3366FF"/>
                <w:szCs w:val="21"/>
                <w:highlight w:val="none"/>
              </w:rPr>
            </w:pPr>
            <w:r>
              <w:rPr>
                <w:rFonts w:hint="eastAsia"/>
                <w:color w:val="3366FF"/>
                <w:szCs w:val="21"/>
                <w:highlight w:val="none"/>
              </w:rPr>
              <w:t>供应商不良行为：《中国电信供应商不良行为管理规则》及处理结果应用</w:t>
            </w:r>
          </w:p>
          <w:p>
            <w:pPr>
              <w:ind w:firstLine="420" w:firstLineChars="200"/>
              <w:rPr>
                <w:rStyle w:val="43"/>
                <w:highlight w:val="none"/>
              </w:rPr>
            </w:pPr>
            <w:r>
              <w:rPr>
                <w:rStyle w:val="43"/>
                <w:rFonts w:hint="eastAsia"/>
                <w:highlight w:val="none"/>
              </w:rPr>
              <w:t>按照《中国电信供应商不良行为管理规则》及处理结果，应对供应商的本次询价执行限制采购的处理措施的</w:t>
            </w:r>
            <w:r>
              <w:rPr>
                <w:rStyle w:val="43"/>
                <w:highlight w:val="none"/>
              </w:rPr>
              <w:t>,</w:t>
            </w:r>
            <w:r>
              <w:rPr>
                <w:rStyle w:val="43"/>
                <w:rFonts w:hint="eastAsia"/>
                <w:highlight w:val="none"/>
              </w:rPr>
              <w:t>评标委员会应按照规则及</w:t>
            </w:r>
            <w:r>
              <w:rPr>
                <w:rStyle w:val="43"/>
                <w:highlight w:val="none"/>
              </w:rPr>
              <w:t>处理结果</w:t>
            </w:r>
            <w:r>
              <w:rPr>
                <w:rStyle w:val="43"/>
                <w:rFonts w:hint="eastAsia"/>
                <w:highlight w:val="none"/>
              </w:rPr>
              <w:t>上浮评审价格的比例；供应商存在多例相关</w:t>
            </w:r>
            <w:r>
              <w:rPr>
                <w:rStyle w:val="43"/>
                <w:highlight w:val="none"/>
              </w:rPr>
              <w:t>处理结果</w:t>
            </w:r>
            <w:r>
              <w:rPr>
                <w:rStyle w:val="43"/>
                <w:rFonts w:hint="eastAsia"/>
                <w:highlight w:val="none"/>
              </w:rPr>
              <w:t>的，累计上浮评审价格。</w:t>
            </w:r>
          </w:p>
          <w:p>
            <w:pPr>
              <w:snapToGrid w:val="0"/>
              <w:ind w:firstLine="420" w:firstLineChars="200"/>
              <w:jc w:val="left"/>
              <w:rPr>
                <w:rFonts w:asciiTheme="minorEastAsia" w:hAnsiTheme="minorEastAsia" w:eastAsiaTheme="minorEastAsia" w:cstheme="minorEastAsia"/>
                <w:kern w:val="0"/>
                <w:sz w:val="21"/>
                <w:szCs w:val="21"/>
                <w:highlight w:val="none"/>
                <w:lang w:val="en-US" w:eastAsia="zh-CN" w:bidi="ar-SA"/>
              </w:rPr>
            </w:pPr>
            <w:r>
              <w:rPr>
                <w:rStyle w:val="43"/>
                <w:rFonts w:hint="eastAsia"/>
                <w:highlight w:val="none"/>
              </w:rPr>
              <w:t>同一分包（标包）或未划分分包（标包）的同一询价项目涉及多个产品评估品类的，供应商</w:t>
            </w:r>
            <w:r>
              <w:rPr>
                <w:rStyle w:val="43"/>
                <w:highlight w:val="none"/>
              </w:rPr>
              <w:t>及其</w:t>
            </w:r>
            <w:r>
              <w:rPr>
                <w:rStyle w:val="43"/>
                <w:rFonts w:hint="eastAsia"/>
                <w:highlight w:val="none"/>
              </w:rPr>
              <w:t>任一产品品类涉及相关限制采购处理</w:t>
            </w:r>
            <w:r>
              <w:rPr>
                <w:rStyle w:val="43"/>
                <w:highlight w:val="none"/>
              </w:rPr>
              <w:t>结果的</w:t>
            </w:r>
            <w:r>
              <w:rPr>
                <w:rStyle w:val="43"/>
                <w:rFonts w:hint="eastAsia"/>
                <w:highlight w:val="none"/>
              </w:rPr>
              <w:t>，该分包（标包）或询价项目均应适用相关的限制</w:t>
            </w:r>
            <w:r>
              <w:rPr>
                <w:rStyle w:val="43"/>
                <w:highlight w:val="none"/>
              </w:rPr>
              <w:t>采购处理措施</w:t>
            </w:r>
            <w:r>
              <w:rPr>
                <w:rFonts w:hint="eastAsia" w:cs="宋体" w:asciiTheme="minorEastAsia" w:hAnsiTheme="minorEastAsia" w:eastAsiaTheme="minorEastAsia"/>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kern w:val="0"/>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6701" w:type="dxa"/>
            <w:gridSpan w:val="3"/>
            <w:vAlign w:val="center"/>
          </w:tcPr>
          <w:p>
            <w:pPr>
              <w:snapToGrid w:val="0"/>
              <w:jc w:val="left"/>
              <w:rPr>
                <w:rFonts w:ascii="宋体" w:hAnsi="宋体"/>
                <w:szCs w:val="21"/>
                <w:highlight w:val="none"/>
              </w:rPr>
            </w:pPr>
            <w:r>
              <w:rPr>
                <w:rFonts w:hint="eastAsia" w:ascii="宋体" w:hAnsi="宋体"/>
                <w:color w:val="auto"/>
                <w:szCs w:val="21"/>
                <w:highlight w:val="none"/>
              </w:rPr>
              <w:t>按照评审价格由低至高（即下浮率由高至低）的顺序依次推荐第一成交候选人。当评审价格相同时，按供应商注册资本大小排序，注册资本大的优先推荐。若供应商注册资本相同的，由采购小组自行确定。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kern w:val="0"/>
                <w:szCs w:val="21"/>
                <w:highlight w:val="none"/>
              </w:rPr>
            </w:pPr>
          </w:p>
        </w:tc>
        <w:tc>
          <w:tcPr>
            <w:tcW w:w="850" w:type="dxa"/>
            <w:vMerge w:val="continue"/>
          </w:tcPr>
          <w:p>
            <w:pPr>
              <w:snapToGrid w:val="0"/>
              <w:jc w:val="center"/>
              <w:rPr>
                <w:rFonts w:cs="宋体" w:asciiTheme="minorEastAsia" w:hAnsiTheme="minorEastAsia" w:eastAsiaTheme="minorEastAsia"/>
                <w:kern w:val="0"/>
                <w:szCs w:val="21"/>
                <w:highlight w:val="none"/>
              </w:rPr>
            </w:pPr>
          </w:p>
        </w:tc>
        <w:tc>
          <w:tcPr>
            <w:tcW w:w="6701" w:type="dxa"/>
            <w:gridSpan w:val="3"/>
            <w:vAlign w:val="center"/>
          </w:tcPr>
          <w:p>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w:t>
            </w:r>
          </w:p>
        </w:tc>
      </w:tr>
    </w:tbl>
    <w:p>
      <w:pPr>
        <w:spacing w:after="120"/>
        <w:ind w:firstLine="424" w:firstLineChars="201"/>
        <w:rPr>
          <w:rFonts w:asciiTheme="minorEastAsia" w:hAnsiTheme="minorEastAsia" w:eastAsiaTheme="minorEastAsia"/>
          <w:b/>
          <w:szCs w:val="21"/>
          <w:highlight w:val="none"/>
        </w:rPr>
      </w:pPr>
    </w:p>
    <w:p>
      <w:pPr>
        <w:pStyle w:val="73"/>
        <w:rPr>
          <w:rFonts w:asciiTheme="minorEastAsia" w:hAnsiTheme="minorEastAsia" w:eastAsiaTheme="minorEastAsia"/>
          <w:b/>
          <w:szCs w:val="21"/>
          <w:highlight w:val="none"/>
        </w:rPr>
      </w:pPr>
    </w:p>
    <w:p>
      <w:pPr>
        <w:pStyle w:val="73"/>
        <w:rPr>
          <w:rFonts w:asciiTheme="minorEastAsia" w:hAnsiTheme="minorEastAsia" w:eastAsiaTheme="minorEastAsia"/>
          <w:b/>
          <w:szCs w:val="21"/>
          <w:highlight w:val="none"/>
        </w:rPr>
      </w:pPr>
    </w:p>
    <w:p>
      <w:pPr>
        <w:pStyle w:val="73"/>
        <w:rPr>
          <w:rFonts w:asciiTheme="minorEastAsia" w:hAnsiTheme="minorEastAsia" w:eastAsiaTheme="minorEastAsia"/>
          <w:b/>
          <w:szCs w:val="21"/>
          <w:highlight w:val="none"/>
        </w:rPr>
      </w:pPr>
    </w:p>
    <w:p>
      <w:pPr>
        <w:pStyle w:val="73"/>
        <w:rPr>
          <w:rFonts w:asciiTheme="minorEastAsia" w:hAnsiTheme="minorEastAsia" w:eastAsiaTheme="minorEastAsia"/>
          <w:b/>
          <w:szCs w:val="21"/>
          <w:highlight w:val="none"/>
        </w:rPr>
      </w:pPr>
    </w:p>
    <w:p>
      <w:pPr>
        <w:spacing w:after="120"/>
        <w:ind w:firstLine="424" w:firstLineChars="201"/>
        <w:rPr>
          <w:rFonts w:asciiTheme="minorEastAsia" w:hAnsiTheme="minorEastAsia" w:eastAsiaTheme="minorEastAsia"/>
          <w:b/>
          <w:szCs w:val="21"/>
          <w:highlight w:val="none"/>
        </w:rPr>
      </w:pPr>
    </w:p>
    <w:p>
      <w:pPr>
        <w:widowControl/>
        <w:jc w:val="left"/>
        <w:rPr>
          <w:rFonts w:asciiTheme="minorEastAsia" w:hAnsiTheme="minorEastAsia" w:eastAsiaTheme="minorEastAsia"/>
          <w:b/>
          <w:bCs/>
          <w:szCs w:val="21"/>
          <w:highlight w:val="none"/>
        </w:rPr>
      </w:pPr>
      <w:bookmarkStart w:id="420" w:name="_Toc488944170"/>
      <w:bookmarkEnd w:id="420"/>
      <w:bookmarkStart w:id="421" w:name="_Toc488944169"/>
      <w:bookmarkEnd w:id="421"/>
      <w:bookmarkStart w:id="422" w:name="_Toc450489334"/>
      <w:r>
        <w:rPr>
          <w:rFonts w:asciiTheme="minorEastAsia" w:hAnsiTheme="minorEastAsia" w:eastAsiaTheme="minorEastAsia"/>
          <w:szCs w:val="21"/>
          <w:highlight w:val="none"/>
        </w:rPr>
        <w:br w:type="page"/>
      </w:r>
    </w:p>
    <w:p>
      <w:pPr>
        <w:pStyle w:val="35"/>
        <w:numPr>
          <w:ilvl w:val="0"/>
          <w:numId w:val="7"/>
        </w:numPr>
        <w:tabs>
          <w:tab w:val="left" w:pos="602"/>
        </w:tabs>
        <w:snapToGrid w:val="0"/>
        <w:spacing w:before="40" w:after="40" w:line="400" w:lineRule="exact"/>
        <w:ind w:left="426" w:hanging="426" w:hangingChars="202"/>
        <w:jc w:val="left"/>
        <w:rPr>
          <w:rFonts w:asciiTheme="minorEastAsia" w:hAnsiTheme="minorEastAsia" w:eastAsiaTheme="minorEastAsia"/>
          <w:sz w:val="21"/>
          <w:szCs w:val="21"/>
          <w:highlight w:val="none"/>
        </w:rPr>
      </w:pPr>
      <w:bookmarkStart w:id="423" w:name="_Toc16357"/>
      <w:r>
        <w:rPr>
          <w:rFonts w:hint="eastAsia" w:asciiTheme="minorEastAsia" w:hAnsiTheme="minorEastAsia" w:eastAsiaTheme="minorEastAsia"/>
          <w:sz w:val="21"/>
          <w:szCs w:val="21"/>
          <w:highlight w:val="none"/>
        </w:rPr>
        <w:t>评审标准</w:t>
      </w:r>
      <w:bookmarkEnd w:id="422"/>
      <w:bookmarkEnd w:id="423"/>
    </w:p>
    <w:p>
      <w:pPr>
        <w:adjustRightInd w:val="0"/>
        <w:snapToGrid w:val="0"/>
        <w:spacing w:line="36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评审标准见评审办法前附表。</w:t>
      </w:r>
    </w:p>
    <w:p>
      <w:pPr>
        <w:pStyle w:val="35"/>
        <w:numPr>
          <w:ilvl w:val="0"/>
          <w:numId w:val="7"/>
        </w:numPr>
        <w:tabs>
          <w:tab w:val="left" w:pos="602"/>
        </w:tabs>
        <w:snapToGrid w:val="0"/>
        <w:spacing w:before="40" w:after="40" w:line="400" w:lineRule="exact"/>
        <w:ind w:left="426" w:hanging="426" w:hangingChars="202"/>
        <w:jc w:val="left"/>
        <w:rPr>
          <w:rFonts w:asciiTheme="minorEastAsia" w:hAnsiTheme="minorEastAsia" w:eastAsiaTheme="minorEastAsia"/>
          <w:sz w:val="21"/>
          <w:szCs w:val="21"/>
          <w:highlight w:val="none"/>
        </w:rPr>
      </w:pPr>
      <w:bookmarkStart w:id="424" w:name="_Toc450489337"/>
      <w:bookmarkStart w:id="425" w:name="_Toc13523"/>
      <w:r>
        <w:rPr>
          <w:rFonts w:hint="eastAsia" w:asciiTheme="minorEastAsia" w:hAnsiTheme="minorEastAsia" w:eastAsiaTheme="minorEastAsia"/>
          <w:sz w:val="21"/>
          <w:szCs w:val="21"/>
          <w:highlight w:val="none"/>
        </w:rPr>
        <w:t>评审程序</w:t>
      </w:r>
      <w:bookmarkEnd w:id="424"/>
      <w:bookmarkEnd w:id="425"/>
    </w:p>
    <w:p>
      <w:pPr>
        <w:pStyle w:val="21"/>
        <w:tabs>
          <w:tab w:val="left" w:pos="630"/>
        </w:tabs>
        <w:snapToGrid w:val="0"/>
        <w:spacing w:line="360" w:lineRule="exact"/>
        <w:rPr>
          <w:rFonts w:asciiTheme="minorEastAsia" w:hAnsiTheme="minorEastAsia" w:eastAsiaTheme="minorEastAsia"/>
          <w:szCs w:val="21"/>
          <w:highlight w:val="none"/>
        </w:rPr>
      </w:pPr>
      <w:bookmarkStart w:id="426" w:name="_Toc450489338"/>
      <w:r>
        <w:rPr>
          <w:rFonts w:asciiTheme="minorEastAsia" w:hAnsiTheme="minorEastAsia" w:eastAsiaTheme="minorEastAsia"/>
          <w:b/>
          <w:szCs w:val="21"/>
          <w:highlight w:val="none"/>
        </w:rPr>
        <w:t>2.1</w:t>
      </w:r>
      <w:r>
        <w:rPr>
          <w:rFonts w:hint="eastAsia" w:asciiTheme="minorEastAsia" w:hAnsiTheme="minorEastAsia" w:eastAsiaTheme="minorEastAsia"/>
          <w:b/>
          <w:szCs w:val="21"/>
          <w:highlight w:val="none"/>
        </w:rPr>
        <w:t>初步评审</w:t>
      </w:r>
      <w:bookmarkEnd w:id="426"/>
    </w:p>
    <w:p>
      <w:pPr>
        <w:pStyle w:val="21"/>
        <w:tabs>
          <w:tab w:val="left" w:pos="630"/>
        </w:tabs>
        <w:snapToGrid w:val="0"/>
        <w:spacing w:line="36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2.1.1</w:t>
      </w:r>
      <w:r>
        <w:rPr>
          <w:rFonts w:hint="eastAsia" w:asciiTheme="minorEastAsia" w:hAnsiTheme="minorEastAsia" w:eastAsiaTheme="minorEastAsia"/>
          <w:szCs w:val="21"/>
          <w:highlight w:val="none"/>
        </w:rPr>
        <w:t>询价小组根据本章</w:t>
      </w:r>
      <w:r>
        <w:rPr>
          <w:rFonts w:hint="eastAsia" w:cs="宋体" w:asciiTheme="minorEastAsia" w:hAnsiTheme="minorEastAsia" w:eastAsiaTheme="minorEastAsia"/>
          <w:szCs w:val="21"/>
          <w:highlight w:val="none"/>
        </w:rPr>
        <w:t>评审办法前附表</w:t>
      </w:r>
      <w:r>
        <w:rPr>
          <w:rFonts w:hint="eastAsia" w:asciiTheme="minorEastAsia" w:hAnsiTheme="minorEastAsia" w:eastAsiaTheme="minorEastAsia"/>
          <w:szCs w:val="21"/>
          <w:highlight w:val="none"/>
        </w:rPr>
        <w:t>规定的初步评审标准对应答文件进行评审。有一项不符合评审标准的，询价小组应当否决其应答。</w:t>
      </w:r>
    </w:p>
    <w:p>
      <w:pPr>
        <w:pStyle w:val="21"/>
        <w:tabs>
          <w:tab w:val="left" w:pos="630"/>
        </w:tabs>
        <w:snapToGrid w:val="0"/>
        <w:spacing w:line="36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2.1.2</w:t>
      </w:r>
      <w:r>
        <w:rPr>
          <w:rFonts w:hint="eastAsia" w:asciiTheme="minorEastAsia" w:hAnsiTheme="minorEastAsia" w:eastAsiaTheme="minorEastAsia"/>
          <w:szCs w:val="21"/>
          <w:highlight w:val="none"/>
        </w:rPr>
        <w:t>供应商有以下情形之一的，询价小组应当否决其应答：</w:t>
      </w:r>
    </w:p>
    <w:p>
      <w:pPr>
        <w:pStyle w:val="45"/>
        <w:numPr>
          <w:ilvl w:val="0"/>
          <w:numId w:val="8"/>
        </w:numPr>
        <w:tabs>
          <w:tab w:val="left" w:pos="993"/>
        </w:tabs>
        <w:adjustRightInd w:val="0"/>
        <w:snapToGrid w:val="0"/>
        <w:spacing w:line="360" w:lineRule="exact"/>
        <w:ind w:left="0" w:firstLine="420" w:firstLineChars="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询价公告“供应商不得存在的情形”中规定的任何一种情形；</w:t>
      </w:r>
    </w:p>
    <w:p>
      <w:pPr>
        <w:pStyle w:val="45"/>
        <w:numPr>
          <w:ilvl w:val="0"/>
          <w:numId w:val="8"/>
        </w:numPr>
        <w:tabs>
          <w:tab w:val="left" w:pos="993"/>
        </w:tabs>
        <w:adjustRightInd w:val="0"/>
        <w:snapToGrid w:val="0"/>
        <w:spacing w:line="360" w:lineRule="exact"/>
        <w:ind w:left="0" w:firstLine="420" w:firstLineChars="0"/>
        <w:rPr>
          <w:rFonts w:cs="宋体" w:asciiTheme="minorEastAsia" w:hAnsiTheme="minorEastAsia" w:eastAsiaTheme="minorEastAsia"/>
          <w:color w:val="000000" w:themeColor="text1"/>
          <w:szCs w:val="21"/>
          <w:highlight w:val="none"/>
        </w:rPr>
      </w:pPr>
      <w:r>
        <w:rPr>
          <w:rFonts w:hint="eastAsia" w:cs="宋体" w:asciiTheme="minorEastAsia" w:hAnsiTheme="minorEastAsia" w:eastAsiaTheme="minorEastAsia"/>
          <w:color w:val="000000" w:themeColor="text1"/>
          <w:szCs w:val="21"/>
          <w:highlight w:val="none"/>
        </w:rPr>
        <w:t>应答文件未按照询价文件要求盖章和签字；</w:t>
      </w:r>
    </w:p>
    <w:p>
      <w:pPr>
        <w:pStyle w:val="45"/>
        <w:numPr>
          <w:ilvl w:val="0"/>
          <w:numId w:val="8"/>
        </w:numPr>
        <w:tabs>
          <w:tab w:val="left" w:pos="993"/>
        </w:tabs>
        <w:adjustRightInd w:val="0"/>
        <w:snapToGrid w:val="0"/>
        <w:spacing w:line="360" w:lineRule="exact"/>
        <w:ind w:left="0" w:firstLine="420" w:firstLineChars="0"/>
        <w:rPr>
          <w:rFonts w:cs="宋体" w:asciiTheme="minorEastAsia" w:hAnsiTheme="minorEastAsia" w:eastAsiaTheme="minorEastAsia"/>
          <w:color w:val="000000" w:themeColor="text1"/>
          <w:szCs w:val="21"/>
          <w:highlight w:val="none"/>
        </w:rPr>
      </w:pPr>
      <w:r>
        <w:rPr>
          <w:rFonts w:hint="eastAsia" w:cs="宋体" w:asciiTheme="minorEastAsia" w:hAnsiTheme="minorEastAsia" w:eastAsiaTheme="minorEastAsia"/>
          <w:color w:val="000000" w:themeColor="text1"/>
          <w:szCs w:val="21"/>
          <w:highlight w:val="none"/>
        </w:rPr>
        <w:t>报价低于成本或者高于询价文件设定的最高限价；</w:t>
      </w:r>
    </w:p>
    <w:p>
      <w:pPr>
        <w:pStyle w:val="45"/>
        <w:numPr>
          <w:ilvl w:val="0"/>
          <w:numId w:val="8"/>
        </w:numPr>
        <w:tabs>
          <w:tab w:val="left" w:pos="993"/>
        </w:tabs>
        <w:adjustRightInd w:val="0"/>
        <w:snapToGrid w:val="0"/>
        <w:spacing w:line="360" w:lineRule="exact"/>
        <w:ind w:left="0" w:firstLine="420" w:firstLineChars="0"/>
        <w:rPr>
          <w:rFonts w:cs="宋体" w:asciiTheme="minorEastAsia" w:hAnsiTheme="minorEastAsia" w:eastAsiaTheme="minorEastAsia"/>
          <w:color w:val="000000" w:themeColor="text1"/>
          <w:szCs w:val="21"/>
          <w:highlight w:val="none"/>
        </w:rPr>
      </w:pPr>
      <w:r>
        <w:rPr>
          <w:rFonts w:hint="eastAsia" w:cs="宋体" w:asciiTheme="minorEastAsia" w:hAnsiTheme="minorEastAsia" w:eastAsiaTheme="minorEastAsia"/>
          <w:color w:val="000000" w:themeColor="text1"/>
          <w:szCs w:val="21"/>
          <w:highlight w:val="none"/>
        </w:rPr>
        <w:t>供应商有串通询价、弄虚作假、行贿等违法行为；</w:t>
      </w:r>
    </w:p>
    <w:p>
      <w:pPr>
        <w:pStyle w:val="45"/>
        <w:numPr>
          <w:ilvl w:val="0"/>
          <w:numId w:val="8"/>
        </w:numPr>
        <w:tabs>
          <w:tab w:val="left" w:pos="993"/>
        </w:tabs>
        <w:adjustRightInd w:val="0"/>
        <w:snapToGrid w:val="0"/>
        <w:spacing w:line="360" w:lineRule="exact"/>
        <w:ind w:left="0" w:firstLine="420" w:firstLineChars="0"/>
        <w:rPr>
          <w:rFonts w:cs="宋体" w:asciiTheme="minorEastAsia" w:hAnsiTheme="minorEastAsia" w:eastAsiaTheme="minorEastAsia"/>
          <w:color w:val="000000" w:themeColor="text1"/>
          <w:szCs w:val="21"/>
          <w:highlight w:val="none"/>
        </w:rPr>
      </w:pPr>
      <w:r>
        <w:rPr>
          <w:rFonts w:hint="eastAsia" w:cs="宋体" w:asciiTheme="minorEastAsia" w:hAnsiTheme="minorEastAsia" w:eastAsiaTheme="minorEastAsia"/>
          <w:color w:val="000000" w:themeColor="text1"/>
          <w:szCs w:val="21"/>
          <w:highlight w:val="none"/>
        </w:rPr>
        <w:t>不符合询价文件中规定的实质性要求；</w:t>
      </w:r>
    </w:p>
    <w:p>
      <w:pPr>
        <w:pStyle w:val="45"/>
        <w:numPr>
          <w:ilvl w:val="0"/>
          <w:numId w:val="8"/>
        </w:numPr>
        <w:tabs>
          <w:tab w:val="left" w:pos="993"/>
        </w:tabs>
        <w:adjustRightInd w:val="0"/>
        <w:snapToGrid w:val="0"/>
        <w:spacing w:line="360" w:lineRule="exact"/>
        <w:ind w:left="0" w:firstLine="420" w:firstLineChars="0"/>
        <w:rPr>
          <w:rFonts w:cs="宋体" w:asciiTheme="minorEastAsia" w:hAnsiTheme="minorEastAsia" w:eastAsiaTheme="minorEastAsia"/>
          <w:color w:val="000000" w:themeColor="text1"/>
          <w:szCs w:val="21"/>
          <w:highlight w:val="none"/>
        </w:rPr>
      </w:pPr>
      <w:r>
        <w:rPr>
          <w:rFonts w:hint="eastAsia" w:cs="宋体" w:asciiTheme="minorEastAsia" w:hAnsiTheme="minorEastAsia" w:eastAsiaTheme="minorEastAsia"/>
          <w:color w:val="000000" w:themeColor="text1"/>
          <w:szCs w:val="21"/>
          <w:highlight w:val="none"/>
        </w:rPr>
        <w:t>附有采购人不能接受的条件。</w:t>
      </w:r>
    </w:p>
    <w:p>
      <w:pPr>
        <w:pStyle w:val="21"/>
        <w:tabs>
          <w:tab w:val="left" w:pos="630"/>
        </w:tabs>
        <w:snapToGrid w:val="0"/>
        <w:spacing w:line="36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2.1.3</w:t>
      </w:r>
      <w:r>
        <w:rPr>
          <w:rFonts w:hint="eastAsia" w:asciiTheme="minorEastAsia" w:hAnsiTheme="minorEastAsia" w:eastAsiaTheme="minorEastAsia"/>
          <w:szCs w:val="21"/>
          <w:highlight w:val="none"/>
        </w:rPr>
        <w:t>评审过程中，询价小组认为供应商应答报价可能低于其个别成本的，应当书面要求该供应商做出书面说明并提供相关证明材料。供应商不能合理说明或者不能提供相应证明材料的，由询价小组认定该供应商以低于成本报价竞争，询价小组应当否决其应答。</w:t>
      </w:r>
    </w:p>
    <w:p>
      <w:pPr>
        <w:pStyle w:val="21"/>
        <w:tabs>
          <w:tab w:val="left" w:pos="630"/>
        </w:tabs>
        <w:snapToGrid w:val="0"/>
        <w:spacing w:line="360" w:lineRule="exact"/>
        <w:ind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2.1.4</w:t>
      </w:r>
      <w:r>
        <w:rPr>
          <w:rFonts w:hint="eastAsia" w:asciiTheme="minorEastAsia" w:hAnsiTheme="minorEastAsia" w:eastAsiaTheme="minorEastAsia"/>
          <w:szCs w:val="21"/>
          <w:highlight w:val="none"/>
        </w:rPr>
        <w:t>应答报价有算术错误的，询价小组按照以下原则对应答报价进行修正，修正的价格经供应商书面确认后具有约束力。供应商不接受修正价格的，询价小组应当否决其应答。</w:t>
      </w:r>
    </w:p>
    <w:p>
      <w:pPr>
        <w:adjustRightInd w:val="0"/>
        <w:snapToGrid w:val="0"/>
        <w:spacing w:line="36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w:t>
      </w:r>
      <w:r>
        <w:rPr>
          <w:rFonts w:cs="宋体" w:asciiTheme="minorEastAsia" w:hAnsiTheme="minorEastAsia" w:eastAsiaTheme="minorEastAsia"/>
          <w:szCs w:val="21"/>
          <w:highlight w:val="none"/>
        </w:rPr>
        <w:t>1）</w:t>
      </w:r>
      <w:r>
        <w:rPr>
          <w:rFonts w:hint="eastAsia" w:cs="宋体" w:asciiTheme="minorEastAsia" w:hAnsiTheme="minorEastAsia" w:eastAsiaTheme="minorEastAsia"/>
          <w:szCs w:val="21"/>
          <w:highlight w:val="none"/>
        </w:rPr>
        <w:t>应答文件中的大写金额与小写金额不一致的，以大写金额为准；</w:t>
      </w:r>
    </w:p>
    <w:p>
      <w:pPr>
        <w:adjustRightInd w:val="0"/>
        <w:snapToGrid w:val="0"/>
        <w:spacing w:line="36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w:t>
      </w:r>
      <w:r>
        <w:rPr>
          <w:rFonts w:cs="宋体" w:asciiTheme="minorEastAsia" w:hAnsiTheme="minorEastAsia" w:eastAsiaTheme="minorEastAsia"/>
          <w:szCs w:val="21"/>
          <w:highlight w:val="none"/>
        </w:rPr>
        <w:t>2）总价金额与根据单价计算出的结果不一致的，以单价金额为准修正总价，但单价金额小数点有明显错误的除外。</w:t>
      </w:r>
    </w:p>
    <w:p>
      <w:pPr>
        <w:pStyle w:val="21"/>
        <w:tabs>
          <w:tab w:val="left" w:pos="630"/>
        </w:tabs>
        <w:snapToGrid w:val="0"/>
        <w:spacing w:line="360" w:lineRule="exact"/>
        <w:rPr>
          <w:rFonts w:asciiTheme="minorEastAsia" w:hAnsiTheme="minorEastAsia" w:eastAsiaTheme="minorEastAsia"/>
          <w:szCs w:val="21"/>
          <w:highlight w:val="none"/>
        </w:rPr>
      </w:pPr>
      <w:bookmarkStart w:id="427" w:name="_Toc450489339"/>
      <w:r>
        <w:rPr>
          <w:rFonts w:asciiTheme="minorEastAsia" w:hAnsiTheme="minorEastAsia" w:eastAsiaTheme="minorEastAsia"/>
          <w:b/>
          <w:szCs w:val="21"/>
          <w:highlight w:val="none"/>
        </w:rPr>
        <w:t>2.2</w:t>
      </w:r>
      <w:r>
        <w:rPr>
          <w:rFonts w:hint="eastAsia" w:asciiTheme="minorEastAsia" w:hAnsiTheme="minorEastAsia" w:eastAsiaTheme="minorEastAsia"/>
          <w:b/>
          <w:szCs w:val="21"/>
          <w:highlight w:val="none"/>
        </w:rPr>
        <w:t>详细评审</w:t>
      </w:r>
      <w:bookmarkEnd w:id="427"/>
    </w:p>
    <w:p>
      <w:pPr>
        <w:pStyle w:val="21"/>
        <w:tabs>
          <w:tab w:val="left" w:pos="630"/>
        </w:tabs>
        <w:snapToGrid w:val="0"/>
        <w:spacing w:line="36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询价小组按照本章</w:t>
      </w:r>
      <w:r>
        <w:rPr>
          <w:rFonts w:hint="eastAsia" w:cs="宋体" w:asciiTheme="minorEastAsia" w:hAnsiTheme="minorEastAsia" w:eastAsiaTheme="minorEastAsia"/>
          <w:szCs w:val="21"/>
          <w:highlight w:val="none"/>
        </w:rPr>
        <w:t>评审办法前附表</w:t>
      </w:r>
      <w:r>
        <w:rPr>
          <w:rFonts w:hint="eastAsia" w:asciiTheme="minorEastAsia" w:hAnsiTheme="minorEastAsia" w:eastAsiaTheme="minorEastAsia"/>
          <w:szCs w:val="21"/>
          <w:highlight w:val="none"/>
        </w:rPr>
        <w:t>规定的详细评审标准进行价格折算，计算出评审价，并编制价格比较一览表。</w:t>
      </w:r>
    </w:p>
    <w:p>
      <w:pPr>
        <w:pStyle w:val="21"/>
        <w:tabs>
          <w:tab w:val="left" w:pos="630"/>
        </w:tabs>
        <w:snapToGrid w:val="0"/>
        <w:spacing w:line="360" w:lineRule="exact"/>
        <w:ind w:firstLine="424" w:firstLineChars="202"/>
        <w:rPr>
          <w:rFonts w:asciiTheme="minorEastAsia" w:hAnsiTheme="minorEastAsia" w:eastAsiaTheme="minorEastAsia"/>
          <w:color w:val="000000" w:themeColor="text1"/>
          <w:szCs w:val="21"/>
          <w:highlight w:val="none"/>
        </w:rPr>
      </w:pPr>
      <w:r>
        <w:rPr>
          <w:rFonts w:hint="eastAsia" w:asciiTheme="minorEastAsia" w:hAnsiTheme="minorEastAsia" w:eastAsiaTheme="minorEastAsia"/>
          <w:color w:val="000000" w:themeColor="text1"/>
          <w:szCs w:val="21"/>
          <w:highlight w:val="none"/>
        </w:rPr>
        <w:t>在评审过程中，询价小组应当以书面形式要求供应商对所递交的应答文件中不明确的内容进行书面澄清、说明或者对应答文件中的细微偏差进行补正。询价小组不接受供应商主动提出的澄清、说明或者补正。必要时可以要求供应商递交有关证明和证件的原件，以便核验。</w:t>
      </w:r>
    </w:p>
    <w:p>
      <w:pPr>
        <w:pStyle w:val="21"/>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br w:type="page"/>
      </w:r>
    </w:p>
    <w:p>
      <w:pPr>
        <w:pStyle w:val="44"/>
        <w:snapToGrid w:val="0"/>
        <w:spacing w:before="120" w:after="120"/>
        <w:rPr>
          <w:rFonts w:cs="宋体" w:asciiTheme="minorEastAsia" w:hAnsiTheme="minorEastAsia" w:eastAsiaTheme="minorEastAsia"/>
          <w:b/>
          <w:bCs w:val="0"/>
          <w:kern w:val="0"/>
          <w:sz w:val="28"/>
          <w:szCs w:val="28"/>
          <w:highlight w:val="none"/>
        </w:rPr>
      </w:pPr>
      <w:bookmarkStart w:id="428" w:name="_Toc475472623"/>
      <w:bookmarkStart w:id="429" w:name="_Toc8893"/>
      <w:bookmarkStart w:id="430" w:name="_Toc107822570"/>
      <w:bookmarkStart w:id="431" w:name="_Toc447265599"/>
      <w:bookmarkStart w:id="432" w:name="_Toc447265313"/>
      <w:bookmarkStart w:id="433" w:name="_Toc227057959"/>
      <w:bookmarkStart w:id="434" w:name="_Toc226969353"/>
      <w:r>
        <w:rPr>
          <w:rFonts w:hint="eastAsia" w:cs="宋体" w:asciiTheme="minorEastAsia" w:hAnsiTheme="minorEastAsia" w:eastAsiaTheme="minorEastAsia"/>
          <w:b/>
          <w:bCs w:val="0"/>
          <w:kern w:val="0"/>
          <w:sz w:val="28"/>
          <w:szCs w:val="28"/>
          <w:highlight w:val="none"/>
        </w:rPr>
        <w:t>第四章 商务规范书</w:t>
      </w:r>
      <w:bookmarkEnd w:id="428"/>
      <w:r>
        <w:rPr>
          <w:rFonts w:hint="eastAsia" w:cs="宋体" w:asciiTheme="minorEastAsia" w:hAnsiTheme="minorEastAsia" w:eastAsiaTheme="minorEastAsia"/>
          <w:b/>
          <w:bCs w:val="0"/>
          <w:kern w:val="0"/>
          <w:sz w:val="28"/>
          <w:szCs w:val="28"/>
          <w:highlight w:val="none"/>
        </w:rPr>
        <w:t>[即合同文本]</w:t>
      </w:r>
      <w:bookmarkEnd w:id="429"/>
    </w:p>
    <w:tbl>
      <w:tblPr>
        <w:tblStyle w:val="37"/>
        <w:tblpPr w:leftFromText="180" w:rightFromText="180" w:vertAnchor="text" w:horzAnchor="margin" w:tblpXSpec="center" w:tblpY="263"/>
        <w:tblW w:w="95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837"/>
        <w:gridCol w:w="6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7" w:type="dxa"/>
            <w:vAlign w:val="center"/>
          </w:tcPr>
          <w:p>
            <w:pPr>
              <w:autoSpaceDE w:val="0"/>
              <w:autoSpaceDN w:val="0"/>
              <w:jc w:val="center"/>
              <w:rPr>
                <w:rFonts w:ascii="宋体" w:hAnsi="宋体"/>
                <w:b/>
                <w:szCs w:val="21"/>
                <w:highlight w:val="none"/>
              </w:rPr>
            </w:pPr>
            <w:r>
              <w:rPr>
                <w:rFonts w:hint="eastAsia" w:ascii="宋体" w:hAnsi="宋体"/>
                <w:b/>
                <w:szCs w:val="21"/>
                <w:highlight w:val="none"/>
              </w:rPr>
              <w:t>序号</w:t>
            </w:r>
          </w:p>
        </w:tc>
        <w:tc>
          <w:tcPr>
            <w:tcW w:w="1837" w:type="dxa"/>
            <w:vAlign w:val="center"/>
          </w:tcPr>
          <w:p>
            <w:pPr>
              <w:autoSpaceDE w:val="0"/>
              <w:autoSpaceDN w:val="0"/>
              <w:jc w:val="center"/>
              <w:rPr>
                <w:rFonts w:ascii="宋体" w:hAnsi="宋体"/>
                <w:b/>
                <w:szCs w:val="21"/>
                <w:highlight w:val="none"/>
              </w:rPr>
            </w:pPr>
            <w:r>
              <w:rPr>
                <w:rFonts w:hint="eastAsia" w:ascii="宋体" w:hAnsi="宋体"/>
                <w:b/>
                <w:szCs w:val="21"/>
                <w:highlight w:val="none"/>
              </w:rPr>
              <w:t>条款名称</w:t>
            </w:r>
          </w:p>
        </w:tc>
        <w:tc>
          <w:tcPr>
            <w:tcW w:w="6947" w:type="dxa"/>
            <w:vAlign w:val="center"/>
          </w:tcPr>
          <w:p>
            <w:pPr>
              <w:autoSpaceDE w:val="0"/>
              <w:autoSpaceDN w:val="0"/>
              <w:jc w:val="center"/>
              <w:rPr>
                <w:rFonts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7" w:type="dxa"/>
            <w:vAlign w:val="center"/>
          </w:tcPr>
          <w:p>
            <w:pPr>
              <w:autoSpaceDE w:val="0"/>
              <w:autoSpaceDN w:val="0"/>
              <w:jc w:val="center"/>
              <w:rPr>
                <w:rFonts w:ascii="宋体" w:hAnsi="宋体"/>
                <w:szCs w:val="21"/>
                <w:highlight w:val="none"/>
              </w:rPr>
            </w:pPr>
            <w:r>
              <w:rPr>
                <w:rFonts w:hint="eastAsia" w:hAnsi="宋体"/>
                <w:szCs w:val="21"/>
                <w:highlight w:val="none"/>
              </w:rPr>
              <w:t>1</w:t>
            </w:r>
          </w:p>
        </w:tc>
        <w:tc>
          <w:tcPr>
            <w:tcW w:w="1837" w:type="dxa"/>
            <w:vAlign w:val="center"/>
          </w:tcPr>
          <w:p>
            <w:pPr>
              <w:autoSpaceDE w:val="0"/>
              <w:autoSpaceDN w:val="0"/>
              <w:rPr>
                <w:rFonts w:ascii="宋体" w:hAnsi="宋体"/>
                <w:szCs w:val="21"/>
                <w:highlight w:val="none"/>
              </w:rPr>
            </w:pPr>
            <w:r>
              <w:rPr>
                <w:rFonts w:hint="eastAsia" w:hAnsi="宋体"/>
                <w:szCs w:val="21"/>
                <w:highlight w:val="none"/>
              </w:rPr>
              <w:t>买方</w:t>
            </w:r>
          </w:p>
        </w:tc>
        <w:tc>
          <w:tcPr>
            <w:tcW w:w="6947" w:type="dxa"/>
            <w:vAlign w:val="center"/>
          </w:tcPr>
          <w:p>
            <w:pPr>
              <w:autoSpaceDE w:val="0"/>
              <w:autoSpaceDN w:val="0"/>
              <w:rPr>
                <w:rFonts w:ascii="宋体" w:hAnsi="宋体"/>
                <w:szCs w:val="21"/>
                <w:highlight w:val="none"/>
              </w:rPr>
            </w:pPr>
            <w:r>
              <w:rPr>
                <w:rFonts w:hint="eastAsia" w:ascii="宋体" w:hAnsi="宋体"/>
                <w:szCs w:val="21"/>
                <w:highlight w:val="none"/>
              </w:rPr>
              <w:t>中国电信股份有限公司湛江分公司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7" w:type="dxa"/>
            <w:vAlign w:val="center"/>
          </w:tcPr>
          <w:p>
            <w:pPr>
              <w:autoSpaceDE w:val="0"/>
              <w:autoSpaceDN w:val="0"/>
              <w:jc w:val="center"/>
              <w:rPr>
                <w:rFonts w:ascii="宋体" w:hAnsi="宋体"/>
                <w:szCs w:val="21"/>
                <w:highlight w:val="none"/>
              </w:rPr>
            </w:pPr>
            <w:r>
              <w:rPr>
                <w:rFonts w:hint="eastAsia" w:hAnsi="宋体"/>
                <w:szCs w:val="21"/>
                <w:highlight w:val="none"/>
              </w:rPr>
              <w:t>2</w:t>
            </w:r>
          </w:p>
        </w:tc>
        <w:tc>
          <w:tcPr>
            <w:tcW w:w="1837" w:type="dxa"/>
            <w:vAlign w:val="center"/>
          </w:tcPr>
          <w:p>
            <w:pPr>
              <w:autoSpaceDE w:val="0"/>
              <w:autoSpaceDN w:val="0"/>
              <w:rPr>
                <w:rFonts w:ascii="宋体" w:hAnsi="宋体"/>
                <w:szCs w:val="21"/>
                <w:highlight w:val="none"/>
              </w:rPr>
            </w:pPr>
            <w:r>
              <w:rPr>
                <w:rFonts w:hint="eastAsia" w:hAnsi="宋体"/>
                <w:szCs w:val="21"/>
                <w:highlight w:val="none"/>
              </w:rPr>
              <w:t>卖方</w:t>
            </w:r>
          </w:p>
        </w:tc>
        <w:tc>
          <w:tcPr>
            <w:tcW w:w="6947" w:type="dxa"/>
            <w:vAlign w:val="center"/>
          </w:tcPr>
          <w:p>
            <w:pPr>
              <w:autoSpaceDE w:val="0"/>
              <w:autoSpaceDN w:val="0"/>
              <w:rPr>
                <w:rFonts w:ascii="宋体" w:hAnsi="宋体"/>
                <w:szCs w:val="21"/>
                <w:highlight w:val="none"/>
              </w:rPr>
            </w:pPr>
            <w:r>
              <w:rPr>
                <w:rFonts w:hint="eastAsia"/>
                <w:szCs w:val="21"/>
                <w:highlight w:val="none"/>
              </w:rPr>
              <w:t>成交人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7" w:type="dxa"/>
            <w:vAlign w:val="center"/>
          </w:tcPr>
          <w:p>
            <w:pPr>
              <w:autoSpaceDE w:val="0"/>
              <w:autoSpaceDN w:val="0"/>
              <w:jc w:val="center"/>
              <w:rPr>
                <w:rFonts w:hAnsi="宋体"/>
                <w:szCs w:val="21"/>
                <w:highlight w:val="none"/>
              </w:rPr>
            </w:pPr>
            <w:r>
              <w:rPr>
                <w:rFonts w:hint="eastAsia"/>
                <w:szCs w:val="21"/>
                <w:highlight w:val="none"/>
              </w:rPr>
              <w:t>3</w:t>
            </w:r>
          </w:p>
        </w:tc>
        <w:tc>
          <w:tcPr>
            <w:tcW w:w="1837" w:type="dxa"/>
            <w:vAlign w:val="center"/>
          </w:tcPr>
          <w:p>
            <w:pPr>
              <w:rPr>
                <w:rFonts w:hint="eastAsia" w:hAnsi="宋体" w:eastAsia="宋体"/>
                <w:szCs w:val="21"/>
                <w:highlight w:val="none"/>
                <w:lang w:eastAsia="zh-CN"/>
              </w:rPr>
            </w:pPr>
            <w:r>
              <w:rPr>
                <w:rFonts w:hint="eastAsia"/>
                <w:b/>
                <w:szCs w:val="21"/>
                <w:highlight w:val="none"/>
              </w:rPr>
              <w:t>※</w:t>
            </w:r>
            <w:r>
              <w:rPr>
                <w:rFonts w:hint="eastAsia" w:hAnsi="宋体"/>
                <w:b/>
                <w:szCs w:val="21"/>
                <w:highlight w:val="none"/>
                <w:lang w:val="en-US" w:eastAsia="zh-CN"/>
              </w:rPr>
              <w:t>服务时间</w:t>
            </w:r>
          </w:p>
        </w:tc>
        <w:tc>
          <w:tcPr>
            <w:tcW w:w="6947" w:type="dxa"/>
            <w:vAlign w:val="center"/>
          </w:tcPr>
          <w:p>
            <w:pPr>
              <w:adjustRightInd w:val="0"/>
              <w:rPr>
                <w:rFonts w:ascii="宋体" w:hAnsi="宋体"/>
                <w:szCs w:val="21"/>
                <w:highlight w:val="none"/>
              </w:rPr>
            </w:pPr>
            <w:r>
              <w:rPr>
                <w:rFonts w:hint="eastAsia" w:asciiTheme="minorEastAsia" w:hAnsiTheme="minorEastAsia" w:eastAsiaTheme="minorEastAsia"/>
                <w:szCs w:val="21"/>
                <w:highlight w:val="none"/>
                <w:lang w:eastAsia="zh-CN"/>
              </w:rPr>
              <w:t>签订合同之日起30个日历日内完成，并通过验收交付。系统通过验收之日起为合同系统及设备提供[]的免费保修期，保修期内，对乙方所提供设备因质量问题而引起的故障，乙方负责免费更换或维修。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7" w:type="dxa"/>
            <w:vAlign w:val="center"/>
          </w:tcPr>
          <w:p>
            <w:pPr>
              <w:autoSpaceDE w:val="0"/>
              <w:autoSpaceDN w:val="0"/>
              <w:jc w:val="center"/>
              <w:rPr>
                <w:rFonts w:ascii="宋体" w:hAnsi="宋体"/>
                <w:szCs w:val="21"/>
                <w:highlight w:val="none"/>
              </w:rPr>
            </w:pPr>
            <w:r>
              <w:rPr>
                <w:rFonts w:hint="eastAsia"/>
                <w:szCs w:val="21"/>
                <w:highlight w:val="none"/>
              </w:rPr>
              <w:t>3</w:t>
            </w:r>
          </w:p>
        </w:tc>
        <w:tc>
          <w:tcPr>
            <w:tcW w:w="1837" w:type="dxa"/>
            <w:vAlign w:val="center"/>
          </w:tcPr>
          <w:p>
            <w:pPr>
              <w:adjustRightInd w:val="0"/>
              <w:rPr>
                <w:rFonts w:hAnsi="宋体"/>
                <w:szCs w:val="21"/>
                <w:highlight w:val="none"/>
              </w:rPr>
            </w:pPr>
            <w:r>
              <w:rPr>
                <w:rFonts w:hint="eastAsia" w:hAnsi="宋体"/>
                <w:szCs w:val="21"/>
                <w:highlight w:val="none"/>
              </w:rPr>
              <w:t>付款要求</w:t>
            </w:r>
          </w:p>
        </w:tc>
        <w:tc>
          <w:tcPr>
            <w:tcW w:w="6947" w:type="dxa"/>
            <w:vAlign w:val="center"/>
          </w:tcPr>
          <w:p>
            <w:pPr>
              <w:tabs>
                <w:tab w:val="left" w:pos="601"/>
                <w:tab w:val="left" w:pos="1485"/>
              </w:tabs>
              <w:adjustRightInd w:val="0"/>
              <w:snapToGrid w:val="0"/>
              <w:spacing w:before="37" w:beforeLines="12" w:after="37" w:afterLines="12"/>
              <w:jc w:val="left"/>
              <w:rPr>
                <w:rFonts w:hint="default"/>
                <w:highlight w:val="none"/>
                <w:lang w:val="en-US" w:eastAsia="zh-CN"/>
              </w:rPr>
            </w:pPr>
            <w:r>
              <w:rPr>
                <w:rFonts w:hint="eastAsia"/>
                <w:highlight w:val="none"/>
                <w:lang w:val="en-US" w:eastAsia="zh-CN"/>
              </w:rPr>
              <w:t>开工款：</w:t>
            </w:r>
            <w:r>
              <w:rPr>
                <w:rFonts w:hint="eastAsia"/>
                <w:highlight w:val="none"/>
              </w:rPr>
              <w:t>合同签订</w:t>
            </w:r>
            <w:r>
              <w:rPr>
                <w:rFonts w:hint="eastAsia"/>
                <w:highlight w:val="none"/>
                <w:lang w:val="en-US" w:eastAsia="zh-CN"/>
              </w:rPr>
              <w:t>后，收到前向客户款项后，</w:t>
            </w:r>
            <w:r>
              <w:rPr>
                <w:rFonts w:hint="eastAsia"/>
                <w:highlight w:val="none"/>
              </w:rPr>
              <w:t>甲方在收到乙方发票后向乙方支付</w:t>
            </w:r>
            <w:r>
              <w:rPr>
                <w:rFonts w:hint="eastAsia"/>
                <w:highlight w:val="none"/>
                <w:lang w:val="en-US" w:eastAsia="zh-CN"/>
              </w:rPr>
              <w:t>合同总价的50%。</w:t>
            </w:r>
          </w:p>
          <w:p>
            <w:pPr>
              <w:tabs>
                <w:tab w:val="left" w:pos="601"/>
                <w:tab w:val="left" w:pos="1485"/>
              </w:tabs>
              <w:adjustRightInd w:val="0"/>
              <w:snapToGrid w:val="0"/>
              <w:spacing w:before="37" w:beforeLines="12" w:after="37" w:afterLines="12"/>
              <w:jc w:val="left"/>
              <w:rPr>
                <w:rFonts w:hint="eastAsia"/>
                <w:highlight w:val="none"/>
              </w:rPr>
            </w:pPr>
            <w:r>
              <w:rPr>
                <w:rFonts w:hint="eastAsia"/>
                <w:highlight w:val="none"/>
                <w:lang w:val="en-US" w:eastAsia="zh-CN"/>
              </w:rPr>
              <w:t>验收款：</w:t>
            </w:r>
            <w:r>
              <w:rPr>
                <w:rFonts w:hint="eastAsia"/>
                <w:highlight w:val="none"/>
              </w:rPr>
              <w:t>系统安装完成验收合格后，乙方向甲方提供</w:t>
            </w:r>
            <w:r>
              <w:rPr>
                <w:rFonts w:hint="eastAsia"/>
                <w:highlight w:val="none"/>
                <w:lang w:val="en-US" w:eastAsia="zh-CN"/>
              </w:rPr>
              <w:t>相应金额</w:t>
            </w:r>
            <w:r>
              <w:rPr>
                <w:rFonts w:hint="eastAsia"/>
                <w:highlight w:val="none"/>
              </w:rPr>
              <w:t>正式有效发票，</w:t>
            </w:r>
            <w:r>
              <w:rPr>
                <w:rFonts w:hint="eastAsia"/>
                <w:highlight w:val="none"/>
                <w:lang w:val="en-US" w:eastAsia="zh-CN"/>
              </w:rPr>
              <w:t>收到前向客户款项后，</w:t>
            </w:r>
            <w:r>
              <w:rPr>
                <w:rFonts w:hint="eastAsia"/>
                <w:highlight w:val="none"/>
              </w:rPr>
              <w:t>甲方在收到乙方发票后向乙方支付</w:t>
            </w:r>
            <w:r>
              <w:rPr>
                <w:rFonts w:hint="eastAsia"/>
                <w:highlight w:val="none"/>
                <w:lang w:val="en-US" w:eastAsia="zh-CN"/>
              </w:rPr>
              <w:t>合同总价的45%</w:t>
            </w:r>
            <w:r>
              <w:rPr>
                <w:rFonts w:hint="eastAsia"/>
                <w:highlight w:val="none"/>
              </w:rPr>
              <w:t>。</w:t>
            </w:r>
          </w:p>
          <w:p>
            <w:pPr>
              <w:pStyle w:val="2"/>
              <w:rPr>
                <w:rFonts w:hint="default" w:eastAsia="宋体"/>
                <w:highlight w:val="none"/>
                <w:lang w:val="en-US" w:eastAsia="zh-CN"/>
              </w:rPr>
            </w:pPr>
            <w:r>
              <w:rPr>
                <w:rFonts w:hint="eastAsia" w:ascii="Times New Roman" w:hAnsi="Times New Roman" w:eastAsia="宋体" w:cs="Times New Roman"/>
                <w:kern w:val="2"/>
                <w:sz w:val="21"/>
                <w:szCs w:val="24"/>
                <w:highlight w:val="none"/>
                <w:lang w:val="en-US" w:eastAsia="zh-CN" w:bidi="ar-SA"/>
              </w:rPr>
              <w:t>尾款：维保乙方完成合同系统项目质保期并无质量问题(质保期限为项目完成验收后一年)后</w:t>
            </w:r>
            <w:r>
              <w:rPr>
                <w:rFonts w:hint="eastAsia" w:cs="Times New Roman"/>
                <w:kern w:val="2"/>
                <w:sz w:val="21"/>
                <w:szCs w:val="24"/>
                <w:highlight w:val="none"/>
                <w:lang w:val="en-US" w:eastAsia="zh-CN" w:bidi="ar-SA"/>
              </w:rPr>
              <w:t>7个</w:t>
            </w:r>
            <w:r>
              <w:rPr>
                <w:rFonts w:hint="eastAsia" w:ascii="Times New Roman" w:hAnsi="Times New Roman" w:eastAsia="宋体" w:cs="Times New Roman"/>
                <w:kern w:val="2"/>
                <w:sz w:val="21"/>
                <w:szCs w:val="24"/>
                <w:highlight w:val="none"/>
                <w:lang w:val="en-US" w:eastAsia="zh-CN" w:bidi="ar-SA"/>
              </w:rPr>
              <w:t>工作日内，甲方在收到乙方发票后向乙方支付合同总价的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7" w:type="dxa"/>
            <w:vAlign w:val="center"/>
          </w:tcPr>
          <w:p>
            <w:pPr>
              <w:autoSpaceDE w:val="0"/>
              <w:autoSpaceDN w:val="0"/>
              <w:jc w:val="center"/>
              <w:rPr>
                <w:szCs w:val="21"/>
                <w:highlight w:val="none"/>
              </w:rPr>
            </w:pPr>
            <w:r>
              <w:rPr>
                <w:rFonts w:hint="eastAsia"/>
                <w:szCs w:val="21"/>
                <w:highlight w:val="none"/>
              </w:rPr>
              <w:t>4</w:t>
            </w:r>
          </w:p>
        </w:tc>
        <w:tc>
          <w:tcPr>
            <w:tcW w:w="1837" w:type="dxa"/>
            <w:vAlign w:val="center"/>
          </w:tcPr>
          <w:p>
            <w:pPr>
              <w:adjustRightInd w:val="0"/>
              <w:rPr>
                <w:rFonts w:hAnsi="宋体"/>
                <w:szCs w:val="21"/>
                <w:highlight w:val="none"/>
              </w:rPr>
            </w:pPr>
            <w:r>
              <w:rPr>
                <w:rFonts w:hint="eastAsia" w:hAnsi="宋体"/>
                <w:szCs w:val="21"/>
                <w:highlight w:val="none"/>
              </w:rPr>
              <w:t>发票及支付</w:t>
            </w:r>
          </w:p>
        </w:tc>
        <w:tc>
          <w:tcPr>
            <w:tcW w:w="6947" w:type="dxa"/>
            <w:vAlign w:val="center"/>
          </w:tcPr>
          <w:p>
            <w:pPr>
              <w:rPr>
                <w:rFonts w:hint="eastAsia" w:ascii="宋体" w:hAnsi="宋体" w:eastAsia="宋体"/>
                <w:szCs w:val="21"/>
                <w:highlight w:val="none"/>
                <w:lang w:eastAsia="zh-CN"/>
              </w:rPr>
            </w:pPr>
            <w:r>
              <w:rPr>
                <w:rFonts w:hint="eastAsia" w:ascii="宋体" w:hAnsi="宋体"/>
                <w:szCs w:val="21"/>
                <w:highlight w:val="none"/>
              </w:rPr>
              <w:t>1、卖方申请付款所提供的单据中发票应符合国家规定，发票种类见报价一览表。</w:t>
            </w:r>
          </w:p>
          <w:p>
            <w:pPr>
              <w:rPr>
                <w:rFonts w:ascii="宋体" w:hAnsi="宋体"/>
                <w:szCs w:val="21"/>
                <w:highlight w:val="none"/>
              </w:rPr>
            </w:pPr>
            <w:r>
              <w:rPr>
                <w:rFonts w:hint="eastAsia" w:ascii="宋体" w:hAnsi="宋体"/>
                <w:szCs w:val="21"/>
                <w:highlight w:val="none"/>
              </w:rPr>
              <w:t>2、卖方向买方开具增值税专用发票的，卖方应在完成服务后[60]日内向买方开具增值税专用发票，并应派专人或使用挂号信件或特快专递方式在发票开具后[30]日内送达买方，送达日期以买方签收日期为准；逾期送达的，每逾期一日,卖方应按逾期送达发票金额的千分之三支付违约金,若因逾期送达造成买方无法抵扣的，卖方还应赔偿买方由此遭受的损失，金额相当于逾期送达发票可抵扣金额。</w:t>
            </w:r>
          </w:p>
          <w:p>
            <w:pPr>
              <w:rPr>
                <w:rFonts w:ascii="宋体" w:hAnsi="宋体"/>
                <w:szCs w:val="21"/>
                <w:highlight w:val="none"/>
              </w:rPr>
            </w:pPr>
            <w:r>
              <w:rPr>
                <w:rFonts w:hint="eastAsia" w:ascii="宋体" w:hAnsi="宋体"/>
                <w:szCs w:val="21"/>
                <w:highlight w:val="none"/>
              </w:rPr>
              <w:t>3、如卖方提供的增值税专用发票不符合法律法规要求或本合同约定，或不能通过税务认证的，买方有权拒收或于发现问题后退回，卖方应及时更换，如因此导致未能在第2条约定时限内送达增值税专用发票的，卖方应当按照第2条约定承担逾期送达的违约责任。</w:t>
            </w:r>
          </w:p>
          <w:p>
            <w:pPr>
              <w:adjustRightInd w:val="0"/>
              <w:rPr>
                <w:rFonts w:ascii="宋体" w:hAnsi="宋体"/>
                <w:szCs w:val="21"/>
                <w:highlight w:val="none"/>
              </w:rPr>
            </w:pPr>
            <w:r>
              <w:rPr>
                <w:rFonts w:hint="eastAsia" w:ascii="宋体" w:hAnsi="宋体"/>
                <w:szCs w:val="21"/>
                <w:highlight w:val="none"/>
              </w:rPr>
              <w:t>4、合同费用的所有支付由买方以银行转账或承兑期不超过六个月的汇票付至卖方。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67" w:type="dxa"/>
            <w:vAlign w:val="center"/>
          </w:tcPr>
          <w:p>
            <w:pPr>
              <w:adjustRightInd w:val="0"/>
              <w:snapToGrid w:val="0"/>
              <w:jc w:val="center"/>
              <w:rPr>
                <w:rFonts w:hint="eastAsia" w:ascii="宋体" w:hAnsi="宋体" w:eastAsia="宋体"/>
                <w:szCs w:val="21"/>
                <w:highlight w:val="none"/>
                <w:lang w:eastAsia="zh-CN"/>
              </w:rPr>
            </w:pPr>
            <w:r>
              <w:rPr>
                <w:rFonts w:hint="eastAsia"/>
                <w:szCs w:val="21"/>
                <w:highlight w:val="none"/>
                <w:lang w:val="en-US" w:eastAsia="zh-CN"/>
              </w:rPr>
              <w:t>5</w:t>
            </w:r>
          </w:p>
        </w:tc>
        <w:tc>
          <w:tcPr>
            <w:tcW w:w="1837" w:type="dxa"/>
            <w:vAlign w:val="center"/>
          </w:tcPr>
          <w:p>
            <w:pPr>
              <w:autoSpaceDE w:val="0"/>
              <w:autoSpaceDN w:val="0"/>
              <w:spacing w:line="240" w:lineRule="exact"/>
              <w:jc w:val="center"/>
              <w:rPr>
                <w:rFonts w:hAnsi="宋体"/>
                <w:szCs w:val="21"/>
                <w:highlight w:val="none"/>
              </w:rPr>
            </w:pPr>
            <w:r>
              <w:rPr>
                <w:rFonts w:hint="eastAsia" w:hAnsi="宋体"/>
                <w:szCs w:val="21"/>
                <w:highlight w:val="none"/>
              </w:rPr>
              <w:t>到货方式</w:t>
            </w:r>
          </w:p>
        </w:tc>
        <w:tc>
          <w:tcPr>
            <w:tcW w:w="6947" w:type="dxa"/>
            <w:vAlign w:val="center"/>
          </w:tcPr>
          <w:p>
            <w:pPr>
              <w:autoSpaceDE w:val="0"/>
              <w:autoSpaceDN w:val="0"/>
              <w:spacing w:line="240" w:lineRule="exact"/>
              <w:rPr>
                <w:rFonts w:ascii="宋体" w:hAnsi="宋体"/>
                <w:szCs w:val="21"/>
                <w:highlight w:val="none"/>
              </w:rPr>
            </w:pPr>
            <w:r>
              <w:rPr>
                <w:rFonts w:hint="eastAsia" w:ascii="宋体" w:hAnsi="宋体"/>
                <w:szCs w:val="21"/>
                <w:highlight w:val="none"/>
              </w:rPr>
              <w:t>用户指定地点交货，含送货上门（含上楼）费用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67" w:type="dxa"/>
            <w:vAlign w:val="center"/>
          </w:tcPr>
          <w:p>
            <w:pPr>
              <w:autoSpaceDE w:val="0"/>
              <w:autoSpaceDN w:val="0"/>
              <w:jc w:val="center"/>
              <w:rPr>
                <w:rFonts w:hint="eastAsia" w:ascii="宋体" w:hAnsi="宋体" w:eastAsia="宋体"/>
                <w:szCs w:val="21"/>
                <w:highlight w:val="none"/>
                <w:lang w:eastAsia="zh-CN"/>
              </w:rPr>
            </w:pPr>
            <w:r>
              <w:rPr>
                <w:rFonts w:hint="eastAsia"/>
                <w:szCs w:val="21"/>
                <w:highlight w:val="none"/>
                <w:lang w:val="en-US" w:eastAsia="zh-CN"/>
              </w:rPr>
              <w:t>6</w:t>
            </w:r>
          </w:p>
        </w:tc>
        <w:tc>
          <w:tcPr>
            <w:tcW w:w="1837" w:type="dxa"/>
            <w:vAlign w:val="center"/>
          </w:tcPr>
          <w:p>
            <w:pPr>
              <w:autoSpaceDE w:val="0"/>
              <w:autoSpaceDN w:val="0"/>
              <w:spacing w:line="240" w:lineRule="exact"/>
              <w:jc w:val="center"/>
              <w:rPr>
                <w:rFonts w:hAnsi="宋体"/>
                <w:szCs w:val="21"/>
                <w:highlight w:val="none"/>
              </w:rPr>
            </w:pPr>
            <w:r>
              <w:rPr>
                <w:rFonts w:hint="eastAsia" w:hAnsi="宋体"/>
                <w:szCs w:val="21"/>
                <w:highlight w:val="none"/>
              </w:rPr>
              <w:t>保修期</w:t>
            </w:r>
          </w:p>
        </w:tc>
        <w:tc>
          <w:tcPr>
            <w:tcW w:w="6947" w:type="dxa"/>
            <w:vAlign w:val="center"/>
          </w:tcPr>
          <w:p>
            <w:pPr>
              <w:tabs>
                <w:tab w:val="left" w:pos="709"/>
              </w:tabs>
              <w:rPr>
                <w:rFonts w:ascii="宋体" w:hAnsi="宋体"/>
                <w:szCs w:val="21"/>
                <w:highlight w:val="none"/>
              </w:rPr>
            </w:pPr>
            <w:r>
              <w:rPr>
                <w:rFonts w:hint="eastAsia" w:ascii="宋体" w:hAnsi="宋体"/>
                <w:szCs w:val="21"/>
                <w:highlight w:val="none"/>
              </w:rPr>
              <w:t>验收合格之日起1年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67" w:type="dxa"/>
            <w:vAlign w:val="center"/>
          </w:tcPr>
          <w:p>
            <w:pPr>
              <w:autoSpaceDE w:val="0"/>
              <w:autoSpaceDN w:val="0"/>
              <w:jc w:val="center"/>
              <w:rPr>
                <w:rFonts w:hint="eastAsia" w:ascii="宋体" w:hAnsi="宋体" w:eastAsia="宋体"/>
                <w:szCs w:val="21"/>
                <w:highlight w:val="none"/>
                <w:lang w:eastAsia="zh-CN"/>
              </w:rPr>
            </w:pPr>
            <w:r>
              <w:rPr>
                <w:rFonts w:hint="eastAsia"/>
                <w:szCs w:val="21"/>
                <w:highlight w:val="none"/>
                <w:lang w:val="en-US" w:eastAsia="zh-CN"/>
              </w:rPr>
              <w:t>7</w:t>
            </w:r>
          </w:p>
        </w:tc>
        <w:tc>
          <w:tcPr>
            <w:tcW w:w="1837" w:type="dxa"/>
            <w:vAlign w:val="center"/>
          </w:tcPr>
          <w:p>
            <w:pPr>
              <w:autoSpaceDE w:val="0"/>
              <w:autoSpaceDN w:val="0"/>
              <w:spacing w:line="240" w:lineRule="exact"/>
              <w:jc w:val="center"/>
              <w:rPr>
                <w:rFonts w:hAnsi="宋体"/>
                <w:szCs w:val="21"/>
                <w:highlight w:val="none"/>
              </w:rPr>
            </w:pPr>
            <w:r>
              <w:rPr>
                <w:rFonts w:hint="eastAsia"/>
                <w:kern w:val="0"/>
                <w:szCs w:val="21"/>
                <w:highlight w:val="none"/>
              </w:rPr>
              <w:t>试运行期</w:t>
            </w:r>
          </w:p>
        </w:tc>
        <w:tc>
          <w:tcPr>
            <w:tcW w:w="6947" w:type="dxa"/>
            <w:vAlign w:val="center"/>
          </w:tcPr>
          <w:p>
            <w:pPr>
              <w:tabs>
                <w:tab w:val="left" w:pos="709"/>
              </w:tabs>
              <w:rPr>
                <w:rFonts w:ascii="宋体" w:hAnsi="宋体"/>
                <w:szCs w:val="21"/>
                <w:highlight w:val="none"/>
              </w:rPr>
            </w:pPr>
            <w:r>
              <w:rPr>
                <w:rFonts w:hint="eastAsia" w:ascii="宋体" w:hAnsi="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7" w:type="dxa"/>
            <w:vAlign w:val="center"/>
          </w:tcPr>
          <w:p>
            <w:pPr>
              <w:autoSpaceDE w:val="0"/>
              <w:autoSpaceDN w:val="0"/>
              <w:jc w:val="center"/>
              <w:rPr>
                <w:rFonts w:hint="eastAsia" w:eastAsia="宋体"/>
                <w:szCs w:val="21"/>
                <w:highlight w:val="none"/>
                <w:lang w:eastAsia="zh-CN"/>
              </w:rPr>
            </w:pPr>
            <w:r>
              <w:rPr>
                <w:rFonts w:hint="eastAsia"/>
                <w:szCs w:val="21"/>
                <w:highlight w:val="none"/>
                <w:lang w:val="en-US" w:eastAsia="zh-CN"/>
              </w:rPr>
              <w:t>8</w:t>
            </w:r>
          </w:p>
        </w:tc>
        <w:tc>
          <w:tcPr>
            <w:tcW w:w="1837" w:type="dxa"/>
            <w:vAlign w:val="center"/>
          </w:tcPr>
          <w:p>
            <w:pPr>
              <w:autoSpaceDE w:val="0"/>
              <w:autoSpaceDN w:val="0"/>
              <w:spacing w:line="240" w:lineRule="exact"/>
              <w:jc w:val="center"/>
              <w:rPr>
                <w:kern w:val="0"/>
                <w:szCs w:val="21"/>
                <w:highlight w:val="none"/>
              </w:rPr>
            </w:pPr>
            <w:r>
              <w:rPr>
                <w:rFonts w:hint="eastAsia"/>
                <w:kern w:val="0"/>
                <w:szCs w:val="21"/>
                <w:highlight w:val="none"/>
              </w:rPr>
              <w:t>合同</w:t>
            </w:r>
          </w:p>
        </w:tc>
        <w:tc>
          <w:tcPr>
            <w:tcW w:w="6947" w:type="dxa"/>
            <w:vAlign w:val="center"/>
          </w:tcPr>
          <w:p>
            <w:pPr>
              <w:tabs>
                <w:tab w:val="left" w:pos="709"/>
              </w:tabs>
              <w:rPr>
                <w:rFonts w:hint="eastAsia" w:ascii="宋体" w:hAnsi="宋体" w:eastAsia="宋体"/>
                <w:szCs w:val="21"/>
                <w:highlight w:val="none"/>
                <w:lang w:eastAsia="zh-CN"/>
              </w:rPr>
            </w:pPr>
            <w:r>
              <w:rPr>
                <w:rFonts w:hint="eastAsia" w:ascii="宋体" w:hAnsi="宋体"/>
                <w:szCs w:val="21"/>
                <w:highlight w:val="none"/>
              </w:rPr>
              <w:t>采用中国电信规范合同文本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7" w:type="dxa"/>
            <w:vAlign w:val="center"/>
          </w:tcPr>
          <w:p>
            <w:pPr>
              <w:autoSpaceDE w:val="0"/>
              <w:autoSpaceDN w:val="0"/>
              <w:jc w:val="center"/>
              <w:rPr>
                <w:rFonts w:hint="eastAsia" w:eastAsia="宋体"/>
                <w:szCs w:val="21"/>
                <w:highlight w:val="none"/>
                <w:lang w:eastAsia="zh-CN"/>
              </w:rPr>
            </w:pPr>
            <w:r>
              <w:rPr>
                <w:rFonts w:hint="eastAsia"/>
                <w:szCs w:val="21"/>
                <w:highlight w:val="none"/>
                <w:lang w:val="en-US" w:eastAsia="zh-CN"/>
              </w:rPr>
              <w:t>9</w:t>
            </w:r>
          </w:p>
        </w:tc>
        <w:tc>
          <w:tcPr>
            <w:tcW w:w="1837" w:type="dxa"/>
            <w:vAlign w:val="center"/>
          </w:tcPr>
          <w:p>
            <w:pPr>
              <w:autoSpaceDE w:val="0"/>
              <w:autoSpaceDN w:val="0"/>
              <w:spacing w:line="240" w:lineRule="exact"/>
              <w:jc w:val="center"/>
              <w:rPr>
                <w:kern w:val="0"/>
                <w:szCs w:val="21"/>
                <w:highlight w:val="none"/>
              </w:rPr>
            </w:pPr>
            <w:r>
              <w:rPr>
                <w:highlight w:val="none"/>
              </w:rPr>
              <w:t>关于供应商不良行为处理的规定</w:t>
            </w:r>
            <w:r>
              <w:rPr>
                <w:rFonts w:hint="eastAsia"/>
                <w:highlight w:val="none"/>
              </w:rPr>
              <w:t>（</w:t>
            </w:r>
            <w:r>
              <w:rPr>
                <w:rFonts w:hint="eastAsia"/>
                <w:b/>
                <w:bCs/>
                <w:highlight w:val="none"/>
              </w:rPr>
              <w:t>签进</w:t>
            </w:r>
            <w:r>
              <w:rPr>
                <w:b/>
                <w:bCs/>
                <w:highlight w:val="none"/>
              </w:rPr>
              <w:t>合同补充附页</w:t>
            </w:r>
            <w:r>
              <w:rPr>
                <w:rFonts w:hint="eastAsia"/>
                <w:highlight w:val="none"/>
              </w:rPr>
              <w:t>）</w:t>
            </w:r>
          </w:p>
        </w:tc>
        <w:tc>
          <w:tcPr>
            <w:tcW w:w="6947" w:type="dxa"/>
            <w:vAlign w:val="center"/>
          </w:tcPr>
          <w:p>
            <w:pPr>
              <w:pStyle w:val="89"/>
              <w:spacing w:line="240" w:lineRule="auto"/>
              <w:ind w:firstLine="0" w:firstLineChars="0"/>
              <w:rPr>
                <w:rFonts w:ascii="宋体" w:hAnsi="宋体"/>
                <w:szCs w:val="21"/>
                <w:highlight w:val="none"/>
              </w:rPr>
            </w:pPr>
            <w:r>
              <w:rPr>
                <w:rFonts w:hint="eastAsia" w:ascii="宋体" w:hAnsi="宋体"/>
                <w:sz w:val="21"/>
                <w:highlight w:val="none"/>
              </w:rPr>
              <w:t>甲乙双方同意：乙方在报价文件中签订并递交的《应答函》中第6</w:t>
            </w:r>
            <w:r>
              <w:rPr>
                <w:rFonts w:ascii="宋体" w:hAnsi="宋体"/>
                <w:sz w:val="21"/>
                <w:highlight w:val="none"/>
              </w:rPr>
              <w:t>条关于“我方承诺接受《中国电信供应商不良行为管理规则》（管理规则版本号：V20200722）”的承诺，和/或制造商授权函（如有）适用于本合同，中国电信有权按照《中国电信供应商不良行为管理规则》（管理规则版本号：V20200722），对卖方/乙方/服务方和/或其代表的制造商（如有）、软件著作权人（如有）、知识产权权利人（如有）进行不良行为管理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67" w:type="dxa"/>
            <w:vAlign w:val="center"/>
          </w:tcPr>
          <w:p>
            <w:pPr>
              <w:autoSpaceDE w:val="0"/>
              <w:autoSpaceDN w:val="0"/>
              <w:jc w:val="center"/>
              <w:rPr>
                <w:rFonts w:hint="default" w:eastAsia="宋体"/>
                <w:szCs w:val="21"/>
                <w:highlight w:val="none"/>
                <w:lang w:val="en-US" w:eastAsia="zh-CN"/>
              </w:rPr>
            </w:pPr>
            <w:r>
              <w:rPr>
                <w:rFonts w:hint="eastAsia"/>
                <w:szCs w:val="21"/>
                <w:highlight w:val="none"/>
                <w:lang w:val="en-US" w:eastAsia="zh-CN"/>
              </w:rPr>
              <w:t>10</w:t>
            </w:r>
          </w:p>
        </w:tc>
        <w:tc>
          <w:tcPr>
            <w:tcW w:w="1837" w:type="dxa"/>
            <w:vAlign w:val="center"/>
          </w:tcPr>
          <w:p>
            <w:pPr>
              <w:autoSpaceDE w:val="0"/>
              <w:autoSpaceDN w:val="0"/>
              <w:spacing w:line="240" w:lineRule="exact"/>
              <w:jc w:val="center"/>
              <w:rPr>
                <w:kern w:val="0"/>
                <w:szCs w:val="21"/>
                <w:highlight w:val="none"/>
              </w:rPr>
            </w:pPr>
            <w:r>
              <w:rPr>
                <w:rFonts w:hint="eastAsia"/>
                <w:kern w:val="0"/>
                <w:szCs w:val="21"/>
                <w:highlight w:val="none"/>
              </w:rPr>
              <w:t>严重违约情况处理</w:t>
            </w:r>
          </w:p>
        </w:tc>
        <w:tc>
          <w:tcPr>
            <w:tcW w:w="6947" w:type="dxa"/>
            <w:vAlign w:val="center"/>
          </w:tcPr>
          <w:p>
            <w:pPr>
              <w:tabs>
                <w:tab w:val="left" w:pos="709"/>
              </w:tabs>
              <w:rPr>
                <w:rFonts w:ascii="宋体" w:hAnsi="宋体"/>
                <w:szCs w:val="21"/>
                <w:highlight w:val="none"/>
              </w:rPr>
            </w:pPr>
            <w:r>
              <w:rPr>
                <w:rFonts w:hint="eastAsia" w:ascii="宋体" w:hAnsi="宋体"/>
                <w:szCs w:val="21"/>
                <w:highlight w:val="none"/>
              </w:rPr>
              <w:t>如合同履约过程中，成交人有在企业的经营活动中存在重大违法行为、被依法列为失信被执行人、违反采购人公司规定纳入特殊供应商（D类）的、与中国电信广东公司合作期间发生重大事件的（严重违约、重大项目质量或安全问题等情形），采购人有权取消成交人的成交资格及终止所签署的合同，同时取消该供应商三年内参加中国电信广东公司采购项目的资格。</w:t>
            </w:r>
          </w:p>
        </w:tc>
      </w:tr>
      <w:bookmarkEnd w:id="430"/>
      <w:bookmarkEnd w:id="431"/>
      <w:bookmarkEnd w:id="432"/>
      <w:bookmarkEnd w:id="433"/>
      <w:bookmarkEnd w:id="434"/>
    </w:tbl>
    <w:p>
      <w:pPr>
        <w:pStyle w:val="44"/>
        <w:snapToGrid w:val="0"/>
        <w:spacing w:before="120" w:after="120"/>
        <w:outlineLvl w:val="9"/>
        <w:rPr>
          <w:rFonts w:hint="eastAsia" w:cs="宋体" w:asciiTheme="minorEastAsia" w:hAnsiTheme="minorEastAsia" w:eastAsiaTheme="minorEastAsia"/>
          <w:b/>
          <w:bCs w:val="0"/>
          <w:kern w:val="0"/>
          <w:sz w:val="28"/>
          <w:szCs w:val="28"/>
          <w:highlight w:val="none"/>
        </w:rPr>
      </w:pPr>
      <w:bookmarkStart w:id="435" w:name="_Toc447265316"/>
      <w:bookmarkStart w:id="436" w:name="_Toc447265602"/>
      <w:bookmarkStart w:id="437" w:name="_Toc475472669"/>
    </w:p>
    <w:p>
      <w:pPr>
        <w:pStyle w:val="44"/>
        <w:snapToGrid w:val="0"/>
        <w:spacing w:before="120" w:after="120"/>
        <w:rPr>
          <w:rFonts w:hint="eastAsia" w:cs="宋体" w:asciiTheme="minorEastAsia" w:hAnsiTheme="minorEastAsia" w:eastAsiaTheme="minorEastAsia"/>
          <w:b/>
          <w:bCs w:val="0"/>
          <w:kern w:val="0"/>
          <w:sz w:val="28"/>
          <w:szCs w:val="28"/>
          <w:highlight w:val="none"/>
          <w:lang w:eastAsia="zh-CN"/>
        </w:rPr>
      </w:pPr>
      <w:bookmarkStart w:id="438" w:name="_Toc7762"/>
      <w:r>
        <w:rPr>
          <w:rFonts w:hint="eastAsia" w:cs="宋体" w:asciiTheme="minorEastAsia" w:hAnsiTheme="minorEastAsia" w:eastAsiaTheme="minorEastAsia"/>
          <w:b/>
          <w:bCs w:val="0"/>
          <w:kern w:val="0"/>
          <w:sz w:val="28"/>
          <w:szCs w:val="28"/>
          <w:highlight w:val="none"/>
        </w:rPr>
        <w:t>第五章 技术标准和要求/技术规范书/工作任务书</w:t>
      </w:r>
      <w:bookmarkEnd w:id="438"/>
    </w:p>
    <w:p>
      <w:pPr>
        <w:pStyle w:val="3"/>
        <w:numPr>
          <w:ilvl w:val="0"/>
          <w:numId w:val="0"/>
        </w:numPr>
        <w:tabs>
          <w:tab w:val="left" w:pos="432"/>
        </w:tabs>
        <w:spacing w:before="120" w:after="120"/>
        <w:ind w:left="420" w:hanging="420"/>
        <w:rPr>
          <w:rFonts w:hint="eastAsia" w:ascii="宋体" w:hAnsi="宋体" w:eastAsia="宋体" w:cs="宋体"/>
          <w:sz w:val="24"/>
          <w:szCs w:val="24"/>
          <w:highlight w:val="none"/>
        </w:rPr>
      </w:pPr>
      <w:bookmarkStart w:id="439" w:name="_Toc2569"/>
      <w:bookmarkStart w:id="440" w:name="_Toc6471"/>
      <w:bookmarkStart w:id="441" w:name="_Toc12365"/>
      <w:r>
        <w:rPr>
          <w:rFonts w:hint="eastAsia" w:ascii="宋体" w:hAnsi="宋体" w:eastAsia="宋体" w:cs="宋体"/>
          <w:sz w:val="24"/>
          <w:szCs w:val="24"/>
          <w:highlight w:val="none"/>
        </w:rPr>
        <w:t>一 项目概况</w:t>
      </w:r>
      <w:bookmarkEnd w:id="439"/>
      <w:bookmarkEnd w:id="440"/>
      <w:bookmarkEnd w:id="441"/>
    </w:p>
    <w:p>
      <w:pPr>
        <w:ind w:right="-328" w:rightChars="-156" w:firstLine="480" w:firstLineChars="200"/>
        <w:rPr>
          <w:rFonts w:hint="eastAsia" w:ascii="宋体" w:hAnsi="宋体" w:cs="宋体"/>
          <w:color w:val="auto"/>
          <w:sz w:val="24"/>
          <w:highlight w:val="none"/>
        </w:rPr>
      </w:pPr>
      <w:r>
        <w:rPr>
          <w:rFonts w:hint="eastAsia" w:ascii="宋体" w:hAnsi="宋体" w:cs="宋体"/>
          <w:color w:val="auto"/>
          <w:sz w:val="24"/>
          <w:highlight w:val="none"/>
        </w:rPr>
        <w:t>在</w:t>
      </w:r>
      <w:r>
        <w:rPr>
          <w:rFonts w:hint="eastAsia" w:ascii="宋体" w:hAnsi="宋体" w:cs="宋体"/>
          <w:b w:val="0"/>
          <w:bCs w:val="0"/>
          <w:color w:val="auto"/>
          <w:sz w:val="24"/>
          <w:highlight w:val="none"/>
        </w:rPr>
        <w:t>湛江市</w:t>
      </w:r>
      <w:r>
        <w:rPr>
          <w:rFonts w:hint="eastAsia" w:ascii="宋体" w:hAnsi="宋体" w:cs="宋体"/>
          <w:b w:val="0"/>
          <w:bCs w:val="0"/>
          <w:color w:val="auto"/>
          <w:sz w:val="24"/>
          <w:highlight w:val="none"/>
          <w:lang w:val="en-US" w:eastAsia="zh-CN"/>
        </w:rPr>
        <w:t>政企客户的主</w:t>
      </w:r>
      <w:r>
        <w:rPr>
          <w:rFonts w:hint="eastAsia" w:ascii="宋体" w:hAnsi="宋体" w:cs="宋体"/>
          <w:color w:val="auto"/>
          <w:sz w:val="24"/>
          <w:highlight w:val="none"/>
        </w:rPr>
        <w:t>会场</w:t>
      </w:r>
      <w:r>
        <w:rPr>
          <w:rFonts w:hint="eastAsia" w:ascii="宋体" w:hAnsi="宋体" w:cs="宋体"/>
          <w:color w:val="auto"/>
          <w:sz w:val="24"/>
          <w:highlight w:val="none"/>
          <w:lang w:val="en-US" w:eastAsia="zh-CN"/>
        </w:rPr>
        <w:t>和区县分局10个分会场</w:t>
      </w:r>
      <w:r>
        <w:rPr>
          <w:rFonts w:hint="eastAsia" w:ascii="宋体" w:hAnsi="宋体" w:cs="宋体"/>
          <w:color w:val="auto"/>
          <w:sz w:val="24"/>
          <w:highlight w:val="none"/>
        </w:rPr>
        <w:t>部署</w:t>
      </w:r>
      <w:r>
        <w:rPr>
          <w:rFonts w:hint="eastAsia" w:ascii="宋体" w:hAnsi="宋体" w:cs="宋体"/>
          <w:color w:val="auto"/>
          <w:sz w:val="24"/>
          <w:highlight w:val="none"/>
          <w:lang w:val="en-US" w:eastAsia="zh-CN"/>
        </w:rPr>
        <w:t>天翼云</w:t>
      </w:r>
      <w:r>
        <w:rPr>
          <w:rFonts w:hint="eastAsia" w:ascii="宋体" w:hAnsi="宋体" w:cs="宋体"/>
          <w:color w:val="auto"/>
          <w:sz w:val="24"/>
          <w:highlight w:val="none"/>
        </w:rPr>
        <w:t>视频会议终端设备</w:t>
      </w:r>
      <w:r>
        <w:rPr>
          <w:rFonts w:hint="eastAsia" w:ascii="宋体" w:hAnsi="宋体" w:cs="宋体"/>
          <w:color w:val="auto"/>
          <w:sz w:val="24"/>
          <w:highlight w:val="none"/>
          <w:lang w:val="en-US" w:eastAsia="zh-CN"/>
        </w:rPr>
        <w:t>及周边配套设备</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终端</w:t>
      </w:r>
      <w:r>
        <w:rPr>
          <w:rFonts w:hint="eastAsia" w:ascii="宋体" w:hAnsi="宋体" w:cs="宋体"/>
          <w:color w:val="auto"/>
          <w:sz w:val="24"/>
          <w:highlight w:val="none"/>
        </w:rPr>
        <w:t>以专线或互联网专线为通道，接入天翼云平台进行会议召开、调度、管理。视频会议终端具有丰富的接口，支持通过专业的音视频线缆与会场现有的音频系统及显示系统进行对接，调优，以达到优质的会议效果。</w:t>
      </w:r>
    </w:p>
    <w:p>
      <w:pPr>
        <w:pStyle w:val="45"/>
        <w:numPr>
          <w:ilvl w:val="0"/>
          <w:numId w:val="9"/>
        </w:numPr>
        <w:tabs>
          <w:tab w:val="left" w:pos="420"/>
          <w:tab w:val="left" w:pos="700"/>
        </w:tabs>
        <w:autoSpaceDN w:val="0"/>
        <w:spacing w:before="312" w:beforeLines="100" w:line="360" w:lineRule="auto"/>
        <w:ind w:firstLineChars="0"/>
        <w:rPr>
          <w:rFonts w:ascii="宋体" w:hAnsi="宋体" w:cs="宋体"/>
          <w:b/>
          <w:color w:val="auto"/>
          <w:sz w:val="24"/>
          <w:highlight w:val="none"/>
        </w:rPr>
      </w:pPr>
      <w:r>
        <w:rPr>
          <w:rFonts w:ascii="宋体" w:hAnsi="宋体" w:cs="宋体"/>
          <w:b/>
          <w:color w:val="auto"/>
          <w:sz w:val="24"/>
          <w:highlight w:val="none"/>
        </w:rPr>
        <w:t>项目</w:t>
      </w:r>
      <w:r>
        <w:rPr>
          <w:rFonts w:hint="eastAsia" w:ascii="宋体" w:hAnsi="宋体" w:cs="宋体"/>
          <w:b/>
          <w:color w:val="auto"/>
          <w:sz w:val="24"/>
          <w:highlight w:val="none"/>
        </w:rPr>
        <w:t>建设内容</w:t>
      </w:r>
    </w:p>
    <w:p>
      <w:pPr>
        <w:spacing w:line="24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提供</w:t>
      </w:r>
      <w:r>
        <w:rPr>
          <w:rFonts w:hint="eastAsia" w:ascii="宋体" w:hAnsi="宋体" w:cs="宋体"/>
          <w:b w:val="0"/>
          <w:bCs w:val="0"/>
          <w:color w:val="auto"/>
          <w:sz w:val="24"/>
          <w:highlight w:val="none"/>
        </w:rPr>
        <w:t>湛江市</w:t>
      </w:r>
      <w:r>
        <w:rPr>
          <w:rFonts w:hint="eastAsia" w:ascii="宋体" w:hAnsi="宋体" w:cs="宋体"/>
          <w:b w:val="0"/>
          <w:bCs w:val="0"/>
          <w:color w:val="auto"/>
          <w:sz w:val="24"/>
          <w:highlight w:val="none"/>
          <w:lang w:val="en-US" w:eastAsia="zh-CN"/>
        </w:rPr>
        <w:t>政企客户的主</w:t>
      </w:r>
      <w:r>
        <w:rPr>
          <w:rFonts w:hint="eastAsia" w:ascii="宋体" w:hAnsi="宋体" w:cs="宋体"/>
          <w:color w:val="auto"/>
          <w:sz w:val="24"/>
          <w:highlight w:val="none"/>
        </w:rPr>
        <w:t>会场</w:t>
      </w:r>
      <w:r>
        <w:rPr>
          <w:rFonts w:hint="eastAsia" w:ascii="宋体" w:hAnsi="宋体" w:cs="宋体"/>
          <w:color w:val="auto"/>
          <w:sz w:val="24"/>
          <w:highlight w:val="none"/>
          <w:lang w:val="en-US" w:eastAsia="zh-CN"/>
        </w:rPr>
        <w:t>和区县分局10个分会场的</w:t>
      </w:r>
      <w:r>
        <w:rPr>
          <w:rFonts w:hint="eastAsia" w:ascii="宋体" w:hAnsi="宋体" w:cs="宋体"/>
          <w:color w:val="auto"/>
          <w:sz w:val="24"/>
          <w:highlight w:val="none"/>
        </w:rPr>
        <w:t>视频会议</w:t>
      </w:r>
      <w:r>
        <w:rPr>
          <w:rFonts w:hint="eastAsia" w:ascii="宋体" w:hAnsi="宋体" w:cs="宋体"/>
          <w:color w:val="auto"/>
          <w:sz w:val="24"/>
          <w:highlight w:val="none"/>
          <w:lang w:val="en-US" w:eastAsia="zh-CN"/>
        </w:rPr>
        <w:t>系统</w:t>
      </w:r>
      <w:r>
        <w:rPr>
          <w:rFonts w:hint="eastAsia" w:ascii="宋体" w:hAnsi="宋体" w:cs="宋体"/>
          <w:color w:val="auto"/>
          <w:sz w:val="24"/>
          <w:highlight w:val="none"/>
        </w:rPr>
        <w:t>项目建设。</w:t>
      </w:r>
    </w:p>
    <w:p>
      <w:pPr>
        <w:pStyle w:val="45"/>
        <w:numPr>
          <w:ilvl w:val="0"/>
          <w:numId w:val="9"/>
        </w:numPr>
        <w:tabs>
          <w:tab w:val="left" w:pos="420"/>
          <w:tab w:val="left" w:pos="700"/>
        </w:tabs>
        <w:autoSpaceDN w:val="0"/>
        <w:spacing w:before="312" w:beforeLines="100" w:line="360" w:lineRule="auto"/>
        <w:ind w:firstLineChars="0"/>
        <w:rPr>
          <w:rFonts w:ascii="宋体" w:hAnsi="宋体" w:cs="宋体"/>
          <w:b/>
          <w:color w:val="auto"/>
          <w:sz w:val="24"/>
          <w:highlight w:val="none"/>
        </w:rPr>
      </w:pPr>
      <w:r>
        <w:rPr>
          <w:rFonts w:ascii="宋体" w:hAnsi="宋体" w:cs="宋体"/>
          <w:b/>
          <w:color w:val="auto"/>
          <w:sz w:val="24"/>
          <w:highlight w:val="none"/>
        </w:rPr>
        <w:t>项目实施相关要求</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会场配置</w:t>
      </w:r>
      <w:r>
        <w:rPr>
          <w:rFonts w:ascii="宋体" w:hAnsi="宋体" w:cs="宋体"/>
          <w:color w:val="auto"/>
          <w:sz w:val="24"/>
          <w:highlight w:val="none"/>
        </w:rPr>
        <w:t>清单</w:t>
      </w:r>
    </w:p>
    <w:tbl>
      <w:tblPr>
        <w:tblStyle w:val="37"/>
        <w:tblW w:w="7656" w:type="dxa"/>
        <w:tblInd w:w="703" w:type="dxa"/>
        <w:tblLayout w:type="fixed"/>
        <w:tblCellMar>
          <w:top w:w="0" w:type="dxa"/>
          <w:left w:w="108" w:type="dxa"/>
          <w:bottom w:w="0" w:type="dxa"/>
          <w:right w:w="108" w:type="dxa"/>
        </w:tblCellMar>
      </w:tblPr>
      <w:tblGrid>
        <w:gridCol w:w="710"/>
        <w:gridCol w:w="4608"/>
        <w:gridCol w:w="2338"/>
      </w:tblGrid>
      <w:tr>
        <w:tblPrEx>
          <w:tblCellMar>
            <w:top w:w="0" w:type="dxa"/>
            <w:left w:w="108" w:type="dxa"/>
            <w:bottom w:w="0" w:type="dxa"/>
            <w:right w:w="108" w:type="dxa"/>
          </w:tblCellMar>
        </w:tblPrEx>
        <w:trPr>
          <w:trHeight w:val="357" w:hRule="atLeast"/>
        </w:trPr>
        <w:tc>
          <w:tcPr>
            <w:tcW w:w="710" w:type="dxa"/>
            <w:tcBorders>
              <w:top w:val="single" w:color="auto" w:sz="4" w:space="0"/>
              <w:left w:val="single" w:color="auto" w:sz="4" w:space="0"/>
              <w:bottom w:val="single" w:color="auto" w:sz="4" w:space="0"/>
              <w:right w:val="single" w:color="auto" w:sz="4" w:space="0"/>
            </w:tcBorders>
            <w:shd w:val="clear" w:color="000000" w:fill="CCFFFF"/>
            <w:vAlign w:val="center"/>
          </w:tcPr>
          <w:p>
            <w:pPr>
              <w:widowControl/>
              <w:jc w:val="center"/>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序号</w:t>
            </w:r>
          </w:p>
        </w:tc>
        <w:tc>
          <w:tcPr>
            <w:tcW w:w="4608" w:type="dxa"/>
            <w:tcBorders>
              <w:top w:val="single" w:color="auto" w:sz="4" w:space="0"/>
              <w:left w:val="nil"/>
              <w:bottom w:val="single" w:color="auto" w:sz="4" w:space="0"/>
              <w:right w:val="single" w:color="auto" w:sz="4" w:space="0"/>
            </w:tcBorders>
            <w:shd w:val="clear" w:color="000000" w:fill="CCFFFF"/>
            <w:vAlign w:val="center"/>
          </w:tcPr>
          <w:p>
            <w:pPr>
              <w:widowControl/>
              <w:jc w:val="center"/>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实施地点</w:t>
            </w:r>
          </w:p>
        </w:tc>
        <w:tc>
          <w:tcPr>
            <w:tcW w:w="2338" w:type="dxa"/>
            <w:tcBorders>
              <w:top w:val="single" w:color="auto" w:sz="4" w:space="0"/>
              <w:left w:val="nil"/>
              <w:bottom w:val="single" w:color="auto" w:sz="4" w:space="0"/>
              <w:right w:val="single" w:color="auto" w:sz="4" w:space="0"/>
            </w:tcBorders>
            <w:shd w:val="clear" w:color="000000" w:fill="CCFFFF"/>
            <w:vAlign w:val="center"/>
          </w:tcPr>
          <w:p>
            <w:pPr>
              <w:widowControl/>
              <w:jc w:val="center"/>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会议设备数量（套）</w:t>
            </w:r>
          </w:p>
        </w:tc>
      </w:tr>
      <w:tr>
        <w:tblPrEx>
          <w:tblCellMar>
            <w:top w:w="0" w:type="dxa"/>
            <w:left w:w="108" w:type="dxa"/>
            <w:bottom w:w="0" w:type="dxa"/>
            <w:right w:w="108" w:type="dxa"/>
          </w:tblCellMar>
        </w:tblPrEx>
        <w:trPr>
          <w:trHeight w:val="270" w:hRule="atLeast"/>
        </w:trPr>
        <w:tc>
          <w:tcPr>
            <w:tcW w:w="71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460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auto"/>
                <w:kern w:val="0"/>
                <w:sz w:val="24"/>
                <w:szCs w:val="24"/>
                <w:highlight w:val="none"/>
              </w:rPr>
            </w:pPr>
            <w:r>
              <w:rPr>
                <w:rFonts w:hint="eastAsia" w:ascii="宋体" w:hAnsi="宋体" w:cs="宋体"/>
                <w:b w:val="0"/>
                <w:bCs w:val="0"/>
                <w:color w:val="auto"/>
                <w:sz w:val="24"/>
                <w:highlight w:val="none"/>
              </w:rPr>
              <w:t>湛江市社会保险基金管理局会议室</w:t>
            </w:r>
          </w:p>
        </w:tc>
        <w:tc>
          <w:tcPr>
            <w:tcW w:w="233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r>
      <w:tr>
        <w:tblPrEx>
          <w:tblCellMar>
            <w:top w:w="0" w:type="dxa"/>
            <w:left w:w="108" w:type="dxa"/>
            <w:bottom w:w="0" w:type="dxa"/>
            <w:right w:w="108" w:type="dxa"/>
          </w:tblCellMar>
        </w:tblPrEx>
        <w:trPr>
          <w:trHeight w:val="299" w:hRule="atLeast"/>
        </w:trPr>
        <w:tc>
          <w:tcPr>
            <w:tcW w:w="71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460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auto"/>
                <w:kern w:val="0"/>
                <w:sz w:val="24"/>
                <w:szCs w:val="24"/>
                <w:highlight w:val="none"/>
              </w:rPr>
            </w:pPr>
            <w:r>
              <w:rPr>
                <w:rFonts w:hint="eastAsia" w:ascii="宋体" w:hAnsi="宋体" w:cs="宋体"/>
                <w:b w:val="0"/>
                <w:bCs w:val="0"/>
                <w:color w:val="auto"/>
                <w:sz w:val="24"/>
                <w:highlight w:val="none"/>
                <w:lang w:val="en-US" w:eastAsia="zh-CN"/>
              </w:rPr>
              <w:t>区县分局会议室</w:t>
            </w:r>
          </w:p>
        </w:tc>
        <w:tc>
          <w:tcPr>
            <w:tcW w:w="2338"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10</w:t>
            </w:r>
          </w:p>
        </w:tc>
      </w:tr>
      <w:tr>
        <w:tblPrEx>
          <w:tblCellMar>
            <w:top w:w="0" w:type="dxa"/>
            <w:left w:w="108" w:type="dxa"/>
            <w:bottom w:w="0" w:type="dxa"/>
            <w:right w:w="108" w:type="dxa"/>
          </w:tblCellMar>
        </w:tblPrEx>
        <w:trPr>
          <w:trHeight w:val="270" w:hRule="atLeast"/>
        </w:trPr>
        <w:tc>
          <w:tcPr>
            <w:tcW w:w="53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合计</w:t>
            </w:r>
          </w:p>
        </w:tc>
        <w:tc>
          <w:tcPr>
            <w:tcW w:w="233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11</w:t>
            </w:r>
          </w:p>
        </w:tc>
      </w:tr>
    </w:tbl>
    <w:p>
      <w:pPr>
        <w:pStyle w:val="45"/>
        <w:spacing w:line="360" w:lineRule="auto"/>
        <w:ind w:left="780" w:firstLine="0" w:firstLineChars="0"/>
        <w:rPr>
          <w:rFonts w:ascii="宋体" w:hAnsi="宋体" w:cs="Arial"/>
          <w:color w:val="auto"/>
          <w:sz w:val="24"/>
          <w:szCs w:val="24"/>
          <w:highlight w:val="none"/>
        </w:rPr>
      </w:pPr>
    </w:p>
    <w:p>
      <w:pPr>
        <w:spacing w:line="24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)服务</w:t>
      </w:r>
      <w:r>
        <w:rPr>
          <w:rFonts w:ascii="宋体" w:hAnsi="宋体" w:cs="宋体"/>
          <w:color w:val="auto"/>
          <w:sz w:val="24"/>
          <w:highlight w:val="none"/>
        </w:rPr>
        <w:t>内容包括</w:t>
      </w:r>
      <w:r>
        <w:rPr>
          <w:rFonts w:hint="eastAsia" w:ascii="宋体" w:hAnsi="宋体" w:cs="宋体"/>
          <w:color w:val="auto"/>
          <w:sz w:val="24"/>
          <w:highlight w:val="none"/>
        </w:rPr>
        <w:t>:各</w:t>
      </w:r>
      <w:r>
        <w:rPr>
          <w:rFonts w:hint="eastAsia" w:ascii="宋体" w:hAnsi="宋体" w:cs="宋体"/>
          <w:color w:val="auto"/>
          <w:sz w:val="24"/>
          <w:highlight w:val="none"/>
          <w:lang w:val="en-US" w:eastAsia="zh-CN"/>
        </w:rPr>
        <w:t>会场</w:t>
      </w:r>
      <w:r>
        <w:rPr>
          <w:rFonts w:ascii="宋体" w:hAnsi="宋体" w:cs="宋体"/>
          <w:color w:val="auto"/>
          <w:sz w:val="24"/>
          <w:highlight w:val="none"/>
        </w:rPr>
        <w:t>的</w:t>
      </w:r>
      <w:r>
        <w:rPr>
          <w:rFonts w:hint="eastAsia" w:ascii="宋体" w:hAnsi="宋体" w:cs="宋体"/>
          <w:color w:val="auto"/>
          <w:sz w:val="24"/>
          <w:highlight w:val="none"/>
          <w:lang w:val="en-US" w:eastAsia="zh-CN"/>
        </w:rPr>
        <w:t>视频会议设备、周边配套设备、</w:t>
      </w:r>
      <w:r>
        <w:rPr>
          <w:rFonts w:hint="eastAsia" w:ascii="宋体" w:hAnsi="宋体" w:cs="宋体"/>
          <w:color w:val="auto"/>
          <w:sz w:val="24"/>
          <w:highlight w:val="none"/>
        </w:rPr>
        <w:t>辅材</w:t>
      </w:r>
      <w:r>
        <w:rPr>
          <w:rFonts w:hint="eastAsia" w:ascii="宋体" w:hAnsi="宋体" w:cs="宋体"/>
          <w:color w:val="auto"/>
          <w:sz w:val="24"/>
          <w:highlight w:val="none"/>
          <w:lang w:val="en-US" w:eastAsia="zh-CN"/>
        </w:rPr>
        <w:t>等的</w:t>
      </w:r>
      <w:r>
        <w:rPr>
          <w:rFonts w:hint="eastAsia" w:ascii="宋体" w:hAnsi="宋体" w:cs="宋体"/>
          <w:color w:val="auto"/>
          <w:sz w:val="24"/>
          <w:highlight w:val="none"/>
        </w:rPr>
        <w:t>安</w:t>
      </w:r>
      <w:r>
        <w:rPr>
          <w:rFonts w:ascii="宋体" w:hAnsi="宋体" w:cs="宋体"/>
          <w:color w:val="auto"/>
          <w:sz w:val="24"/>
          <w:highlight w:val="none"/>
        </w:rPr>
        <w:t>装调试</w:t>
      </w:r>
      <w:r>
        <w:rPr>
          <w:rFonts w:hint="eastAsia" w:ascii="宋体" w:hAnsi="宋体" w:cs="宋体"/>
          <w:color w:val="auto"/>
          <w:sz w:val="24"/>
          <w:highlight w:val="none"/>
          <w:lang w:val="en-US" w:eastAsia="zh-CN"/>
        </w:rPr>
        <w:t>及</w:t>
      </w:r>
      <w:r>
        <w:rPr>
          <w:rFonts w:hint="eastAsia" w:ascii="宋体" w:hAnsi="宋体" w:cs="宋体"/>
          <w:color w:val="auto"/>
          <w:sz w:val="24"/>
          <w:highlight w:val="none"/>
        </w:rPr>
        <w:t>系统联调</w:t>
      </w:r>
      <w:r>
        <w:rPr>
          <w:rFonts w:ascii="宋体" w:hAnsi="宋体" w:cs="宋体"/>
          <w:color w:val="auto"/>
          <w:sz w:val="24"/>
          <w:highlight w:val="none"/>
        </w:rPr>
        <w:t>。</w:t>
      </w:r>
    </w:p>
    <w:p>
      <w:pPr>
        <w:rPr>
          <w:color w:val="auto"/>
          <w:sz w:val="24"/>
          <w:highlight w:val="none"/>
        </w:rPr>
      </w:pPr>
      <w:r>
        <w:rPr>
          <w:color w:val="auto"/>
          <w:sz w:val="24"/>
          <w:highlight w:val="none"/>
        </w:rPr>
        <w:br w:type="page"/>
      </w:r>
    </w:p>
    <w:p>
      <w:pPr>
        <w:numPr>
          <w:ilvl w:val="0"/>
          <w:numId w:val="9"/>
        </w:numPr>
        <w:tabs>
          <w:tab w:val="left" w:pos="420"/>
          <w:tab w:val="left" w:pos="700"/>
        </w:tabs>
        <w:autoSpaceDN w:val="0"/>
        <w:spacing w:before="312" w:beforeLines="100" w:line="360" w:lineRule="auto"/>
        <w:rPr>
          <w:rFonts w:ascii="宋体" w:hAnsi="宋体" w:cs="宋体"/>
          <w:b/>
          <w:sz w:val="24"/>
          <w:highlight w:val="none"/>
        </w:rPr>
      </w:pPr>
      <w:r>
        <w:rPr>
          <w:rFonts w:hint="eastAsia" w:ascii="宋体" w:hAnsi="宋体" w:cs="宋体"/>
          <w:b/>
          <w:sz w:val="24"/>
          <w:highlight w:val="none"/>
        </w:rPr>
        <w:t>技术</w:t>
      </w:r>
      <w:r>
        <w:rPr>
          <w:rFonts w:ascii="宋体" w:hAnsi="宋体" w:cs="宋体"/>
          <w:b/>
          <w:sz w:val="24"/>
          <w:highlight w:val="none"/>
        </w:rPr>
        <w:t>指标</w:t>
      </w:r>
    </w:p>
    <w:tbl>
      <w:tblPr>
        <w:tblStyle w:val="3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1520"/>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7" w:type="pct"/>
            <w:shd w:val="clear" w:color="000000" w:fill="A5A5A5"/>
            <w:vAlign w:val="center"/>
          </w:tcPr>
          <w:p>
            <w:pPr>
              <w:widowControl/>
              <w:jc w:val="center"/>
              <w:rPr>
                <w:rFonts w:ascii="宋体" w:hAnsi="宋体" w:cs="宋体"/>
                <w:b/>
                <w:bCs/>
                <w:kern w:val="0"/>
                <w:sz w:val="20"/>
                <w:szCs w:val="20"/>
                <w:highlight w:val="none"/>
              </w:rPr>
            </w:pPr>
            <w:r>
              <w:rPr>
                <w:rFonts w:hint="eastAsia" w:ascii="宋体" w:hAnsi="宋体" w:cs="宋体"/>
                <w:b/>
                <w:bCs/>
                <w:kern w:val="0"/>
                <w:sz w:val="20"/>
                <w:szCs w:val="20"/>
                <w:highlight w:val="none"/>
              </w:rPr>
              <w:t>序号</w:t>
            </w:r>
          </w:p>
        </w:tc>
        <w:tc>
          <w:tcPr>
            <w:tcW w:w="892" w:type="pct"/>
            <w:shd w:val="clear" w:color="000000" w:fill="A5A5A5"/>
            <w:vAlign w:val="center"/>
          </w:tcPr>
          <w:p>
            <w:pPr>
              <w:widowControl/>
              <w:jc w:val="center"/>
              <w:rPr>
                <w:rFonts w:ascii="宋体" w:hAnsi="宋体" w:cs="宋体"/>
                <w:b/>
                <w:bCs/>
                <w:kern w:val="0"/>
                <w:sz w:val="20"/>
                <w:szCs w:val="20"/>
                <w:highlight w:val="none"/>
              </w:rPr>
            </w:pPr>
            <w:r>
              <w:rPr>
                <w:rFonts w:hint="eastAsia" w:ascii="宋体" w:hAnsi="宋体" w:cs="宋体"/>
                <w:b/>
                <w:bCs/>
                <w:kern w:val="0"/>
                <w:sz w:val="20"/>
                <w:szCs w:val="20"/>
                <w:highlight w:val="none"/>
              </w:rPr>
              <w:t>类型</w:t>
            </w:r>
          </w:p>
        </w:tc>
        <w:tc>
          <w:tcPr>
            <w:tcW w:w="3670" w:type="pct"/>
            <w:shd w:val="clear" w:color="000000" w:fill="A5A5A5"/>
            <w:vAlign w:val="center"/>
          </w:tcPr>
          <w:p>
            <w:pPr>
              <w:widowControl/>
              <w:jc w:val="center"/>
              <w:rPr>
                <w:rFonts w:ascii="宋体" w:hAnsi="宋体" w:cs="宋体"/>
                <w:b/>
                <w:bCs/>
                <w:kern w:val="0"/>
                <w:sz w:val="20"/>
                <w:szCs w:val="20"/>
                <w:highlight w:val="none"/>
              </w:rPr>
            </w:pPr>
            <w:r>
              <w:rPr>
                <w:rFonts w:hint="eastAsia" w:ascii="宋体" w:hAnsi="宋体" w:cs="宋体"/>
                <w:b/>
                <w:bCs/>
                <w:kern w:val="0"/>
                <w:sz w:val="20"/>
                <w:szCs w:val="20"/>
                <w:highlight w:val="none"/>
              </w:rPr>
              <w:t>视频会议系统技术参数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7" w:type="pct"/>
            <w:vAlign w:val="center"/>
          </w:tcPr>
          <w:p>
            <w:pPr>
              <w:spacing w:line="320" w:lineRule="exact"/>
              <w:jc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1</w:t>
            </w:r>
          </w:p>
        </w:tc>
        <w:tc>
          <w:tcPr>
            <w:tcW w:w="892" w:type="pct"/>
            <w:vAlign w:val="center"/>
          </w:tcPr>
          <w:p>
            <w:pPr>
              <w:spacing w:line="320" w:lineRule="exact"/>
              <w:jc w:val="center"/>
              <w:rPr>
                <w:rFonts w:hint="eastAsia" w:ascii="宋体" w:hAnsi="宋体" w:cs="宋体"/>
                <w:kern w:val="0"/>
                <w:sz w:val="20"/>
                <w:szCs w:val="20"/>
                <w:highlight w:val="none"/>
              </w:rPr>
            </w:pPr>
            <w:r>
              <w:rPr>
                <w:rFonts w:hint="eastAsia" w:ascii="宋体" w:hAnsi="宋体" w:cs="宋体"/>
                <w:kern w:val="0"/>
                <w:sz w:val="20"/>
                <w:szCs w:val="20"/>
                <w:highlight w:val="none"/>
              </w:rPr>
              <w:t>高清视频分体式会议终端</w:t>
            </w:r>
          </w:p>
        </w:tc>
        <w:tc>
          <w:tcPr>
            <w:tcW w:w="3670" w:type="pct"/>
            <w:vAlign w:val="center"/>
          </w:tcPr>
          <w:p>
            <w:pPr>
              <w:spacing w:line="320" w:lineRule="exact"/>
              <w:jc w:val="left"/>
              <w:rPr>
                <w:rFonts w:hint="eastAsia" w:ascii="宋体" w:hAnsi="宋体" w:cs="宋体"/>
                <w:kern w:val="0"/>
                <w:sz w:val="20"/>
                <w:szCs w:val="20"/>
                <w:highlight w:val="none"/>
              </w:rPr>
            </w:pPr>
            <w:r>
              <w:rPr>
                <w:rFonts w:hint="eastAsia" w:ascii="宋体" w:hAnsi="宋体" w:cs="宋体"/>
                <w:kern w:val="0"/>
                <w:sz w:val="20"/>
                <w:szCs w:val="20"/>
                <w:highlight w:val="none"/>
              </w:rPr>
              <w:t>8M,1080P*60fps H265编解码,3路高清视频采集，</w:t>
            </w:r>
          </w:p>
          <w:p>
            <w:pPr>
              <w:spacing w:line="320" w:lineRule="exact"/>
              <w:jc w:val="left"/>
              <w:rPr>
                <w:rFonts w:hint="eastAsia" w:ascii="宋体" w:hAnsi="宋体" w:cs="宋体"/>
                <w:kern w:val="0"/>
                <w:sz w:val="20"/>
                <w:szCs w:val="20"/>
                <w:highlight w:val="none"/>
              </w:rPr>
            </w:pPr>
            <w:r>
              <w:rPr>
                <w:rFonts w:hint="eastAsia" w:ascii="宋体" w:hAnsi="宋体" w:cs="宋体"/>
                <w:kern w:val="0"/>
                <w:sz w:val="20"/>
                <w:szCs w:val="20"/>
                <w:highlight w:val="none"/>
              </w:rPr>
              <w:t>4路音频采集,支持HDMI、SDI、DVI、CVBS、XRL，支持WIFI,支持双HDMI输出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7" w:type="pct"/>
            <w:vAlign w:val="center"/>
          </w:tcPr>
          <w:p>
            <w:pPr>
              <w:spacing w:line="320" w:lineRule="exact"/>
              <w:jc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2</w:t>
            </w:r>
          </w:p>
        </w:tc>
        <w:tc>
          <w:tcPr>
            <w:tcW w:w="892" w:type="pct"/>
            <w:vAlign w:val="center"/>
          </w:tcPr>
          <w:p>
            <w:pPr>
              <w:spacing w:line="320" w:lineRule="exact"/>
              <w:jc w:val="center"/>
              <w:rPr>
                <w:rFonts w:hint="eastAsia" w:ascii="宋体" w:hAnsi="宋体" w:cs="宋体"/>
                <w:kern w:val="0"/>
                <w:sz w:val="20"/>
                <w:szCs w:val="20"/>
                <w:highlight w:val="none"/>
              </w:rPr>
            </w:pPr>
            <w:r>
              <w:rPr>
                <w:rFonts w:hint="eastAsia" w:ascii="宋体" w:hAnsi="宋体" w:cs="宋体"/>
                <w:kern w:val="0"/>
                <w:sz w:val="20"/>
                <w:szCs w:val="20"/>
                <w:highlight w:val="none"/>
              </w:rPr>
              <w:t>高清视频会议摄像机</w:t>
            </w:r>
          </w:p>
        </w:tc>
        <w:tc>
          <w:tcPr>
            <w:tcW w:w="3670" w:type="pct"/>
            <w:vAlign w:val="center"/>
          </w:tcPr>
          <w:p>
            <w:pPr>
              <w:spacing w:line="320" w:lineRule="exact"/>
              <w:jc w:val="left"/>
              <w:rPr>
                <w:rFonts w:hint="eastAsia" w:ascii="宋体" w:hAnsi="宋体" w:cs="宋体"/>
                <w:kern w:val="0"/>
                <w:sz w:val="20"/>
                <w:szCs w:val="20"/>
                <w:highlight w:val="none"/>
              </w:rPr>
            </w:pPr>
            <w:r>
              <w:rPr>
                <w:rFonts w:hint="eastAsia" w:ascii="宋体" w:hAnsi="宋体" w:cs="宋体"/>
                <w:kern w:val="0"/>
                <w:sz w:val="20"/>
                <w:szCs w:val="20"/>
                <w:highlight w:val="none"/>
              </w:rPr>
              <w:t>1080P*60fps分辨率,20倍光学变焦,210万像素，支持HDMI、SDI、CVBS等标准视频接口；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7" w:type="pct"/>
            <w:vAlign w:val="center"/>
          </w:tcPr>
          <w:p>
            <w:pPr>
              <w:spacing w:line="320" w:lineRule="exact"/>
              <w:jc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3</w:t>
            </w:r>
          </w:p>
        </w:tc>
        <w:tc>
          <w:tcPr>
            <w:tcW w:w="892" w:type="pct"/>
            <w:vAlign w:val="center"/>
          </w:tcPr>
          <w:p>
            <w:pPr>
              <w:spacing w:line="320" w:lineRule="exact"/>
              <w:jc w:val="center"/>
              <w:rPr>
                <w:rFonts w:hint="eastAsia" w:ascii="宋体" w:hAnsi="宋体" w:cs="宋体"/>
                <w:kern w:val="0"/>
                <w:sz w:val="20"/>
                <w:szCs w:val="20"/>
                <w:highlight w:val="none"/>
              </w:rPr>
            </w:pPr>
            <w:r>
              <w:rPr>
                <w:rFonts w:hint="eastAsia" w:ascii="宋体" w:hAnsi="宋体" w:cs="宋体"/>
                <w:kern w:val="0"/>
                <w:sz w:val="20"/>
                <w:szCs w:val="20"/>
                <w:highlight w:val="none"/>
              </w:rPr>
              <w:t>高清视频一体化会议终端</w:t>
            </w:r>
          </w:p>
        </w:tc>
        <w:tc>
          <w:tcPr>
            <w:tcW w:w="3670" w:type="pct"/>
            <w:vAlign w:val="center"/>
          </w:tcPr>
          <w:p>
            <w:pPr>
              <w:spacing w:line="320" w:lineRule="exact"/>
              <w:jc w:val="left"/>
              <w:rPr>
                <w:rFonts w:hint="eastAsia" w:ascii="宋体" w:hAnsi="宋体" w:cs="宋体"/>
                <w:kern w:val="0"/>
                <w:sz w:val="20"/>
                <w:szCs w:val="20"/>
                <w:highlight w:val="none"/>
              </w:rPr>
            </w:pPr>
            <w:r>
              <w:rPr>
                <w:rFonts w:hint="eastAsia" w:ascii="宋体" w:hAnsi="宋体" w:cs="宋体"/>
                <w:kern w:val="0"/>
                <w:sz w:val="20"/>
                <w:szCs w:val="20"/>
                <w:highlight w:val="none"/>
              </w:rPr>
              <w:t>8M,4K*60fp H264 H265编解码,定焦镜头支持电子变倍,800万像素，110度水平视角，支持WIFI,支持双HDMI输出</w:t>
            </w:r>
          </w:p>
        </w:tc>
      </w:tr>
    </w:tbl>
    <w:p>
      <w:pPr>
        <w:ind w:right="-328" w:rightChars="-156" w:firstLine="480" w:firstLineChars="200"/>
        <w:rPr>
          <w:rFonts w:hint="eastAsia" w:ascii="宋体" w:hAnsi="宋体" w:cs="宋体"/>
          <w:sz w:val="24"/>
          <w:highlight w:val="none"/>
        </w:rPr>
      </w:pPr>
    </w:p>
    <w:p>
      <w:pPr>
        <w:spacing w:line="360" w:lineRule="auto"/>
        <w:ind w:right="-328" w:rightChars="-156" w:firstLine="420"/>
        <w:rPr>
          <w:rFonts w:hint="eastAsia" w:ascii="宋体" w:hAnsi="宋体" w:cs="宋体"/>
          <w:sz w:val="22"/>
          <w:szCs w:val="22"/>
          <w:highlight w:val="none"/>
        </w:rPr>
      </w:pPr>
      <w:r>
        <w:rPr>
          <w:rFonts w:hint="eastAsia" w:ascii="宋体" w:hAnsi="宋体" w:cs="宋体"/>
          <w:sz w:val="22"/>
          <w:szCs w:val="22"/>
          <w:highlight w:val="none"/>
        </w:rPr>
        <w:t>具体会场方案配置如下：</w:t>
      </w:r>
    </w:p>
    <w:p>
      <w:pPr>
        <w:spacing w:line="360" w:lineRule="auto"/>
        <w:ind w:right="-328" w:rightChars="-156" w:firstLine="440" w:firstLineChars="200"/>
        <w:rPr>
          <w:rFonts w:ascii="宋体" w:hAnsi="宋体" w:cs="宋体"/>
          <w:sz w:val="22"/>
          <w:szCs w:val="22"/>
          <w:highlight w:val="none"/>
        </w:rPr>
      </w:pPr>
      <w:r>
        <w:rPr>
          <w:rFonts w:hint="eastAsia" w:ascii="宋体" w:hAnsi="宋体" w:cs="宋体"/>
          <w:sz w:val="22"/>
          <w:szCs w:val="22"/>
          <w:highlight w:val="none"/>
        </w:rPr>
        <w:t>在</w:t>
      </w:r>
      <w:r>
        <w:rPr>
          <w:rFonts w:hint="eastAsia" w:ascii="宋体" w:hAnsi="宋体" w:cs="宋体"/>
          <w:sz w:val="22"/>
          <w:szCs w:val="22"/>
          <w:highlight w:val="none"/>
          <w:lang w:val="en-US" w:eastAsia="zh-CN"/>
        </w:rPr>
        <w:t>各</w:t>
      </w:r>
      <w:r>
        <w:rPr>
          <w:rFonts w:hint="eastAsia" w:ascii="宋体" w:hAnsi="宋体" w:cs="宋体"/>
          <w:sz w:val="22"/>
          <w:szCs w:val="22"/>
          <w:highlight w:val="none"/>
        </w:rPr>
        <w:t>会场</w:t>
      </w:r>
      <w:r>
        <w:rPr>
          <w:rFonts w:hint="eastAsia" w:ascii="宋体" w:hAnsi="宋体" w:cs="宋体"/>
          <w:sz w:val="22"/>
          <w:szCs w:val="22"/>
          <w:highlight w:val="none"/>
          <w:lang w:val="en-US" w:eastAsia="zh-CN"/>
        </w:rPr>
        <w:t>按需安装调试</w:t>
      </w:r>
      <w:r>
        <w:rPr>
          <w:rFonts w:hint="eastAsia" w:ascii="宋体" w:hAnsi="宋体" w:cs="宋体"/>
          <w:sz w:val="22"/>
          <w:szCs w:val="22"/>
          <w:highlight w:val="none"/>
        </w:rPr>
        <w:t>高清视频会议终端</w:t>
      </w:r>
      <w:r>
        <w:rPr>
          <w:rFonts w:hint="eastAsia" w:ascii="宋体" w:hAnsi="宋体" w:cs="宋体"/>
          <w:sz w:val="22"/>
          <w:szCs w:val="22"/>
          <w:highlight w:val="none"/>
          <w:lang w:val="en-US" w:eastAsia="zh-CN"/>
        </w:rPr>
        <w:t>、视频会议摄像机和相关周边配套设备，终端</w:t>
      </w:r>
      <w:r>
        <w:rPr>
          <w:rFonts w:hint="eastAsia" w:ascii="宋体" w:hAnsi="宋体" w:cs="宋体"/>
          <w:sz w:val="22"/>
          <w:szCs w:val="22"/>
          <w:highlight w:val="none"/>
        </w:rPr>
        <w:t>以互联网专线为通道，接入</w:t>
      </w:r>
      <w:r>
        <w:rPr>
          <w:rFonts w:hint="eastAsia" w:ascii="宋体" w:hAnsi="宋体" w:cs="宋体"/>
          <w:sz w:val="22"/>
          <w:szCs w:val="22"/>
          <w:highlight w:val="none"/>
          <w:lang w:val="en-US" w:eastAsia="zh-CN"/>
        </w:rPr>
        <w:t>上级</w:t>
      </w:r>
      <w:r>
        <w:rPr>
          <w:rFonts w:hint="eastAsia" w:ascii="宋体" w:hAnsi="宋体" w:cs="宋体"/>
          <w:sz w:val="22"/>
          <w:szCs w:val="22"/>
          <w:highlight w:val="none"/>
        </w:rPr>
        <w:t>会议平台进行会议召开、调度、管理。视频会议终端具有丰富的接口，支持通过专业的音视频线缆与会场现有的</w:t>
      </w:r>
      <w:r>
        <w:rPr>
          <w:rFonts w:hint="eastAsia" w:ascii="宋体" w:hAnsi="宋体" w:cs="宋体"/>
          <w:sz w:val="22"/>
          <w:szCs w:val="22"/>
          <w:highlight w:val="none"/>
          <w:lang w:val="en-US" w:eastAsia="zh-CN"/>
        </w:rPr>
        <w:t>会议发言</w:t>
      </w:r>
      <w:r>
        <w:rPr>
          <w:rFonts w:hint="eastAsia" w:ascii="宋体" w:hAnsi="宋体" w:cs="宋体"/>
          <w:sz w:val="22"/>
          <w:szCs w:val="22"/>
          <w:highlight w:val="none"/>
        </w:rPr>
        <w:t>系统</w:t>
      </w:r>
      <w:r>
        <w:rPr>
          <w:rFonts w:hint="eastAsia" w:ascii="宋体" w:hAnsi="宋体" w:cs="宋体"/>
          <w:sz w:val="22"/>
          <w:szCs w:val="22"/>
          <w:highlight w:val="none"/>
          <w:lang w:eastAsia="zh-CN"/>
        </w:rPr>
        <w:t>、</w:t>
      </w:r>
      <w:r>
        <w:rPr>
          <w:rFonts w:hint="eastAsia" w:ascii="宋体" w:hAnsi="宋体" w:cs="宋体"/>
          <w:sz w:val="22"/>
          <w:szCs w:val="22"/>
          <w:highlight w:val="none"/>
          <w:lang w:val="en-US" w:eastAsia="zh-CN"/>
        </w:rPr>
        <w:t>会议扩音系统</w:t>
      </w:r>
      <w:r>
        <w:rPr>
          <w:rFonts w:hint="eastAsia" w:ascii="宋体" w:hAnsi="宋体" w:cs="宋体"/>
          <w:sz w:val="22"/>
          <w:szCs w:val="22"/>
          <w:highlight w:val="none"/>
        </w:rPr>
        <w:t>及</w:t>
      </w:r>
      <w:r>
        <w:rPr>
          <w:rFonts w:hint="eastAsia" w:ascii="宋体" w:hAnsi="宋体" w:cs="宋体"/>
          <w:sz w:val="22"/>
          <w:szCs w:val="22"/>
          <w:highlight w:val="none"/>
          <w:lang w:val="en-US" w:eastAsia="zh-CN"/>
        </w:rPr>
        <w:t>大屏</w:t>
      </w:r>
      <w:r>
        <w:rPr>
          <w:rFonts w:hint="eastAsia" w:ascii="宋体" w:hAnsi="宋体" w:cs="宋体"/>
          <w:sz w:val="22"/>
          <w:szCs w:val="22"/>
          <w:highlight w:val="none"/>
        </w:rPr>
        <w:t>显示系统进行对接</w:t>
      </w:r>
      <w:r>
        <w:rPr>
          <w:rFonts w:hint="eastAsia" w:ascii="宋体" w:hAnsi="宋体" w:cs="宋体"/>
          <w:sz w:val="22"/>
          <w:szCs w:val="22"/>
          <w:highlight w:val="none"/>
          <w:lang w:eastAsia="zh-CN"/>
        </w:rPr>
        <w:t>、</w:t>
      </w:r>
      <w:r>
        <w:rPr>
          <w:rFonts w:hint="eastAsia" w:ascii="宋体" w:hAnsi="宋体" w:cs="宋体"/>
          <w:sz w:val="22"/>
          <w:szCs w:val="22"/>
          <w:highlight w:val="none"/>
        </w:rPr>
        <w:t>调优，</w:t>
      </w:r>
      <w:r>
        <w:rPr>
          <w:rFonts w:hint="eastAsia" w:ascii="宋体" w:hAnsi="宋体" w:cs="宋体"/>
          <w:sz w:val="22"/>
          <w:szCs w:val="22"/>
          <w:highlight w:val="none"/>
          <w:lang w:val="en-US" w:eastAsia="zh-CN"/>
        </w:rPr>
        <w:t>实现</w:t>
      </w:r>
      <w:r>
        <w:rPr>
          <w:rFonts w:hint="eastAsia" w:ascii="宋体" w:hAnsi="宋体" w:cs="宋体"/>
          <w:sz w:val="22"/>
          <w:szCs w:val="22"/>
          <w:highlight w:val="none"/>
        </w:rPr>
        <w:t>优质的会议效果。</w:t>
      </w:r>
    </w:p>
    <w:p>
      <w:pPr>
        <w:pStyle w:val="3"/>
        <w:numPr>
          <w:ilvl w:val="-1"/>
          <w:numId w:val="0"/>
        </w:numPr>
        <w:ind w:left="0" w:firstLine="0"/>
        <w:rPr>
          <w:rFonts w:hint="eastAsia" w:ascii="宋体" w:hAnsi="宋体" w:eastAsia="宋体" w:cs="宋体"/>
          <w:bCs/>
          <w:sz w:val="22"/>
          <w:szCs w:val="22"/>
          <w:highlight w:val="none"/>
        </w:rPr>
      </w:pPr>
      <w:bookmarkStart w:id="442" w:name="_Toc79678895"/>
      <w:bookmarkStart w:id="443" w:name="_Toc26171"/>
      <w:r>
        <w:rPr>
          <w:rFonts w:hint="eastAsia" w:ascii="宋体" w:hAnsi="宋体" w:cs="宋体"/>
          <w:bCs/>
          <w:sz w:val="22"/>
          <w:szCs w:val="22"/>
          <w:highlight w:val="none"/>
          <w:lang w:val="en-US" w:eastAsia="zh-CN"/>
        </w:rPr>
        <w:t>二、</w:t>
      </w:r>
      <w:r>
        <w:rPr>
          <w:rFonts w:hint="eastAsia" w:ascii="宋体" w:hAnsi="宋体" w:eastAsia="宋体" w:cs="宋体"/>
          <w:bCs/>
          <w:sz w:val="22"/>
          <w:szCs w:val="22"/>
          <w:highlight w:val="none"/>
        </w:rPr>
        <w:t>服务保障</w:t>
      </w:r>
      <w:bookmarkEnd w:id="442"/>
      <w:bookmarkEnd w:id="443"/>
    </w:p>
    <w:p>
      <w:pPr>
        <w:pStyle w:val="4"/>
        <w:numPr>
          <w:ilvl w:val="-1"/>
          <w:numId w:val="0"/>
        </w:numPr>
        <w:ind w:left="0" w:firstLine="0"/>
        <w:rPr>
          <w:rFonts w:hint="eastAsia" w:ascii="宋体" w:hAnsi="宋体" w:eastAsia="宋体" w:cs="宋体"/>
          <w:b/>
          <w:bCs/>
          <w:sz w:val="22"/>
          <w:szCs w:val="22"/>
          <w:highlight w:val="none"/>
        </w:rPr>
      </w:pPr>
      <w:bookmarkStart w:id="444" w:name="_Toc28955"/>
      <w:bookmarkStart w:id="445" w:name="_Toc79678896"/>
      <w:r>
        <w:rPr>
          <w:rFonts w:hint="eastAsia" w:ascii="宋体" w:hAnsi="宋体" w:eastAsia="宋体" w:cs="宋体"/>
          <w:b/>
          <w:bCs/>
          <w:sz w:val="22"/>
          <w:szCs w:val="22"/>
          <w:highlight w:val="none"/>
          <w:lang w:val="en-US" w:eastAsia="zh-CN"/>
        </w:rPr>
        <w:t>1、</w:t>
      </w:r>
      <w:r>
        <w:rPr>
          <w:rFonts w:hint="eastAsia" w:ascii="宋体" w:hAnsi="宋体" w:eastAsia="宋体" w:cs="宋体"/>
          <w:b/>
          <w:bCs/>
          <w:sz w:val="22"/>
          <w:szCs w:val="22"/>
          <w:highlight w:val="none"/>
        </w:rPr>
        <w:t>实施服务</w:t>
      </w:r>
      <w:bookmarkEnd w:id="444"/>
      <w:bookmarkEnd w:id="445"/>
    </w:p>
    <w:p>
      <w:pPr>
        <w:spacing w:line="360" w:lineRule="auto"/>
        <w:ind w:firstLine="420" w:firstLineChars="0"/>
        <w:rPr>
          <w:rFonts w:hint="eastAsia" w:ascii="宋体" w:hAnsi="宋体" w:cs="宋体"/>
          <w:sz w:val="22"/>
          <w:szCs w:val="22"/>
          <w:highlight w:val="none"/>
        </w:rPr>
      </w:pPr>
      <w:r>
        <w:rPr>
          <w:rFonts w:hint="eastAsia" w:ascii="宋体" w:hAnsi="宋体" w:cs="宋体"/>
          <w:sz w:val="22"/>
          <w:szCs w:val="22"/>
          <w:highlight w:val="none"/>
        </w:rPr>
        <w:t>实施服务包括提供系统设计，视频会议终端设备的安装、联调，实现县（市）区局等分会场视频系统接入所需给予现场配置服务等，免费对建设单位的人员进行培训。</w:t>
      </w:r>
    </w:p>
    <w:p>
      <w:pPr>
        <w:pStyle w:val="4"/>
        <w:numPr>
          <w:ilvl w:val="-1"/>
          <w:numId w:val="0"/>
        </w:numPr>
        <w:ind w:left="0" w:firstLine="0"/>
        <w:rPr>
          <w:rFonts w:hint="eastAsia" w:ascii="宋体" w:hAnsi="宋体" w:eastAsia="宋体" w:cs="宋体"/>
          <w:b/>
          <w:bCs/>
          <w:sz w:val="22"/>
          <w:szCs w:val="22"/>
          <w:highlight w:val="none"/>
        </w:rPr>
      </w:pPr>
      <w:bookmarkStart w:id="446" w:name="_Toc79678897"/>
      <w:bookmarkStart w:id="447" w:name="_Toc14772"/>
      <w:r>
        <w:rPr>
          <w:rFonts w:hint="eastAsia" w:ascii="宋体" w:hAnsi="宋体" w:eastAsia="宋体" w:cs="宋体"/>
          <w:b/>
          <w:bCs/>
          <w:sz w:val="22"/>
          <w:szCs w:val="22"/>
          <w:highlight w:val="none"/>
          <w:lang w:val="en-US" w:eastAsia="zh-CN"/>
        </w:rPr>
        <w:t>2、</w:t>
      </w:r>
      <w:r>
        <w:rPr>
          <w:rFonts w:hint="eastAsia" w:ascii="宋体" w:hAnsi="宋体" w:eastAsia="宋体" w:cs="宋体"/>
          <w:b/>
          <w:bCs/>
          <w:sz w:val="22"/>
          <w:szCs w:val="22"/>
          <w:highlight w:val="none"/>
        </w:rPr>
        <w:t>售后服务</w:t>
      </w:r>
      <w:bookmarkEnd w:id="446"/>
      <w:bookmarkEnd w:id="447"/>
    </w:p>
    <w:p>
      <w:pPr>
        <w:pStyle w:val="73"/>
        <w:spacing w:line="360" w:lineRule="auto"/>
        <w:ind w:firstLine="420" w:firstLineChars="0"/>
        <w:rPr>
          <w:rFonts w:hint="eastAsia" w:asciiTheme="minorEastAsia" w:hAnsiTheme="minorEastAsia" w:eastAsiaTheme="minorEastAsia"/>
          <w:bCs/>
          <w:highlight w:val="none"/>
          <w:lang w:val="en-US" w:eastAsia="zh-CN"/>
        </w:rPr>
      </w:pPr>
      <w:r>
        <w:rPr>
          <w:rFonts w:hint="eastAsia" w:ascii="宋体" w:hAnsi="宋体" w:cs="宋体"/>
          <w:sz w:val="22"/>
          <w:szCs w:val="22"/>
          <w:highlight w:val="none"/>
        </w:rPr>
        <w:t>硬件设备提供一年的质量保证承诺，一年后合同期内继续提供远程咨询服务，硬件维护按国家标准提供有偿服务。</w:t>
      </w:r>
    </w:p>
    <w:p>
      <w:pPr>
        <w:pStyle w:val="21"/>
        <w:tabs>
          <w:tab w:val="left" w:pos="630"/>
        </w:tabs>
        <w:snapToGrid w:val="0"/>
        <w:spacing w:line="440" w:lineRule="exact"/>
        <w:rPr>
          <w:rFonts w:hint="eastAsia" w:asciiTheme="minorEastAsia" w:hAnsiTheme="minorEastAsia" w:eastAsiaTheme="minorEastAsia"/>
          <w:bCs/>
          <w:highlight w:val="none"/>
          <w:lang w:val="en-US" w:eastAsia="zh-CN"/>
        </w:rPr>
      </w:pPr>
      <w:r>
        <w:rPr>
          <w:rFonts w:hint="eastAsia" w:asciiTheme="minorEastAsia" w:hAnsiTheme="minorEastAsia" w:eastAsiaTheme="minorEastAsia"/>
          <w:bCs/>
          <w:highlight w:val="none"/>
          <w:lang w:val="en-US" w:eastAsia="zh-CN"/>
        </w:rPr>
        <w:t>本项目配置需求清单：</w:t>
      </w:r>
    </w:p>
    <w:tbl>
      <w:tblPr>
        <w:tblStyle w:val="37"/>
        <w:tblW w:w="545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2"/>
        <w:gridCol w:w="2958"/>
        <w:gridCol w:w="1001"/>
        <w:gridCol w:w="1174"/>
        <w:gridCol w:w="2238"/>
        <w:gridCol w:w="642"/>
        <w:gridCol w:w="6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trPr>
        <w:tc>
          <w:tcPr>
            <w:tcW w:w="34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序号</w:t>
            </w:r>
          </w:p>
        </w:tc>
        <w:tc>
          <w:tcPr>
            <w:tcW w:w="1590"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设备名称</w:t>
            </w:r>
          </w:p>
        </w:tc>
        <w:tc>
          <w:tcPr>
            <w:tcW w:w="53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参考品牌</w:t>
            </w:r>
          </w:p>
        </w:tc>
        <w:tc>
          <w:tcPr>
            <w:tcW w:w="631"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参考设备型号</w:t>
            </w:r>
          </w:p>
        </w:tc>
        <w:tc>
          <w:tcPr>
            <w:tcW w:w="1203"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性能参数</w:t>
            </w:r>
          </w:p>
        </w:tc>
        <w:tc>
          <w:tcPr>
            <w:tcW w:w="34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单位</w:t>
            </w:r>
          </w:p>
        </w:tc>
        <w:tc>
          <w:tcPr>
            <w:tcW w:w="34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trPr>
        <w:tc>
          <w:tcPr>
            <w:tcW w:w="34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一</w:t>
            </w:r>
          </w:p>
        </w:tc>
        <w:tc>
          <w:tcPr>
            <w:tcW w:w="1590"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湛江市社会保险基金管理局主会场</w:t>
            </w:r>
          </w:p>
        </w:tc>
        <w:tc>
          <w:tcPr>
            <w:tcW w:w="538"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c>
          <w:tcPr>
            <w:tcW w:w="631"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c>
          <w:tcPr>
            <w:tcW w:w="1203"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c>
          <w:tcPr>
            <w:tcW w:w="345"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c>
          <w:tcPr>
            <w:tcW w:w="345"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6" w:hRule="atLeast"/>
        </w:trPr>
        <w:tc>
          <w:tcPr>
            <w:tcW w:w="34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590"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天翼云视频会议终端</w:t>
            </w:r>
          </w:p>
        </w:tc>
        <w:tc>
          <w:tcPr>
            <w:tcW w:w="53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天翼云</w:t>
            </w:r>
          </w:p>
        </w:tc>
        <w:tc>
          <w:tcPr>
            <w:tcW w:w="63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DX42</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8M,1080P*60fps H265编解码,3路高清视频采集，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4路音频采集,支持HDMI、SDI、DVI、CVBS、XRL，支持WIFI,支持双HDMI输出</w:t>
            </w:r>
          </w:p>
        </w:tc>
        <w:tc>
          <w:tcPr>
            <w:tcW w:w="34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4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5" w:hRule="atLeast"/>
        </w:trPr>
        <w:tc>
          <w:tcPr>
            <w:tcW w:w="34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1590"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高清视频会议摄像机</w:t>
            </w:r>
          </w:p>
        </w:tc>
        <w:tc>
          <w:tcPr>
            <w:tcW w:w="53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天翼云</w:t>
            </w:r>
          </w:p>
        </w:tc>
        <w:tc>
          <w:tcPr>
            <w:tcW w:w="631"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DXC70-20</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1080P*60fps分辨率,20倍光学变焦,210万像素，支持HDMI、SDI、CVBS等标准视频接口；</w:t>
            </w:r>
          </w:p>
        </w:tc>
        <w:tc>
          <w:tcPr>
            <w:tcW w:w="34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4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3"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1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高清视频切换器</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itc</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TS-9104UHM</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1.支持4个HDMI输入，4个HDMI输出。</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2.支持HDMI 1.4标准，支持HDCP1.4标准。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3.HDMI输入支持音视频同步输入；可外接调音台、处理器、有源音箱等设备进行扩音。</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4.最大输入输出分辨率可达3840x2160@30Hz，可兼容该最大分辨率以下的任何分辨率，输出端分辨率与输入端分辨率保持一致。</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5.使用DC 12V供电，最大功耗约20W。</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技术参数</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1.数字视频输入：4×HDMI数字视频接口</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2.输出接口：4×HDMI数字视频接口</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3.控制接口：1×网口、1×RS 232、1×IR IN、1×USB UPDATE</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4.HDMI：HDMI1.4</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5.HDCP：HDCP1.4</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6.HDMI最大带宽：10.2Gbps</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7.最大传输距离：15米（3840×2160(30Hz)）；20米（1080P(60Hz)）</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8.环境温度：-10℃—+45℃</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9.环境湿度：10%-80%</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10.供电：DC 12V</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11.功耗：20W</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12.尺寸（L*W*H）：484*298*45mm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13.重量：3.5Kg</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6"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1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线缆及辅材</w:t>
            </w:r>
          </w:p>
        </w:tc>
        <w:tc>
          <w:tcPr>
            <w:tcW w:w="5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国产</w:t>
            </w:r>
          </w:p>
        </w:tc>
        <w:tc>
          <w:tcPr>
            <w:tcW w:w="6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定制</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宝利通视频线、视频分配器、高清视频线、音频线、网线、标签等</w:t>
            </w:r>
          </w:p>
        </w:tc>
        <w:tc>
          <w:tcPr>
            <w:tcW w:w="34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批</w:t>
            </w:r>
          </w:p>
        </w:tc>
        <w:tc>
          <w:tcPr>
            <w:tcW w:w="345" w:type="pc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2"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1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技术服务费</w:t>
            </w: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1.规划设计服务 </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2.实施服务：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1）设备安装调试、系统集成；2）摄像头改吊顶安装，线缆敷设；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3）将原宝利通终端移入会议室控制间机柜安装；</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4）将原宝利通终端输出信号接入新装天翼云终端；</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5）与区县分局10个分会场的天翼云视频会议终端对接联调；</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3.一年维保服务</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690" w:type="pct"/>
          <w:trHeight w:val="469"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2"/>
                <w:szCs w:val="22"/>
                <w:highlight w:val="none"/>
                <w:u w:val="none"/>
              </w:rPr>
            </w:pPr>
          </w:p>
        </w:tc>
        <w:tc>
          <w:tcPr>
            <w:tcW w:w="1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2"/>
                <w:szCs w:val="22"/>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2"/>
                <w:szCs w:val="22"/>
                <w:highlight w:val="none"/>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2"/>
                <w:szCs w:val="22"/>
                <w:highlight w:val="none"/>
                <w:u w:val="none"/>
              </w:rPr>
            </w:pPr>
          </w:p>
        </w:tc>
        <w:tc>
          <w:tcPr>
            <w:tcW w:w="12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34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二</w:t>
            </w:r>
          </w:p>
        </w:tc>
        <w:tc>
          <w:tcPr>
            <w:tcW w:w="212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区县分局分会场</w:t>
            </w:r>
          </w:p>
        </w:tc>
        <w:tc>
          <w:tcPr>
            <w:tcW w:w="631"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c>
          <w:tcPr>
            <w:tcW w:w="1203"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c>
          <w:tcPr>
            <w:tcW w:w="345"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c>
          <w:tcPr>
            <w:tcW w:w="345"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7"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液晶电视机</w:t>
            </w: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国产</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65寸</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65英寸4K 高清液晶电视 壁挂安装 含支架</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4"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1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高清一体化会议终端</w:t>
            </w: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天翼云</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DX15</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8M,4K*60fp H264 H265编解码,定焦镜头支持电子变倍,800万像素，110度水平视角，支持WIFI,支持双HDMI输出</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5"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1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全向麦克风</w:t>
            </w: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天翼云</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DXM30</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360°全向拾音，拾音距离为6米，采样频率48KHz，内置3A处理,内置支持扬声器，标准USB接口；</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7"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1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线缆及辅材</w:t>
            </w:r>
          </w:p>
        </w:tc>
        <w:tc>
          <w:tcPr>
            <w:tcW w:w="5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国产</w:t>
            </w:r>
          </w:p>
        </w:tc>
        <w:tc>
          <w:tcPr>
            <w:tcW w:w="6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定制</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高清线、音频线、网线、电源线、标签等</w:t>
            </w:r>
          </w:p>
        </w:tc>
        <w:tc>
          <w:tcPr>
            <w:tcW w:w="34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批</w:t>
            </w:r>
          </w:p>
        </w:tc>
        <w:tc>
          <w:tcPr>
            <w:tcW w:w="345" w:type="pc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72" w:hRule="atLeast"/>
        </w:trPr>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1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技术服务费</w:t>
            </w: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1.规划设计服务 </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2.实施服务：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1）设备安装调试、系统集成；</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2）与市局主会场的天翼云视频会议终端对接联调；</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3.一年维保服务</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r>
    </w:tbl>
    <w:p>
      <w:pPr>
        <w:pStyle w:val="21"/>
        <w:tabs>
          <w:tab w:val="left" w:pos="630"/>
        </w:tabs>
        <w:snapToGrid w:val="0"/>
        <w:spacing w:line="440" w:lineRule="exact"/>
        <w:rPr>
          <w:rFonts w:hint="default" w:asciiTheme="minorEastAsia" w:hAnsiTheme="minorEastAsia" w:eastAsiaTheme="minorEastAsia"/>
          <w:bCs/>
          <w:highlight w:val="none"/>
          <w:lang w:val="en-US" w:eastAsia="zh-CN"/>
        </w:rPr>
      </w:pPr>
    </w:p>
    <w:p>
      <w:pPr>
        <w:pStyle w:val="21"/>
        <w:tabs>
          <w:tab w:val="left" w:pos="630"/>
        </w:tabs>
        <w:snapToGrid w:val="0"/>
        <w:spacing w:line="440" w:lineRule="exact"/>
        <w:rPr>
          <w:rFonts w:hint="eastAsia" w:asciiTheme="minorEastAsia" w:hAnsiTheme="minorEastAsia" w:eastAsiaTheme="minorEastAsia"/>
          <w:bCs/>
          <w:highlight w:val="none"/>
          <w:lang w:val="en-US" w:eastAsia="zh-CN"/>
        </w:rPr>
      </w:pPr>
      <w:r>
        <w:rPr>
          <w:rFonts w:hint="eastAsia" w:asciiTheme="minorEastAsia" w:hAnsiTheme="minorEastAsia" w:eastAsiaTheme="minorEastAsia"/>
          <w:bCs/>
          <w:highlight w:val="none"/>
          <w:lang w:val="en-US" w:eastAsia="zh-CN"/>
        </w:rPr>
        <w:t>备注：如有品牌参考，均为符合本项目条件而建议的品牌，供应商须提供质量、性能均不低于该建议品牌的产品服务，后期经建设部门检测试验同意后方可使用，由此造成一切损失由供应商负责。</w:t>
      </w: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p>
      <w:pPr>
        <w:pStyle w:val="21"/>
        <w:tabs>
          <w:tab w:val="left" w:pos="630"/>
        </w:tabs>
        <w:snapToGrid w:val="0"/>
        <w:spacing w:line="440" w:lineRule="exact"/>
        <w:ind w:firstLine="424" w:firstLineChars="202"/>
        <w:rPr>
          <w:rFonts w:asciiTheme="minorEastAsia" w:hAnsiTheme="minorEastAsia" w:eastAsiaTheme="minorEastAsia"/>
          <w:bCs/>
          <w:highlight w:val="none"/>
        </w:rPr>
      </w:pPr>
    </w:p>
    <w:bookmarkEnd w:id="435"/>
    <w:bookmarkEnd w:id="436"/>
    <w:bookmarkEnd w:id="437"/>
    <w:p>
      <w:pPr>
        <w:pStyle w:val="44"/>
        <w:numPr>
          <w:ilvl w:val="0"/>
          <w:numId w:val="10"/>
        </w:numPr>
        <w:snapToGrid w:val="0"/>
        <w:spacing w:before="120" w:after="120"/>
        <w:rPr>
          <w:rFonts w:cs="宋体" w:asciiTheme="minorEastAsia" w:hAnsiTheme="minorEastAsia" w:eastAsiaTheme="minorEastAsia"/>
          <w:b/>
          <w:bCs w:val="0"/>
          <w:kern w:val="0"/>
          <w:sz w:val="28"/>
          <w:szCs w:val="28"/>
          <w:highlight w:val="none"/>
        </w:rPr>
      </w:pPr>
      <w:bookmarkStart w:id="448" w:name="_Toc55394324"/>
      <w:r>
        <w:rPr>
          <w:rFonts w:hint="eastAsia" w:cs="宋体" w:asciiTheme="minorEastAsia" w:hAnsiTheme="minorEastAsia" w:eastAsiaTheme="minorEastAsia"/>
          <w:b/>
          <w:bCs w:val="0"/>
          <w:kern w:val="0"/>
          <w:sz w:val="28"/>
          <w:szCs w:val="28"/>
          <w:highlight w:val="none"/>
        </w:rPr>
        <w:t xml:space="preserve"> </w:t>
      </w:r>
      <w:bookmarkStart w:id="449" w:name="_Toc10478"/>
      <w:r>
        <w:rPr>
          <w:rFonts w:hint="eastAsia" w:cs="宋体" w:asciiTheme="minorEastAsia" w:hAnsiTheme="minorEastAsia" w:eastAsiaTheme="minorEastAsia"/>
          <w:b/>
          <w:bCs w:val="0"/>
          <w:kern w:val="0"/>
          <w:sz w:val="28"/>
          <w:szCs w:val="28"/>
          <w:highlight w:val="none"/>
        </w:rPr>
        <w:t>应答文件格式</w:t>
      </w:r>
      <w:bookmarkEnd w:id="448"/>
      <w:bookmarkEnd w:id="449"/>
    </w:p>
    <w:p>
      <w:pPr>
        <w:spacing w:after="120" w:line="360" w:lineRule="atLeast"/>
        <w:jc w:val="center"/>
        <w:rPr>
          <w:rFonts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b/>
          <w:kern w:val="0"/>
          <w:sz w:val="28"/>
          <w:szCs w:val="28"/>
          <w:highlight w:val="none"/>
          <w:lang w:val="en-US" w:eastAsia="zh-CN"/>
        </w:rPr>
        <w:t xml:space="preserve">                                                </w:t>
      </w:r>
      <w:r>
        <w:rPr>
          <w:rFonts w:hint="eastAsia" w:asciiTheme="minorEastAsia" w:hAnsiTheme="minorEastAsia" w:eastAsiaTheme="minorEastAsia" w:cstheme="minorEastAsia"/>
          <w:b/>
          <w:kern w:val="0"/>
          <w:sz w:val="28"/>
          <w:szCs w:val="28"/>
          <w:highlight w:val="none"/>
        </w:rPr>
        <w:t>正本/副本</w:t>
      </w:r>
    </w:p>
    <w:p>
      <w:pPr>
        <w:spacing w:after="120" w:line="360" w:lineRule="atLeast"/>
        <w:jc w:val="center"/>
        <w:rPr>
          <w:rFonts w:asciiTheme="minorEastAsia" w:hAnsiTheme="minorEastAsia" w:eastAsiaTheme="minorEastAsia" w:cstheme="minorEastAsia"/>
          <w:b/>
          <w:kern w:val="0"/>
          <w:sz w:val="28"/>
          <w:szCs w:val="28"/>
          <w:highlight w:val="none"/>
        </w:rPr>
      </w:pPr>
    </w:p>
    <w:p>
      <w:pPr>
        <w:spacing w:after="120" w:line="360" w:lineRule="atLeast"/>
        <w:jc w:val="center"/>
        <w:rPr>
          <w:rFonts w:ascii="宋体" w:hAnsi="宋体" w:cs="宋体"/>
          <w:b/>
          <w:sz w:val="30"/>
          <w:szCs w:val="30"/>
          <w:highlight w:val="none"/>
        </w:rPr>
      </w:pPr>
      <w:r>
        <w:rPr>
          <w:rFonts w:hint="eastAsia" w:ascii="宋体" w:hAnsi="宋体"/>
          <w:sz w:val="28"/>
          <w:szCs w:val="28"/>
          <w:highlight w:val="none"/>
        </w:rPr>
        <w:t>（项目名称）</w:t>
      </w:r>
    </w:p>
    <w:p>
      <w:pPr>
        <w:jc w:val="center"/>
        <w:rPr>
          <w:rFonts w:ascii="宋体" w:hAnsi="宋体" w:cs="宋体"/>
          <w:sz w:val="28"/>
          <w:szCs w:val="28"/>
          <w:highlight w:val="none"/>
        </w:rPr>
      </w:pPr>
      <w:r>
        <w:rPr>
          <w:rFonts w:hint="eastAsia" w:ascii="宋体" w:hAnsi="宋体" w:cs="宋体"/>
          <w:sz w:val="28"/>
          <w:szCs w:val="28"/>
          <w:highlight w:val="none"/>
        </w:rPr>
        <w:t>询价代理机构编号：</w:t>
      </w:r>
    </w:p>
    <w:p>
      <w:pPr>
        <w:jc w:val="center"/>
        <w:rPr>
          <w:rFonts w:ascii="宋体" w:hAnsi="宋体" w:cs="宋体"/>
          <w:szCs w:val="21"/>
          <w:highlight w:val="none"/>
        </w:rPr>
      </w:pPr>
    </w:p>
    <w:p>
      <w:pPr>
        <w:jc w:val="center"/>
        <w:rPr>
          <w:rFonts w:ascii="宋体" w:hAnsi="宋体" w:cs="宋体"/>
          <w:szCs w:val="21"/>
          <w:highlight w:val="none"/>
        </w:rPr>
      </w:pPr>
    </w:p>
    <w:p>
      <w:pPr>
        <w:jc w:val="center"/>
        <w:rPr>
          <w:rFonts w:ascii="宋体" w:hAnsi="宋体" w:cs="宋体"/>
          <w:szCs w:val="21"/>
          <w:highlight w:val="none"/>
        </w:rPr>
      </w:pPr>
    </w:p>
    <w:p>
      <w:pPr>
        <w:spacing w:after="120"/>
        <w:jc w:val="center"/>
        <w:rPr>
          <w:rFonts w:ascii="宋体" w:hAnsi="宋体" w:cs="宋体"/>
          <w:b/>
          <w:sz w:val="32"/>
          <w:szCs w:val="32"/>
          <w:highlight w:val="none"/>
        </w:rPr>
      </w:pPr>
      <w:r>
        <w:rPr>
          <w:rFonts w:hint="eastAsia" w:ascii="宋体" w:hAnsi="宋体" w:cs="宋体"/>
          <w:b/>
          <w:sz w:val="36"/>
          <w:szCs w:val="36"/>
          <w:highlight w:val="none"/>
        </w:rPr>
        <w:t>应答文件</w:t>
      </w:r>
    </w:p>
    <w:p>
      <w:pPr>
        <w:spacing w:after="120"/>
        <w:jc w:val="center"/>
        <w:rPr>
          <w:rFonts w:ascii="宋体" w:hAnsi="宋体" w:cs="宋体"/>
          <w:b/>
          <w:sz w:val="32"/>
          <w:szCs w:val="32"/>
          <w:highlight w:val="none"/>
        </w:rPr>
      </w:pPr>
    </w:p>
    <w:p>
      <w:pPr>
        <w:spacing w:after="120"/>
        <w:jc w:val="center"/>
        <w:rPr>
          <w:rFonts w:ascii="宋体" w:hAnsi="宋体" w:cs="宋体"/>
          <w:b/>
          <w:sz w:val="32"/>
          <w:szCs w:val="32"/>
          <w:highlight w:val="none"/>
        </w:rPr>
      </w:pPr>
    </w:p>
    <w:p>
      <w:pPr>
        <w:spacing w:after="120"/>
        <w:jc w:val="center"/>
        <w:rPr>
          <w:rFonts w:ascii="宋体" w:hAnsi="宋体" w:cs="宋体"/>
          <w:b/>
          <w:sz w:val="32"/>
          <w:szCs w:val="32"/>
          <w:highlight w:val="none"/>
        </w:rPr>
      </w:pPr>
    </w:p>
    <w:p>
      <w:pPr>
        <w:spacing w:after="120"/>
        <w:jc w:val="center"/>
        <w:rPr>
          <w:rFonts w:ascii="宋体" w:hAnsi="宋体" w:cs="宋体"/>
          <w:b/>
          <w:sz w:val="32"/>
          <w:szCs w:val="32"/>
          <w:highlight w:val="none"/>
        </w:rPr>
      </w:pPr>
    </w:p>
    <w:p>
      <w:pPr>
        <w:spacing w:after="120"/>
        <w:jc w:val="center"/>
        <w:rPr>
          <w:rFonts w:ascii="宋体" w:hAnsi="宋体" w:cs="宋体"/>
          <w:b/>
          <w:sz w:val="32"/>
          <w:szCs w:val="32"/>
          <w:highlight w:val="none"/>
        </w:rPr>
      </w:pPr>
    </w:p>
    <w:p>
      <w:pPr>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 xml:space="preserve">   应答人名称：</w:t>
      </w:r>
      <w:r>
        <w:rPr>
          <w:rFonts w:ascii="宋体" w:hAnsi="宋体" w:cs="宋体"/>
          <w:sz w:val="24"/>
          <w:highlight w:val="none"/>
          <w:u w:val="single"/>
        </w:rPr>
        <w:t xml:space="preserve">                              </w:t>
      </w:r>
      <w:r>
        <w:rPr>
          <w:rFonts w:hint="eastAsia" w:ascii="宋体" w:hAnsi="宋体" w:cs="宋体"/>
          <w:sz w:val="24"/>
          <w:highlight w:val="none"/>
        </w:rPr>
        <w:t>（盖单位公章）</w:t>
      </w:r>
    </w:p>
    <w:p>
      <w:pPr>
        <w:adjustRightInd w:val="0"/>
        <w:snapToGrid w:val="0"/>
        <w:spacing w:line="440" w:lineRule="exact"/>
        <w:ind w:firstLine="1020" w:firstLineChars="425"/>
        <w:rPr>
          <w:rFonts w:ascii="宋体" w:hAnsi="宋体" w:cs="宋体"/>
          <w:sz w:val="24"/>
          <w:highlight w:val="none"/>
        </w:rPr>
      </w:pPr>
    </w:p>
    <w:p>
      <w:pPr>
        <w:adjustRightInd w:val="0"/>
        <w:snapToGrid w:val="0"/>
        <w:spacing w:line="440" w:lineRule="exact"/>
        <w:ind w:firstLine="1020" w:firstLineChars="425"/>
        <w:rPr>
          <w:rFonts w:ascii="宋体" w:hAnsi="宋体" w:cs="宋体"/>
          <w:sz w:val="24"/>
          <w:highlight w:val="none"/>
          <w:u w:val="single"/>
        </w:rPr>
      </w:pPr>
      <w:r>
        <w:rPr>
          <w:rFonts w:hint="eastAsia" w:ascii="宋体" w:hAnsi="宋体" w:cs="宋体"/>
          <w:sz w:val="24"/>
          <w:highlight w:val="none"/>
        </w:rPr>
        <w:t>法定代表人（负责人）</w:t>
      </w:r>
      <w:r>
        <w:rPr>
          <w:rFonts w:ascii="宋体" w:hAnsi="宋体" w:cs="宋体"/>
          <w:sz w:val="24"/>
          <w:highlight w:val="none"/>
        </w:rPr>
        <w:t>或者其委托代理人：</w:t>
      </w:r>
      <w:r>
        <w:rPr>
          <w:rFonts w:ascii="宋体" w:hAnsi="宋体" w:cs="宋体"/>
          <w:sz w:val="24"/>
          <w:highlight w:val="none"/>
          <w:u w:val="single"/>
        </w:rPr>
        <w:t xml:space="preserve">  </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rPr>
        <w:t>（签字）</w:t>
      </w:r>
    </w:p>
    <w:p>
      <w:pPr>
        <w:adjustRightInd w:val="0"/>
        <w:snapToGrid w:val="0"/>
        <w:spacing w:after="120" w:line="440" w:lineRule="exact"/>
        <w:ind w:firstLine="1200" w:firstLineChars="500"/>
        <w:jc w:val="left"/>
        <w:rPr>
          <w:rFonts w:ascii="宋体" w:hAnsi="宋体" w:cs="宋体"/>
          <w:sz w:val="24"/>
          <w:highlight w:val="none"/>
        </w:rPr>
      </w:pPr>
    </w:p>
    <w:p>
      <w:pPr>
        <w:adjustRightInd w:val="0"/>
        <w:snapToGrid w:val="0"/>
        <w:spacing w:line="440" w:lineRule="exact"/>
        <w:jc w:val="center"/>
        <w:rPr>
          <w:rFonts w:ascii="宋体" w:hAnsi="宋体" w:cs="宋体"/>
          <w:b/>
          <w:kern w:val="0"/>
          <w:sz w:val="28"/>
          <w:szCs w:val="28"/>
          <w:highlight w:val="none"/>
        </w:rPr>
        <w:sectPr>
          <w:foot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宋体" w:hAnsi="宋体" w:cs="宋体"/>
          <w:sz w:val="24"/>
          <w:highlight w:val="none"/>
          <w:u w:val="single"/>
        </w:rPr>
        <w:t xml:space="preserve">_    __ </w:t>
      </w:r>
      <w:r>
        <w:rPr>
          <w:rFonts w:hint="eastAsia" w:ascii="宋体" w:hAnsi="宋体" w:cs="宋体"/>
          <w:sz w:val="24"/>
          <w:highlight w:val="none"/>
        </w:rPr>
        <w:t>年</w:t>
      </w:r>
      <w:r>
        <w:rPr>
          <w:rFonts w:ascii="宋体" w:hAnsi="宋体" w:cs="宋体"/>
          <w:sz w:val="24"/>
          <w:highlight w:val="none"/>
          <w:u w:val="single"/>
        </w:rPr>
        <w:t>_    __</w:t>
      </w:r>
      <w:r>
        <w:rPr>
          <w:rFonts w:hint="eastAsia" w:ascii="宋体" w:hAnsi="宋体" w:cs="宋体"/>
          <w:sz w:val="24"/>
          <w:highlight w:val="none"/>
        </w:rPr>
        <w:t>月</w:t>
      </w:r>
      <w:r>
        <w:rPr>
          <w:rFonts w:ascii="宋体" w:hAnsi="宋体" w:cs="宋体"/>
          <w:sz w:val="24"/>
          <w:highlight w:val="none"/>
          <w:u w:val="single"/>
        </w:rPr>
        <w:t>_    __</w:t>
      </w:r>
      <w:r>
        <w:rPr>
          <w:rFonts w:hint="eastAsia" w:ascii="宋体" w:hAnsi="宋体" w:cs="宋体"/>
          <w:sz w:val="24"/>
          <w:highlight w:val="none"/>
        </w:rPr>
        <w:t>日</w:t>
      </w:r>
    </w:p>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4"/>
          <w:szCs w:val="24"/>
          <w:highlight w:val="none"/>
        </w:rPr>
      </w:pPr>
      <w:bookmarkStart w:id="450" w:name="_Toc12836"/>
      <w:r>
        <w:rPr>
          <w:rFonts w:hint="eastAsia" w:asciiTheme="minorEastAsia" w:hAnsiTheme="minorEastAsia" w:eastAsiaTheme="minorEastAsia" w:cstheme="minorEastAsia"/>
          <w:sz w:val="24"/>
          <w:szCs w:val="24"/>
          <w:highlight w:val="none"/>
        </w:rPr>
        <w:t>法定代表人（负责人）身份证明</w:t>
      </w:r>
      <w:bookmarkEnd w:id="450"/>
    </w:p>
    <w:p>
      <w:pPr>
        <w:jc w:val="center"/>
        <w:rPr>
          <w:rFonts w:asciiTheme="minorEastAsia" w:hAnsiTheme="minorEastAsia" w:eastAsiaTheme="minorEastAsia" w:cstheme="minorEastAsia"/>
          <w:b/>
          <w:sz w:val="24"/>
          <w:highlight w:val="none"/>
        </w:rPr>
      </w:pPr>
    </w:p>
    <w:p>
      <w:pPr>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法定代表人（负责人）身份证明</w:t>
      </w:r>
    </w:p>
    <w:p>
      <w:pPr>
        <w:spacing w:line="440" w:lineRule="exact"/>
        <w:rPr>
          <w:rFonts w:asciiTheme="minorEastAsia" w:hAnsiTheme="minorEastAsia" w:eastAsiaTheme="minorEastAsia" w:cstheme="minorEastAsia"/>
          <w:szCs w:val="21"/>
          <w:highlight w:val="none"/>
        </w:rPr>
      </w:pPr>
    </w:p>
    <w:p>
      <w:pPr>
        <w:topLinePunct/>
        <w:snapToGrid w:val="0"/>
        <w:spacing w:line="440" w:lineRule="exact"/>
        <w:rPr>
          <w:rFonts w:asciiTheme="minorEastAsia" w:hAnsiTheme="minorEastAsia" w:eastAsiaTheme="minorEastAsia" w:cstheme="minorEastAsia"/>
          <w:bCs/>
          <w:szCs w:val="21"/>
          <w:highlight w:val="none"/>
          <w:u w:val="single"/>
        </w:rPr>
      </w:pPr>
      <w:r>
        <w:rPr>
          <w:rFonts w:hint="eastAsia" w:asciiTheme="minorEastAsia" w:hAnsiTheme="minorEastAsia" w:eastAsiaTheme="minorEastAsia" w:cstheme="minorEastAsia"/>
          <w:bCs/>
          <w:szCs w:val="21"/>
          <w:highlight w:val="none"/>
        </w:rPr>
        <w:t>报价人名称：</w:t>
      </w:r>
    </w:p>
    <w:p>
      <w:pPr>
        <w:topLinePunct/>
        <w:snapToGrid w:val="0"/>
        <w:spacing w:line="440" w:lineRule="exact"/>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单位性质：</w:t>
      </w:r>
    </w:p>
    <w:p>
      <w:pPr>
        <w:topLinePunct/>
        <w:snapToGrid w:val="0"/>
        <w:spacing w:line="440" w:lineRule="exact"/>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成立时间：年月日</w:t>
      </w:r>
    </w:p>
    <w:p>
      <w:pPr>
        <w:topLinePunct/>
        <w:snapToGrid w:val="0"/>
        <w:spacing w:line="440" w:lineRule="exact"/>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经营期限：</w:t>
      </w:r>
    </w:p>
    <w:p>
      <w:pPr>
        <w:topLinePunct/>
        <w:snapToGrid w:val="0"/>
        <w:spacing w:line="440" w:lineRule="exact"/>
        <w:rPr>
          <w:rFonts w:asciiTheme="minorEastAsia" w:hAnsiTheme="minorEastAsia" w:eastAsiaTheme="minorEastAsia" w:cstheme="minorEastAsia"/>
          <w:bCs/>
          <w:szCs w:val="21"/>
          <w:highlight w:val="none"/>
          <w:u w:val="single"/>
        </w:rPr>
      </w:pPr>
      <w:r>
        <w:rPr>
          <w:rFonts w:hint="eastAsia" w:asciiTheme="minorEastAsia" w:hAnsiTheme="minorEastAsia" w:eastAsiaTheme="minorEastAsia" w:cstheme="minorEastAsia"/>
          <w:bCs/>
          <w:szCs w:val="21"/>
          <w:highlight w:val="none"/>
        </w:rPr>
        <w:t>姓名：性别：年龄：职务：</w:t>
      </w:r>
    </w:p>
    <w:p>
      <w:pPr>
        <w:topLinePunct/>
        <w:snapToGrid w:val="0"/>
        <w:spacing w:line="440" w:lineRule="exact"/>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系</w:t>
      </w:r>
      <w:r>
        <w:rPr>
          <w:rFonts w:hint="eastAsia" w:asciiTheme="minorEastAsia" w:hAnsiTheme="minorEastAsia" w:eastAsiaTheme="minorEastAsia" w:cstheme="minorEastAsia"/>
          <w:highlight w:val="none"/>
          <w:u w:val="single"/>
        </w:rPr>
        <w:t>XX公司</w:t>
      </w:r>
      <w:r>
        <w:rPr>
          <w:rFonts w:hint="eastAsia" w:asciiTheme="minorEastAsia" w:hAnsiTheme="minorEastAsia" w:eastAsiaTheme="minorEastAsia" w:cstheme="minorEastAsia"/>
          <w:szCs w:val="21"/>
          <w:highlight w:val="none"/>
          <w:u w:val="single"/>
        </w:rPr>
        <w:t>[报价人单位名称]</w:t>
      </w:r>
      <w:r>
        <w:rPr>
          <w:rFonts w:hint="eastAsia" w:asciiTheme="minorEastAsia" w:hAnsiTheme="minorEastAsia" w:eastAsiaTheme="minorEastAsia" w:cstheme="minorEastAsia"/>
          <w:bCs/>
          <w:szCs w:val="21"/>
          <w:highlight w:val="none"/>
        </w:rPr>
        <w:t>的法定代表人。</w:t>
      </w:r>
    </w:p>
    <w:p>
      <w:pPr>
        <w:topLinePunct/>
        <w:snapToGrid w:val="0"/>
        <w:spacing w:line="440" w:lineRule="exact"/>
        <w:ind w:firstLine="420" w:firstLineChars="2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特此证明。</w:t>
      </w:r>
    </w:p>
    <w:p>
      <w:pPr>
        <w:topLinePunct/>
        <w:snapToGrid w:val="0"/>
        <w:spacing w:line="440" w:lineRule="exact"/>
        <w:ind w:firstLine="420" w:firstLineChars="200"/>
        <w:rPr>
          <w:rFonts w:asciiTheme="minorEastAsia" w:hAnsiTheme="minorEastAsia" w:eastAsiaTheme="minorEastAsia" w:cstheme="minorEastAsia"/>
          <w:bCs/>
          <w:szCs w:val="21"/>
          <w:highlight w:val="none"/>
        </w:rPr>
      </w:pPr>
    </w:p>
    <w:p>
      <w:pPr>
        <w:topLinePunct/>
        <w:snapToGrid w:val="0"/>
        <w:spacing w:line="440" w:lineRule="exac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※附：法定代表人身份证复印件</w:t>
      </w:r>
      <w:r>
        <w:rPr>
          <w:rFonts w:hint="eastAsia" w:asciiTheme="minorEastAsia" w:hAnsiTheme="minorEastAsia" w:eastAsiaTheme="minorEastAsia" w:cstheme="minorEastAsia"/>
          <w:bCs/>
          <w:szCs w:val="21"/>
          <w:highlight w:val="none"/>
        </w:rPr>
        <w:t>(需同时提供正面及背面)</w:t>
      </w:r>
    </w:p>
    <w:p>
      <w:pPr>
        <w:spacing w:line="50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pict>
          <v:shape id="流程图: 可选过程 10" o:spid="_x0000_s1030"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MACJfjYAAAACgEAAA8AAAAAAAAAAQAgAAAAIgAAAGRycy9kb3ducmV2LnhtbFBL&#10;AQIUABQAAAAIAIdO4kCF2BHyaAIAALEEAAAOAAAAAAAAAAEAIAAAACcBAABkcnMvZTJvRG9jLnht&#10;bFBLBQYAAAAABgAGAFkBAAABBgAAAAA=&#10;">
            <v:path/>
            <v:fill on="t" focussize="0,0"/>
            <v:stroke color="#000000" miterlimit="8" joinstyle="miter"/>
            <v:imagedata o:title=""/>
            <o:lock v:ext="edit" aspectratio="f"/>
            <v:textbox>
              <w:txbxContent>
                <w:p>
                  <w:pPr>
                    <w:jc w:val="center"/>
                    <w:rPr>
                      <w:szCs w:val="21"/>
                    </w:rPr>
                  </w:pPr>
                  <w:r>
                    <w:rPr>
                      <w:rFonts w:hint="eastAsia"/>
                      <w:szCs w:val="21"/>
                    </w:rPr>
                    <w:t>法定代表人身份证背面复印件贴于此处</w:t>
                  </w:r>
                </w:p>
              </w:txbxContent>
            </v:textbox>
          </v:shape>
        </w:pict>
      </w:r>
      <w:r>
        <w:rPr>
          <w:rFonts w:hint="eastAsia" w:asciiTheme="minorEastAsia" w:hAnsiTheme="minorEastAsia" w:eastAsiaTheme="minorEastAsia" w:cstheme="minorEastAsia"/>
          <w:szCs w:val="21"/>
          <w:highlight w:val="none"/>
        </w:rPr>
        <w:pict>
          <v:shape id="流程图: 可选过程 9" o:spid="_x0000_s1031"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gIJXNkAAAALAQAADwAAAAAAAAABACAAAAAiAAAAZHJzL2Rvd25yZXYueG1sUEsB&#10;AhQAFAAAAAgAh07iQEaMoh1mAgAAsAQAAA4AAAAAAAAAAQAgAAAAKAEAAGRycy9lMm9Eb2MueG1s&#10;UEsFBgAAAAAGAAYAWQEAAAAGAAAAAA==&#10;">
            <v:path/>
            <v:fill on="t" focussize="0,0"/>
            <v:stroke color="#000000" miterlimit="8" joinstyle="miter"/>
            <v:imagedata o:title=""/>
            <o:lock v:ext="edit" aspectratio="f"/>
            <v:textbox>
              <w:txbxContent>
                <w:p>
                  <w:pPr>
                    <w:jc w:val="center"/>
                    <w:rPr>
                      <w:szCs w:val="21"/>
                    </w:rPr>
                  </w:pPr>
                  <w:r>
                    <w:rPr>
                      <w:rFonts w:hint="eastAsia"/>
                      <w:szCs w:val="21"/>
                    </w:rPr>
                    <w:t>法定代表人身份证正面复印件贴于此处</w:t>
                  </w:r>
                </w:p>
              </w:txbxContent>
            </v:textbox>
          </v:shape>
        </w:pict>
      </w:r>
    </w:p>
    <w:p>
      <w:pPr>
        <w:spacing w:line="500" w:lineRule="exact"/>
        <w:rPr>
          <w:rFonts w:asciiTheme="minorEastAsia" w:hAnsiTheme="minorEastAsia" w:eastAsiaTheme="minorEastAsia" w:cstheme="minorEastAsia"/>
          <w:szCs w:val="21"/>
          <w:highlight w:val="none"/>
        </w:rPr>
      </w:pPr>
    </w:p>
    <w:p>
      <w:pPr>
        <w:spacing w:line="440" w:lineRule="exact"/>
        <w:rPr>
          <w:rFonts w:asciiTheme="minorEastAsia" w:hAnsiTheme="minorEastAsia" w:eastAsiaTheme="minorEastAsia" w:cstheme="minorEastAsia"/>
          <w:szCs w:val="21"/>
          <w:highlight w:val="none"/>
        </w:rPr>
      </w:pPr>
    </w:p>
    <w:p>
      <w:pPr>
        <w:spacing w:line="440" w:lineRule="exact"/>
        <w:rPr>
          <w:rFonts w:asciiTheme="minorEastAsia" w:hAnsiTheme="minorEastAsia" w:eastAsiaTheme="minorEastAsia" w:cstheme="minorEastAsia"/>
          <w:szCs w:val="21"/>
          <w:highlight w:val="none"/>
        </w:rPr>
      </w:pPr>
    </w:p>
    <w:p>
      <w:pPr>
        <w:spacing w:line="500" w:lineRule="exact"/>
        <w:rPr>
          <w:rFonts w:asciiTheme="minorEastAsia" w:hAnsiTheme="minorEastAsia" w:eastAsiaTheme="minorEastAsia" w:cstheme="minorEastAsia"/>
          <w:szCs w:val="21"/>
          <w:highlight w:val="none"/>
        </w:rPr>
      </w:pPr>
    </w:p>
    <w:p>
      <w:pPr>
        <w:spacing w:line="440" w:lineRule="exact"/>
        <w:rPr>
          <w:rFonts w:asciiTheme="minorEastAsia" w:hAnsiTheme="minorEastAsia" w:eastAsiaTheme="minorEastAsia" w:cstheme="minorEastAsia"/>
          <w:szCs w:val="21"/>
          <w:highlight w:val="none"/>
        </w:rPr>
      </w:pPr>
    </w:p>
    <w:p>
      <w:pPr>
        <w:spacing w:line="500" w:lineRule="exact"/>
        <w:rPr>
          <w:rFonts w:asciiTheme="minorEastAsia" w:hAnsiTheme="minorEastAsia" w:eastAsiaTheme="minorEastAsia" w:cstheme="minorEastAsia"/>
          <w:szCs w:val="21"/>
          <w:highlight w:val="none"/>
        </w:rPr>
      </w:pPr>
    </w:p>
    <w:p>
      <w:pPr>
        <w:spacing w:line="440" w:lineRule="exact"/>
        <w:rPr>
          <w:rFonts w:asciiTheme="minorEastAsia" w:hAnsiTheme="minorEastAsia" w:eastAsiaTheme="minorEastAsia" w:cstheme="minorEastAsia"/>
          <w:szCs w:val="21"/>
          <w:highlight w:val="none"/>
        </w:rPr>
      </w:pPr>
    </w:p>
    <w:p>
      <w:pPr>
        <w:spacing w:line="440" w:lineRule="exact"/>
        <w:rPr>
          <w:rFonts w:asciiTheme="minorEastAsia" w:hAnsiTheme="minorEastAsia" w:eastAsiaTheme="minorEastAsia" w:cstheme="minorEastAsia"/>
          <w:szCs w:val="21"/>
          <w:highlight w:val="none"/>
        </w:rPr>
      </w:pPr>
    </w:p>
    <w:p>
      <w:pPr>
        <w:spacing w:line="440" w:lineRule="exact"/>
        <w:ind w:firstLine="4305" w:firstLineChars="205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报价人名称：（盖单位公章）</w:t>
      </w:r>
    </w:p>
    <w:p>
      <w:pPr>
        <w:spacing w:line="440" w:lineRule="exact"/>
        <w:ind w:firstLine="4305" w:firstLineChars="2050"/>
        <w:rPr>
          <w:rFonts w:asciiTheme="minorEastAsia" w:hAnsiTheme="minorEastAsia" w:eastAsiaTheme="minorEastAsia" w:cstheme="minorEastAsia"/>
          <w:szCs w:val="21"/>
          <w:highlight w:val="none"/>
        </w:rPr>
      </w:pPr>
    </w:p>
    <w:p>
      <w:pPr>
        <w:spacing w:line="440" w:lineRule="exact"/>
        <w:jc w:val="righ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日期：XX年XX月XX日</w:t>
      </w:r>
    </w:p>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Cs w:val="21"/>
          <w:highlight w:val="none"/>
        </w:rPr>
        <w:br w:type="page"/>
      </w:r>
      <w:bookmarkStart w:id="451" w:name="_Toc32696"/>
      <w:bookmarkStart w:id="452" w:name="_Toc475472675"/>
      <w:bookmarkStart w:id="453" w:name="_Toc513801936"/>
      <w:bookmarkStart w:id="454" w:name="_Toc532562659"/>
      <w:bookmarkStart w:id="455" w:name="_Toc438052122"/>
      <w:bookmarkStart w:id="456" w:name="_Toc15362"/>
      <w:bookmarkStart w:id="457" w:name="_Toc3818589"/>
      <w:bookmarkStart w:id="458" w:name="_Toc15341"/>
      <w:r>
        <w:rPr>
          <w:rFonts w:hint="eastAsia" w:asciiTheme="minorEastAsia" w:hAnsiTheme="minorEastAsia" w:eastAsiaTheme="minorEastAsia" w:cstheme="minorEastAsia"/>
          <w:sz w:val="24"/>
          <w:szCs w:val="24"/>
          <w:highlight w:val="none"/>
        </w:rPr>
        <w:t>法定代表人（负责人）授权委托书</w:t>
      </w:r>
      <w:bookmarkEnd w:id="451"/>
      <w:bookmarkEnd w:id="452"/>
      <w:bookmarkEnd w:id="453"/>
      <w:bookmarkEnd w:id="454"/>
      <w:bookmarkEnd w:id="455"/>
      <w:bookmarkEnd w:id="456"/>
      <w:bookmarkEnd w:id="457"/>
      <w:bookmarkEnd w:id="458"/>
    </w:p>
    <w:p>
      <w:pPr>
        <w:jc w:val="center"/>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法定代表人（负责人）授权委托书</w:t>
      </w:r>
    </w:p>
    <w:p>
      <w:pPr>
        <w:jc w:val="center"/>
        <w:rPr>
          <w:rFonts w:asciiTheme="minorEastAsia" w:hAnsiTheme="minorEastAsia" w:eastAsiaTheme="minorEastAsia" w:cstheme="minorEastAsia"/>
          <w:b/>
          <w:sz w:val="24"/>
          <w:highlight w:val="none"/>
        </w:rPr>
      </w:pPr>
    </w:p>
    <w:p>
      <w:pPr>
        <w:topLinePunct/>
        <w:snapToGrid w:val="0"/>
        <w:spacing w:line="440" w:lineRule="exact"/>
        <w:ind w:firstLine="420" w:firstLineChars="2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本人</w:t>
      </w:r>
      <w:r>
        <w:rPr>
          <w:rFonts w:hint="eastAsia" w:asciiTheme="minorEastAsia" w:hAnsiTheme="minorEastAsia" w:eastAsiaTheme="minorEastAsia" w:cstheme="minorEastAsia"/>
          <w:highlight w:val="none"/>
          <w:u w:val="single"/>
        </w:rPr>
        <w:t>XX</w:t>
      </w:r>
      <w:r>
        <w:rPr>
          <w:rFonts w:hint="eastAsia" w:asciiTheme="minorEastAsia" w:hAnsiTheme="minorEastAsia" w:eastAsiaTheme="minorEastAsia" w:cstheme="minorEastAsia"/>
          <w:szCs w:val="21"/>
          <w:highlight w:val="none"/>
          <w:u w:val="single"/>
        </w:rPr>
        <w:t xml:space="preserve"> [报价人法定代表人（负责人）姓名]</w:t>
      </w:r>
      <w:r>
        <w:rPr>
          <w:rFonts w:hint="eastAsia" w:asciiTheme="minorEastAsia" w:hAnsiTheme="minorEastAsia" w:eastAsiaTheme="minorEastAsia" w:cstheme="minorEastAsia"/>
          <w:bCs/>
          <w:szCs w:val="21"/>
          <w:highlight w:val="none"/>
        </w:rPr>
        <w:t xml:space="preserve">系 </w:t>
      </w:r>
      <w:r>
        <w:rPr>
          <w:rFonts w:hint="eastAsia" w:asciiTheme="minorEastAsia" w:hAnsiTheme="minorEastAsia" w:eastAsiaTheme="minorEastAsia" w:cstheme="minorEastAsia"/>
          <w:highlight w:val="none"/>
          <w:u w:val="single"/>
        </w:rPr>
        <w:t>XX公司</w:t>
      </w:r>
      <w:r>
        <w:rPr>
          <w:rFonts w:hint="eastAsia" w:asciiTheme="minorEastAsia" w:hAnsiTheme="minorEastAsia" w:eastAsiaTheme="minorEastAsia" w:cstheme="minorEastAsia"/>
          <w:szCs w:val="21"/>
          <w:highlight w:val="none"/>
          <w:u w:val="single"/>
        </w:rPr>
        <w:t>[报价人名称]</w:t>
      </w:r>
      <w:r>
        <w:rPr>
          <w:rFonts w:hint="eastAsia" w:asciiTheme="minorEastAsia" w:hAnsiTheme="minorEastAsia" w:eastAsiaTheme="minorEastAsia" w:cstheme="minorEastAsia"/>
          <w:bCs/>
          <w:szCs w:val="21"/>
          <w:highlight w:val="none"/>
        </w:rPr>
        <w:t>的法定代表人，现委托</w:t>
      </w:r>
      <w:r>
        <w:rPr>
          <w:rFonts w:hint="eastAsia" w:asciiTheme="minorEastAsia" w:hAnsiTheme="minorEastAsia" w:eastAsiaTheme="minorEastAsia" w:cstheme="minorEastAsia"/>
          <w:highlight w:val="none"/>
          <w:u w:val="single"/>
        </w:rPr>
        <w:t>XX</w:t>
      </w:r>
      <w:r>
        <w:rPr>
          <w:rFonts w:hint="eastAsia" w:asciiTheme="minorEastAsia" w:hAnsiTheme="minorEastAsia" w:eastAsiaTheme="minorEastAsia" w:cstheme="minorEastAsia"/>
          <w:szCs w:val="21"/>
          <w:highlight w:val="none"/>
          <w:u w:val="single"/>
        </w:rPr>
        <w:t xml:space="preserve"> [委托代理人姓名]</w:t>
      </w:r>
      <w:r>
        <w:rPr>
          <w:rFonts w:hint="eastAsia" w:asciiTheme="minorEastAsia" w:hAnsiTheme="minorEastAsia" w:eastAsiaTheme="minorEastAsia" w:cstheme="minorEastAsia"/>
          <w:bCs/>
          <w:szCs w:val="21"/>
          <w:highlight w:val="none"/>
        </w:rPr>
        <w:t>为我方代理人。代理人根据授权，以我方名义全权处理</w:t>
      </w:r>
      <w:r>
        <w:rPr>
          <w:rFonts w:hint="eastAsia" w:asciiTheme="minorEastAsia" w:hAnsiTheme="minorEastAsia" w:eastAsiaTheme="minorEastAsia" w:cstheme="minorEastAsia"/>
          <w:highlight w:val="none"/>
          <w:u w:val="single"/>
        </w:rPr>
        <w:t>XX</w:t>
      </w:r>
      <w:r>
        <w:rPr>
          <w:rFonts w:hint="eastAsia" w:asciiTheme="minorEastAsia" w:hAnsiTheme="minorEastAsia" w:eastAsiaTheme="minorEastAsia" w:cstheme="minorEastAsia"/>
          <w:szCs w:val="21"/>
          <w:highlight w:val="none"/>
          <w:u w:val="single"/>
        </w:rPr>
        <w:t>项目[</w:t>
      </w:r>
      <w:r>
        <w:rPr>
          <w:rFonts w:hint="eastAsia" w:asciiTheme="minorEastAsia" w:hAnsiTheme="minorEastAsia" w:eastAsiaTheme="minorEastAsia" w:cstheme="minorEastAsia"/>
          <w:bCs/>
          <w:szCs w:val="21"/>
          <w:highlight w:val="none"/>
          <w:u w:val="single"/>
        </w:rPr>
        <w:t>比选项目名称</w:t>
      </w:r>
      <w:r>
        <w:rPr>
          <w:rFonts w:hint="eastAsia" w:asciiTheme="minorEastAsia" w:hAnsiTheme="minorEastAsia" w:eastAsiaTheme="minorEastAsia" w:cstheme="minorEastAsia"/>
          <w:szCs w:val="21"/>
          <w:highlight w:val="none"/>
          <w:u w:val="single"/>
        </w:rPr>
        <w:t>]</w:t>
      </w:r>
      <w:r>
        <w:rPr>
          <w:rFonts w:hint="eastAsia" w:asciiTheme="minorEastAsia" w:hAnsiTheme="minorEastAsia" w:eastAsiaTheme="minorEastAsia" w:cstheme="minorEastAsia"/>
          <w:highlight w:val="none"/>
          <w:u w:val="single"/>
        </w:rPr>
        <w:t>XX</w:t>
      </w:r>
      <w:r>
        <w:rPr>
          <w:rFonts w:hint="eastAsia" w:asciiTheme="minorEastAsia" w:hAnsiTheme="minorEastAsia" w:eastAsiaTheme="minorEastAsia" w:cstheme="minorEastAsia"/>
          <w:szCs w:val="21"/>
          <w:highlight w:val="none"/>
          <w:u w:val="single"/>
        </w:rPr>
        <w:t>标段[标段名称]</w:t>
      </w:r>
      <w:r>
        <w:rPr>
          <w:rFonts w:hint="eastAsia" w:asciiTheme="minorEastAsia" w:hAnsiTheme="minorEastAsia" w:eastAsiaTheme="minorEastAsia" w:cstheme="minorEastAsia"/>
          <w:bCs/>
          <w:szCs w:val="21"/>
          <w:highlight w:val="none"/>
          <w:u w:val="single"/>
        </w:rPr>
        <w:t>签署、澄清、说明、补正、递交、撤回、修改报价文件，签订合同和处理一切有关事宜</w:t>
      </w:r>
      <w:r>
        <w:rPr>
          <w:rFonts w:hint="eastAsia" w:asciiTheme="minorEastAsia" w:hAnsiTheme="minorEastAsia" w:eastAsiaTheme="minorEastAsia" w:cstheme="minorEastAsia"/>
          <w:bCs/>
          <w:szCs w:val="21"/>
          <w:highlight w:val="none"/>
        </w:rPr>
        <w:t xml:space="preserve">，其法律后果由我方承担。 </w:t>
      </w:r>
    </w:p>
    <w:p>
      <w:pPr>
        <w:topLinePunct/>
        <w:snapToGrid w:val="0"/>
        <w:spacing w:line="440" w:lineRule="exact"/>
        <w:ind w:firstLine="420" w:firstLineChars="2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委托期限：。</w:t>
      </w:r>
    </w:p>
    <w:p>
      <w:pPr>
        <w:topLinePunct/>
        <w:snapToGrid w:val="0"/>
        <w:spacing w:line="440" w:lineRule="exact"/>
        <w:ind w:firstLine="420" w:firstLineChars="2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委托代理人无转委托权。</w:t>
      </w:r>
    </w:p>
    <w:p>
      <w:pPr>
        <w:spacing w:line="440" w:lineRule="exact"/>
        <w:ind w:firstLine="420" w:firstLineChars="200"/>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※附：委托代理人身份证复印件(需同时提供正面及背面)</w:t>
      </w:r>
    </w:p>
    <w:p>
      <w:pPr>
        <w:topLinePunct/>
        <w:snapToGrid w:val="0"/>
        <w:spacing w:line="440" w:lineRule="exact"/>
        <w:ind w:firstLine="420" w:firstLineChars="200"/>
        <w:jc w:val="right"/>
        <w:rPr>
          <w:rFonts w:asciiTheme="minorEastAsia" w:hAnsiTheme="minorEastAsia" w:eastAsiaTheme="minorEastAsia" w:cstheme="minorEastAsia"/>
          <w:bCs/>
          <w:szCs w:val="21"/>
          <w:highlight w:val="none"/>
        </w:rPr>
      </w:pPr>
    </w:p>
    <w:p>
      <w:pPr>
        <w:topLinePunct/>
        <w:snapToGrid w:val="0"/>
        <w:spacing w:line="440" w:lineRule="exact"/>
        <w:ind w:firstLine="420" w:firstLineChars="200"/>
        <w:jc w:val="right"/>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报价人名称：（盖单位公章）</w:t>
      </w:r>
    </w:p>
    <w:p>
      <w:pPr>
        <w:topLinePunct/>
        <w:snapToGrid w:val="0"/>
        <w:spacing w:line="440" w:lineRule="exact"/>
        <w:ind w:firstLine="2310" w:firstLineChars="11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法定代表人（负责人）：（签字）</w:t>
      </w:r>
    </w:p>
    <w:p>
      <w:pPr>
        <w:topLinePunct/>
        <w:snapToGrid w:val="0"/>
        <w:spacing w:line="440" w:lineRule="exact"/>
        <w:ind w:firstLine="2310" w:firstLineChars="11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身份证号码：</w:t>
      </w:r>
    </w:p>
    <w:p>
      <w:pPr>
        <w:topLinePunct/>
        <w:snapToGrid w:val="0"/>
        <w:spacing w:line="440" w:lineRule="exact"/>
        <w:ind w:firstLine="2310" w:firstLineChars="11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 xml:space="preserve">委托代理人：（签字） </w:t>
      </w:r>
    </w:p>
    <w:p>
      <w:pPr>
        <w:topLinePunct/>
        <w:snapToGrid w:val="0"/>
        <w:spacing w:line="440" w:lineRule="exact"/>
        <w:ind w:firstLine="2310" w:firstLineChars="11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身份证号码：</w:t>
      </w:r>
    </w:p>
    <w:p>
      <w:pPr>
        <w:topLinePunct/>
        <w:snapToGrid w:val="0"/>
        <w:spacing w:line="440" w:lineRule="exact"/>
        <w:ind w:firstLine="2310" w:firstLineChars="11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委托代理人上级领导：（姓名）</w:t>
      </w:r>
    </w:p>
    <w:p>
      <w:pPr>
        <w:topLinePunct/>
        <w:snapToGrid w:val="0"/>
        <w:spacing w:line="440" w:lineRule="exact"/>
        <w:ind w:firstLine="2310" w:firstLineChars="1100"/>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联系方式（手机）：</w:t>
      </w:r>
    </w:p>
    <w:p>
      <w:pPr>
        <w:topLinePunct/>
        <w:snapToGrid w:val="0"/>
        <w:spacing w:line="440" w:lineRule="exact"/>
        <w:ind w:firstLine="420" w:firstLineChars="200"/>
        <w:jc w:val="righ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日期：XX年XX月XX日</w:t>
      </w:r>
    </w:p>
    <w:p>
      <w:pPr>
        <w:spacing w:line="50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pict>
          <v:shape id="流程图: 可选过程 8" o:spid="_x0000_s1032" o:spt="176" type="#_x0000_t176" style="position:absolute;left:0pt;margin-left:208.3pt;margin-top:18.8pt;height:166.45pt;width:259.65pt;z-index:251661312;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AAiX42AAAAAoBAAAPAAAAAAAAAAEAIAAAACIAAABkcnMvZG93bnJldi54bWxQSwEC&#10;FAAUAAAACACHTuJAXrpGKmYCAACwBAAADgAAAAAAAAABACAAAAAnAQAAZHJzL2Uyb0RvYy54bWxQ&#10;SwUGAAAAAAYABgBZAQAA/wUAAAAA&#10;">
            <v:path/>
            <v:fill on="t" focussize="0,0"/>
            <v:stroke color="#000000" miterlimit="8"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w:r>
      <w:r>
        <w:rPr>
          <w:rFonts w:hint="eastAsia" w:asciiTheme="minorEastAsia" w:hAnsiTheme="minorEastAsia" w:eastAsiaTheme="minorEastAsia" w:cstheme="minorEastAsia"/>
          <w:szCs w:val="21"/>
          <w:highlight w:val="none"/>
        </w:rPr>
        <w:pict>
          <v:shape id="流程图: 可选过程 7" o:spid="_x0000_s1033" o:spt="176" type="#_x0000_t176" style="position:absolute;left:0pt;margin-left:-51.35pt;margin-top:18.8pt;height:166.45pt;width:259.65pt;z-index:251662336;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iAglc2QAAAAsBAAAPAAAAAAAAAAEAIAAAACIAAABkcnMvZG93bnJldi54bWxQSwEC&#10;FAAUAAAACACHTuJA/zvCimUCAACwBAAADgAAAAAAAAABACAAAAAoAQAAZHJzL2Uyb0RvYy54bWxQ&#10;SwUGAAAAAAYABgBZAQAA/wUAAAAA&#10;">
            <v:path/>
            <v:fill on="t" focussize="0,0"/>
            <v:stroke color="#000000" miterlimit="8"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w:r>
    </w:p>
    <w:p>
      <w:pPr>
        <w:spacing w:line="440" w:lineRule="exact"/>
        <w:rPr>
          <w:rFonts w:asciiTheme="minorEastAsia" w:hAnsiTheme="minorEastAsia" w:eastAsiaTheme="minorEastAsia" w:cstheme="minorEastAsia"/>
          <w:szCs w:val="21"/>
          <w:highlight w:val="none"/>
        </w:rPr>
      </w:pPr>
    </w:p>
    <w:p>
      <w:pPr>
        <w:spacing w:line="500" w:lineRule="exact"/>
        <w:rPr>
          <w:rFonts w:asciiTheme="minorEastAsia" w:hAnsiTheme="minorEastAsia" w:eastAsiaTheme="minorEastAsia" w:cstheme="minorEastAsia"/>
          <w:szCs w:val="21"/>
          <w:highlight w:val="none"/>
        </w:rPr>
      </w:pPr>
    </w:p>
    <w:p>
      <w:pPr>
        <w:spacing w:line="440" w:lineRule="exact"/>
        <w:rPr>
          <w:rFonts w:asciiTheme="minorEastAsia" w:hAnsiTheme="minorEastAsia" w:eastAsiaTheme="minorEastAsia" w:cstheme="minorEastAsia"/>
          <w:szCs w:val="21"/>
          <w:highlight w:val="none"/>
        </w:rPr>
      </w:pPr>
    </w:p>
    <w:p>
      <w:pPr>
        <w:topLinePunct/>
        <w:snapToGrid w:val="0"/>
        <w:spacing w:line="440" w:lineRule="exact"/>
        <w:rPr>
          <w:rFonts w:asciiTheme="minorEastAsia" w:hAnsiTheme="minorEastAsia" w:eastAsiaTheme="minorEastAsia" w:cstheme="minorEastAsia"/>
          <w:highlight w:val="none"/>
        </w:rPr>
      </w:pPr>
    </w:p>
    <w:p>
      <w:pPr>
        <w:topLinePunct/>
        <w:snapToGrid w:val="0"/>
        <w:spacing w:line="440" w:lineRule="exact"/>
        <w:ind w:firstLine="420" w:firstLineChars="200"/>
        <w:rPr>
          <w:rFonts w:asciiTheme="minorEastAsia" w:hAnsiTheme="minorEastAsia" w:eastAsiaTheme="minorEastAsia" w:cstheme="minorEastAsia"/>
          <w:bCs/>
          <w:szCs w:val="21"/>
          <w:highlight w:val="none"/>
        </w:rPr>
      </w:pPr>
    </w:p>
    <w:p>
      <w:pPr>
        <w:topLinePunct/>
        <w:snapToGrid w:val="0"/>
        <w:spacing w:line="440" w:lineRule="exact"/>
        <w:ind w:firstLine="420" w:firstLineChars="200"/>
        <w:rPr>
          <w:rFonts w:asciiTheme="minorEastAsia" w:hAnsiTheme="minorEastAsia" w:eastAsiaTheme="minorEastAsia" w:cstheme="minorEastAsia"/>
          <w:bCs/>
          <w:szCs w:val="21"/>
          <w:highlight w:val="none"/>
        </w:rPr>
      </w:pPr>
    </w:p>
    <w:p>
      <w:pPr>
        <w:topLinePunct/>
        <w:snapToGrid w:val="0"/>
        <w:spacing w:line="440" w:lineRule="exact"/>
        <w:ind w:firstLine="420" w:firstLineChars="200"/>
        <w:rPr>
          <w:rFonts w:asciiTheme="minorEastAsia" w:hAnsiTheme="minorEastAsia" w:eastAsiaTheme="minorEastAsia" w:cstheme="minorEastAsia"/>
          <w:bCs/>
          <w:szCs w:val="21"/>
          <w:highlight w:val="none"/>
        </w:rPr>
      </w:pPr>
    </w:p>
    <w:p>
      <w:pPr>
        <w:widowControl/>
        <w:jc w:val="left"/>
        <w:rPr>
          <w:rFonts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b/>
          <w:sz w:val="24"/>
          <w:highlight w:val="none"/>
        </w:rPr>
        <w:br w:type="page"/>
      </w:r>
    </w:p>
    <w:p>
      <w:pPr>
        <w:pStyle w:val="35"/>
        <w:numPr>
          <w:ilvl w:val="0"/>
          <w:numId w:val="11"/>
        </w:numPr>
        <w:tabs>
          <w:tab w:val="left" w:pos="588"/>
        </w:tabs>
        <w:snapToGrid w:val="0"/>
        <w:spacing w:before="120" w:after="120" w:line="440" w:lineRule="exact"/>
        <w:jc w:val="left"/>
        <w:rPr>
          <w:rFonts w:hint="eastAsia" w:ascii="宋体" w:hAnsi="宋体"/>
          <w:b/>
          <w:sz w:val="24"/>
          <w:highlight w:val="none"/>
        </w:rPr>
      </w:pPr>
      <w:bookmarkStart w:id="459" w:name="_Toc28502"/>
      <w:bookmarkStart w:id="460" w:name="_Toc235438019"/>
      <w:bookmarkStart w:id="461" w:name="_Toc235437663"/>
      <w:bookmarkStart w:id="462" w:name="_Toc235437803"/>
      <w:bookmarkStart w:id="463" w:name="_Toc476321844"/>
      <w:bookmarkStart w:id="464" w:name="_Toc366440027"/>
      <w:bookmarkStart w:id="465" w:name="_Toc196154017"/>
      <w:bookmarkStart w:id="466" w:name="_Toc229558408"/>
      <w:bookmarkStart w:id="467" w:name="_Toc224619360"/>
      <w:bookmarkStart w:id="468" w:name="_Toc196153918"/>
      <w:bookmarkStart w:id="469" w:name="_Toc196153719"/>
      <w:r>
        <w:rPr>
          <w:rFonts w:hint="eastAsia" w:ascii="宋体" w:hAnsi="宋体"/>
          <w:b/>
          <w:sz w:val="24"/>
          <w:highlight w:val="none"/>
        </w:rPr>
        <w:t>应   答  函</w:t>
      </w:r>
      <w:bookmarkEnd w:id="459"/>
    </w:p>
    <w:p>
      <w:pPr>
        <w:pStyle w:val="45"/>
        <w:ind w:firstLine="0" w:firstLineChars="0"/>
        <w:jc w:val="center"/>
        <w:rPr>
          <w:rFonts w:ascii="宋体" w:hAnsi="宋体"/>
          <w:b/>
          <w:sz w:val="24"/>
          <w:highlight w:val="none"/>
        </w:rPr>
      </w:pPr>
      <w:r>
        <w:rPr>
          <w:rFonts w:hint="eastAsia" w:ascii="宋体" w:hAnsi="宋体"/>
          <w:b/>
          <w:sz w:val="24"/>
          <w:highlight w:val="none"/>
        </w:rPr>
        <w:t>应   答  函</w:t>
      </w:r>
    </w:p>
    <w:p>
      <w:pPr>
        <w:adjustRightInd w:val="0"/>
        <w:snapToGrid w:val="0"/>
        <w:spacing w:line="400" w:lineRule="exact"/>
        <w:jc w:val="left"/>
        <w:rPr>
          <w:rFonts w:ascii="宋体" w:hAnsi="宋体" w:cs="宋体"/>
          <w:szCs w:val="21"/>
          <w:highlight w:val="none"/>
          <w:u w:val="single"/>
        </w:rPr>
      </w:pPr>
      <w:r>
        <w:rPr>
          <w:rFonts w:hint="eastAsia" w:ascii="宋体" w:hAnsi="宋体" w:cs="宋体"/>
          <w:szCs w:val="21"/>
          <w:highlight w:val="none"/>
        </w:rPr>
        <w:t>致：</w:t>
      </w:r>
      <w:r>
        <w:rPr>
          <w:rFonts w:hint="eastAsia" w:ascii="宋体" w:hAnsi="宋体" w:cs="宋体"/>
          <w:szCs w:val="21"/>
          <w:highlight w:val="none"/>
          <w:u w:val="single"/>
        </w:rPr>
        <w:t xml:space="preserve">          （采购人名称） </w:t>
      </w:r>
    </w:p>
    <w:p>
      <w:pPr>
        <w:snapToGrid w:val="0"/>
        <w:spacing w:line="400" w:lineRule="exact"/>
        <w:ind w:firstLine="420" w:firstLineChars="200"/>
        <w:rPr>
          <w:rFonts w:ascii="宋体" w:hAnsi="宋体"/>
          <w:szCs w:val="21"/>
          <w:highlight w:val="none"/>
        </w:rPr>
      </w:pPr>
      <w:r>
        <w:rPr>
          <w:rFonts w:hint="eastAsia" w:ascii="宋体" w:hAnsi="宋体"/>
          <w:szCs w:val="21"/>
          <w:highlight w:val="none"/>
          <w:u w:val="single"/>
        </w:rPr>
        <w:t xml:space="preserve">      （供应商名称）</w:t>
      </w:r>
      <w:r>
        <w:rPr>
          <w:rFonts w:hint="eastAsia" w:ascii="宋体" w:hAnsi="宋体"/>
          <w:szCs w:val="21"/>
          <w:highlight w:val="none"/>
        </w:rPr>
        <w:t>（以下称“我方”）已仔细研究了</w:t>
      </w:r>
      <w:r>
        <w:rPr>
          <w:rFonts w:hint="eastAsia" w:ascii="宋体" w:hAnsi="宋体"/>
          <w:szCs w:val="21"/>
          <w:highlight w:val="none"/>
          <w:u w:val="single"/>
        </w:rPr>
        <w:t xml:space="preserve">              （</w:t>
      </w:r>
      <w:r>
        <w:rPr>
          <w:rFonts w:hint="eastAsia" w:ascii="宋体" w:hAnsi="宋体"/>
          <w:szCs w:val="21"/>
          <w:highlight w:val="none"/>
        </w:rPr>
        <w:t>项目名称）</w:t>
      </w:r>
      <w:r>
        <w:rPr>
          <w:rFonts w:hint="eastAsia" w:ascii="宋体" w:hAnsi="宋体"/>
          <w:szCs w:val="21"/>
          <w:highlight w:val="none"/>
          <w:u w:val="single"/>
        </w:rPr>
        <w:t xml:space="preserve">      </w:t>
      </w:r>
      <w:r>
        <w:rPr>
          <w:rFonts w:hint="eastAsia" w:ascii="宋体" w:hAnsi="宋体"/>
          <w:szCs w:val="21"/>
          <w:highlight w:val="none"/>
        </w:rPr>
        <w:t>询价文件的全部内容，</w:t>
      </w:r>
      <w:r>
        <w:rPr>
          <w:rFonts w:hint="eastAsia" w:ascii="宋体" w:hAnsi="宋体"/>
          <w:bCs/>
          <w:szCs w:val="21"/>
          <w:highlight w:val="none"/>
        </w:rPr>
        <w:t>包括澄清或者修改文件以及有关附件</w:t>
      </w:r>
      <w:r>
        <w:rPr>
          <w:rFonts w:hint="eastAsia" w:ascii="宋体" w:hAnsi="宋体"/>
          <w:szCs w:val="21"/>
          <w:highlight w:val="none"/>
        </w:rPr>
        <w:t>，我方将严格按照询价文件要求递交符合要求的全部应答文件。</w:t>
      </w:r>
    </w:p>
    <w:p>
      <w:pPr>
        <w:snapToGrid w:val="0"/>
        <w:spacing w:line="400" w:lineRule="exact"/>
        <w:ind w:firstLine="420" w:firstLineChars="200"/>
        <w:rPr>
          <w:rFonts w:ascii="宋体" w:hAnsi="宋体"/>
          <w:szCs w:val="21"/>
          <w:highlight w:val="none"/>
        </w:rPr>
      </w:pPr>
      <w:r>
        <w:rPr>
          <w:rFonts w:hint="eastAsia" w:ascii="宋体" w:hAnsi="宋体"/>
          <w:szCs w:val="21"/>
          <w:highlight w:val="none"/>
        </w:rPr>
        <w:t>我方承诺如下内容：</w:t>
      </w:r>
    </w:p>
    <w:p>
      <w:pPr>
        <w:pStyle w:val="45"/>
        <w:numPr>
          <w:ilvl w:val="3"/>
          <w:numId w:val="12"/>
        </w:numPr>
        <w:tabs>
          <w:tab w:val="left" w:pos="709"/>
        </w:tabs>
        <w:snapToGrid w:val="0"/>
        <w:spacing w:line="400" w:lineRule="exact"/>
        <w:ind w:left="0" w:firstLine="424" w:firstLineChars="202"/>
        <w:rPr>
          <w:rFonts w:ascii="宋体" w:hAnsi="宋体"/>
          <w:szCs w:val="21"/>
          <w:highlight w:val="none"/>
        </w:rPr>
      </w:pPr>
      <w:r>
        <w:rPr>
          <w:rFonts w:hint="eastAsia" w:ascii="宋体" w:hAnsi="宋体"/>
          <w:szCs w:val="21"/>
          <w:highlight w:val="none"/>
        </w:rPr>
        <w:t>我方的应答文件包含第二章“供应商须知”应答文件组成中规定的全部内容。</w:t>
      </w:r>
    </w:p>
    <w:p>
      <w:pPr>
        <w:pStyle w:val="45"/>
        <w:numPr>
          <w:ilvl w:val="3"/>
          <w:numId w:val="12"/>
        </w:numPr>
        <w:tabs>
          <w:tab w:val="left" w:pos="709"/>
        </w:tabs>
        <w:snapToGrid w:val="0"/>
        <w:spacing w:line="400" w:lineRule="exact"/>
        <w:ind w:left="0" w:firstLine="424" w:firstLineChars="202"/>
        <w:rPr>
          <w:rFonts w:ascii="宋体" w:hAnsi="宋体"/>
          <w:szCs w:val="21"/>
          <w:highlight w:val="none"/>
        </w:rPr>
      </w:pPr>
      <w:r>
        <w:rPr>
          <w:rFonts w:hint="eastAsia" w:ascii="宋体" w:hAnsi="宋体"/>
          <w:szCs w:val="21"/>
          <w:highlight w:val="none"/>
        </w:rPr>
        <w:t>我方承诺在询价文件规定的应答有效期内不修改、撤销应答文件。</w:t>
      </w:r>
    </w:p>
    <w:p>
      <w:pPr>
        <w:pStyle w:val="45"/>
        <w:numPr>
          <w:ilvl w:val="3"/>
          <w:numId w:val="12"/>
        </w:numPr>
        <w:tabs>
          <w:tab w:val="left" w:pos="709"/>
        </w:tabs>
        <w:snapToGrid w:val="0"/>
        <w:spacing w:line="400" w:lineRule="exact"/>
        <w:ind w:left="0" w:firstLine="424" w:firstLineChars="202"/>
        <w:rPr>
          <w:rFonts w:ascii="宋体" w:hAnsi="宋体"/>
          <w:szCs w:val="21"/>
          <w:highlight w:val="none"/>
        </w:rPr>
      </w:pPr>
      <w:r>
        <w:rPr>
          <w:rFonts w:hint="eastAsia" w:ascii="宋体" w:hAnsi="宋体"/>
          <w:szCs w:val="21"/>
          <w:highlight w:val="none"/>
        </w:rPr>
        <w:t>我方在参与询价过程中根据询价小组要求提供的符合相关规定的澄清文件，构成应答文件的组成部分。</w:t>
      </w:r>
    </w:p>
    <w:p>
      <w:pPr>
        <w:pStyle w:val="45"/>
        <w:numPr>
          <w:ilvl w:val="3"/>
          <w:numId w:val="12"/>
        </w:numPr>
        <w:tabs>
          <w:tab w:val="left" w:pos="709"/>
        </w:tabs>
        <w:snapToGrid w:val="0"/>
        <w:spacing w:line="400" w:lineRule="exact"/>
        <w:ind w:left="0" w:firstLine="424" w:firstLineChars="202"/>
        <w:rPr>
          <w:rFonts w:ascii="宋体" w:hAnsi="宋体"/>
          <w:szCs w:val="21"/>
          <w:highlight w:val="none"/>
        </w:rPr>
      </w:pPr>
      <w:r>
        <w:rPr>
          <w:rFonts w:hint="eastAsia" w:ascii="宋体" w:hAnsi="宋体"/>
          <w:szCs w:val="21"/>
          <w:highlight w:val="none"/>
        </w:rPr>
        <w:t>我方承诺不向第三方透露与询价相关的所有信息。</w:t>
      </w:r>
    </w:p>
    <w:p>
      <w:pPr>
        <w:pStyle w:val="45"/>
        <w:numPr>
          <w:ilvl w:val="3"/>
          <w:numId w:val="12"/>
        </w:numPr>
        <w:tabs>
          <w:tab w:val="left" w:pos="709"/>
        </w:tabs>
        <w:snapToGrid w:val="0"/>
        <w:spacing w:line="400" w:lineRule="exact"/>
        <w:ind w:left="0" w:firstLine="424" w:firstLineChars="202"/>
        <w:rPr>
          <w:rFonts w:ascii="宋体" w:hAnsi="宋体"/>
          <w:szCs w:val="21"/>
          <w:highlight w:val="none"/>
        </w:rPr>
      </w:pPr>
      <w:r>
        <w:rPr>
          <w:rFonts w:hint="eastAsia" w:ascii="宋体" w:hAnsi="宋体"/>
          <w:szCs w:val="21"/>
          <w:highlight w:val="none"/>
        </w:rPr>
        <w:t>如确定我方成交：</w:t>
      </w:r>
    </w:p>
    <w:p>
      <w:pPr>
        <w:pStyle w:val="45"/>
        <w:numPr>
          <w:ilvl w:val="0"/>
          <w:numId w:val="13"/>
        </w:numPr>
        <w:tabs>
          <w:tab w:val="left" w:pos="993"/>
        </w:tabs>
        <w:snapToGrid w:val="0"/>
        <w:spacing w:line="400" w:lineRule="exact"/>
        <w:ind w:left="0" w:firstLine="426" w:firstLineChars="0"/>
        <w:rPr>
          <w:rFonts w:ascii="宋体" w:hAnsi="宋体"/>
          <w:szCs w:val="21"/>
          <w:highlight w:val="none"/>
        </w:rPr>
      </w:pPr>
      <w:r>
        <w:rPr>
          <w:rFonts w:hint="eastAsia" w:ascii="宋体" w:hAnsi="宋体"/>
          <w:szCs w:val="21"/>
          <w:highlight w:val="none"/>
        </w:rPr>
        <w:t>我方承诺在收到成交通知书后，在成交通知书规定的期限内与你方签订合同。</w:t>
      </w:r>
    </w:p>
    <w:p>
      <w:pPr>
        <w:pStyle w:val="45"/>
        <w:numPr>
          <w:ilvl w:val="0"/>
          <w:numId w:val="13"/>
        </w:numPr>
        <w:tabs>
          <w:tab w:val="left" w:pos="993"/>
        </w:tabs>
        <w:snapToGrid w:val="0"/>
        <w:spacing w:line="400" w:lineRule="exact"/>
        <w:ind w:left="0" w:firstLine="426" w:firstLineChars="0"/>
        <w:rPr>
          <w:rFonts w:ascii="宋体" w:hAnsi="宋体"/>
          <w:szCs w:val="21"/>
          <w:highlight w:val="none"/>
        </w:rPr>
      </w:pPr>
      <w:r>
        <w:rPr>
          <w:rFonts w:hint="eastAsia" w:asciiTheme="minorEastAsia" w:hAnsiTheme="minorEastAsia" w:eastAsiaTheme="minorEastAsia"/>
          <w:szCs w:val="21"/>
          <w:highlight w:val="none"/>
        </w:rPr>
        <w:t>我方承诺不在签订合同时提出任何附加条件。</w:t>
      </w:r>
    </w:p>
    <w:p>
      <w:pPr>
        <w:pStyle w:val="45"/>
        <w:numPr>
          <w:ilvl w:val="0"/>
          <w:numId w:val="13"/>
        </w:numPr>
        <w:tabs>
          <w:tab w:val="left" w:pos="993"/>
        </w:tabs>
        <w:snapToGrid w:val="0"/>
        <w:spacing w:line="400" w:lineRule="exact"/>
        <w:ind w:left="0" w:firstLine="426" w:firstLineChars="0"/>
        <w:rPr>
          <w:rFonts w:ascii="宋体" w:hAnsi="宋体"/>
          <w:szCs w:val="21"/>
          <w:highlight w:val="none"/>
        </w:rPr>
      </w:pPr>
      <w:r>
        <w:rPr>
          <w:rFonts w:hint="eastAsia" w:ascii="宋体" w:hAnsi="宋体"/>
          <w:szCs w:val="21"/>
          <w:highlight w:val="none"/>
        </w:rPr>
        <w:t>我方承诺按照询价文件的规定及合同约定履行相关责任和义务。</w:t>
      </w:r>
    </w:p>
    <w:p>
      <w:pPr>
        <w:snapToGrid w:val="0"/>
        <w:spacing w:line="400" w:lineRule="exact"/>
        <w:ind w:firstLine="420" w:firstLineChars="200"/>
        <w:rPr>
          <w:rFonts w:ascii="宋体" w:hAnsi="宋体"/>
          <w:szCs w:val="21"/>
          <w:highlight w:val="none"/>
        </w:rPr>
      </w:pPr>
      <w:r>
        <w:rPr>
          <w:rFonts w:hint="eastAsia" w:ascii="宋体" w:hAnsi="宋体"/>
          <w:szCs w:val="21"/>
          <w:highlight w:val="none"/>
        </w:rPr>
        <w:t>我方在此声明，所递交的应答文件及有关资料内容完整、真实和准确，且不存在询价公告“供应商不得存在的情形”中规定的任何一种情形。如有弄虚作假，将承担相应的法律责任，并赔偿由此造成的一切损失。</w:t>
      </w:r>
    </w:p>
    <w:p>
      <w:pPr>
        <w:pStyle w:val="45"/>
        <w:numPr>
          <w:ilvl w:val="3"/>
          <w:numId w:val="12"/>
        </w:numPr>
        <w:tabs>
          <w:tab w:val="left" w:pos="709"/>
        </w:tabs>
        <w:snapToGrid w:val="0"/>
        <w:spacing w:line="400" w:lineRule="exact"/>
        <w:ind w:left="0" w:firstLine="424" w:firstLineChars="202"/>
        <w:rPr>
          <w:rFonts w:ascii="宋体" w:hAnsi="宋体"/>
          <w:szCs w:val="21"/>
          <w:highlight w:val="none"/>
        </w:rPr>
      </w:pPr>
      <w:r>
        <w:rPr>
          <w:rFonts w:hint="eastAsia" w:ascii="宋体" w:hAnsi="宋体"/>
          <w:szCs w:val="21"/>
          <w:highlight w:val="none"/>
        </w:rPr>
        <w:t>我方承诺接受《中国电信供应商不良行为管理规则》（内容详见询价文件第七章）。本项承诺自本函签署之日起生效，长期有效，不受应答有效期的约束，其效力独立存在，不可撤销。[具体应用参照招标文件模板]</w:t>
      </w:r>
    </w:p>
    <w:p>
      <w:pPr>
        <w:pStyle w:val="45"/>
        <w:numPr>
          <w:ilvl w:val="3"/>
          <w:numId w:val="12"/>
        </w:numPr>
        <w:tabs>
          <w:tab w:val="left" w:pos="709"/>
        </w:tabs>
        <w:snapToGrid w:val="0"/>
        <w:spacing w:line="400" w:lineRule="exact"/>
        <w:ind w:left="0" w:firstLine="424" w:firstLineChars="202"/>
        <w:rPr>
          <w:rFonts w:ascii="宋体" w:hAnsi="宋体"/>
          <w:szCs w:val="21"/>
          <w:highlight w:val="none"/>
        </w:rPr>
      </w:pPr>
      <w:r>
        <w:rPr>
          <w:rFonts w:hint="eastAsia" w:ascii="宋体" w:hAnsi="宋体"/>
          <w:szCs w:val="21"/>
          <w:highlight w:val="none"/>
        </w:rPr>
        <w:t>其他补充说明：我方承诺按照采购人要求在</w:t>
      </w:r>
      <w:r>
        <w:rPr>
          <w:highlight w:val="none"/>
        </w:rPr>
        <w:t>中国电信阳光采购网</w:t>
      </w:r>
      <w:r>
        <w:rPr>
          <w:rFonts w:hint="eastAsia" w:ascii="宋体" w:hAnsi="宋体"/>
          <w:szCs w:val="21"/>
          <w:highlight w:val="none"/>
        </w:rPr>
        <w:t>进行供应商注册。/</w:t>
      </w:r>
      <w:r>
        <w:rPr>
          <w:rFonts w:hint="eastAsia" w:ascii="宋体" w:hAnsi="宋体"/>
          <w:highlight w:val="none"/>
        </w:rPr>
        <w:t>无/具体的其他说明或要求</w:t>
      </w:r>
    </w:p>
    <w:p>
      <w:pPr>
        <w:pStyle w:val="45"/>
        <w:tabs>
          <w:tab w:val="left" w:pos="709"/>
        </w:tabs>
        <w:snapToGrid w:val="0"/>
        <w:spacing w:line="400" w:lineRule="exact"/>
        <w:ind w:left="424"/>
        <w:rPr>
          <w:rFonts w:ascii="宋体" w:hAnsi="宋体"/>
          <w:szCs w:val="21"/>
          <w:highlight w:val="none"/>
        </w:rPr>
      </w:pPr>
    </w:p>
    <w:p>
      <w:pPr>
        <w:snapToGrid w:val="0"/>
        <w:spacing w:line="400" w:lineRule="exact"/>
        <w:ind w:firstLine="1134" w:firstLineChars="540"/>
        <w:rPr>
          <w:rFonts w:ascii="宋体" w:hAnsi="宋体"/>
          <w:szCs w:val="21"/>
          <w:highlight w:val="none"/>
        </w:rPr>
      </w:pPr>
      <w:r>
        <w:rPr>
          <w:rFonts w:hint="eastAsia" w:ascii="宋体" w:hAnsi="宋体"/>
          <w:szCs w:val="21"/>
          <w:highlight w:val="none"/>
        </w:rPr>
        <w:t>单位名称：</w:t>
      </w:r>
      <w:r>
        <w:rPr>
          <w:rFonts w:hint="eastAsia" w:ascii="宋体" w:hAnsi="宋体"/>
          <w:szCs w:val="21"/>
          <w:highlight w:val="none"/>
          <w:u w:val="single"/>
        </w:rPr>
        <w:t xml:space="preserve">                     </w:t>
      </w:r>
      <w:r>
        <w:rPr>
          <w:rFonts w:hint="eastAsia" w:ascii="宋体" w:hAnsi="宋体"/>
          <w:szCs w:val="21"/>
          <w:highlight w:val="none"/>
        </w:rPr>
        <w:t>（盖单位公章）</w:t>
      </w:r>
    </w:p>
    <w:p>
      <w:pPr>
        <w:spacing w:line="440" w:lineRule="exact"/>
        <w:ind w:firstLine="1134" w:firstLineChars="540"/>
        <w:rPr>
          <w:rFonts w:ascii="宋体" w:hAnsi="宋体"/>
          <w:szCs w:val="21"/>
          <w:highlight w:val="none"/>
        </w:rPr>
      </w:pPr>
      <w:r>
        <w:rPr>
          <w:rFonts w:hint="eastAsia" w:ascii="宋体" w:hAnsi="宋体"/>
          <w:szCs w:val="21"/>
          <w:highlight w:val="none"/>
        </w:rPr>
        <w:t>法定代表人/负责人（签字或盖人名章）</w:t>
      </w:r>
      <w:r>
        <w:rPr>
          <w:rFonts w:ascii="宋体" w:hAnsi="宋体"/>
          <w:szCs w:val="21"/>
          <w:highlight w:val="none"/>
        </w:rPr>
        <w:t>或者其委托代理人</w:t>
      </w:r>
      <w:r>
        <w:rPr>
          <w:rFonts w:hint="eastAsia" w:ascii="宋体" w:hAnsi="宋体"/>
          <w:szCs w:val="21"/>
          <w:highlight w:val="none"/>
        </w:rPr>
        <w:t>（签字）</w:t>
      </w:r>
      <w:r>
        <w:rPr>
          <w:rFonts w:ascii="宋体" w:hAnsi="宋体"/>
          <w:szCs w:val="21"/>
          <w:highlight w:val="none"/>
        </w:rPr>
        <w:t>：</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p>
    <w:p>
      <w:pPr>
        <w:snapToGrid w:val="0"/>
        <w:spacing w:line="400" w:lineRule="exact"/>
        <w:ind w:firstLine="1134" w:firstLineChars="540"/>
        <w:rPr>
          <w:rFonts w:ascii="宋体" w:hAnsi="宋体"/>
          <w:szCs w:val="21"/>
          <w:highlight w:val="none"/>
          <w:u w:val="single"/>
        </w:rPr>
      </w:pPr>
      <w:r>
        <w:rPr>
          <w:rFonts w:hint="eastAsia" w:ascii="宋体" w:hAnsi="宋体"/>
          <w:szCs w:val="21"/>
          <w:highlight w:val="none"/>
        </w:rPr>
        <w:t>地址：</w:t>
      </w:r>
      <w:r>
        <w:rPr>
          <w:rFonts w:hint="eastAsia" w:ascii="宋体" w:hAnsi="宋体"/>
          <w:szCs w:val="21"/>
          <w:highlight w:val="none"/>
          <w:u w:val="single"/>
        </w:rPr>
        <w:t xml:space="preserve">                                     </w:t>
      </w:r>
    </w:p>
    <w:p>
      <w:pPr>
        <w:snapToGrid w:val="0"/>
        <w:spacing w:line="400" w:lineRule="exact"/>
        <w:ind w:firstLine="1134" w:firstLineChars="540"/>
        <w:rPr>
          <w:rFonts w:ascii="宋体" w:hAnsi="宋体"/>
          <w:szCs w:val="21"/>
          <w:highlight w:val="none"/>
        </w:rPr>
      </w:pPr>
      <w:r>
        <w:rPr>
          <w:rFonts w:hint="eastAsia" w:ascii="宋体" w:hAnsi="宋体"/>
          <w:szCs w:val="21"/>
          <w:highlight w:val="none"/>
        </w:rPr>
        <w:t>电话：</w:t>
      </w:r>
      <w:r>
        <w:rPr>
          <w:rFonts w:hint="eastAsia" w:ascii="宋体" w:hAnsi="宋体"/>
          <w:szCs w:val="21"/>
          <w:highlight w:val="none"/>
          <w:u w:val="single"/>
        </w:rPr>
        <w:t xml:space="preserve">                                     </w:t>
      </w:r>
    </w:p>
    <w:p>
      <w:pPr>
        <w:snapToGrid w:val="0"/>
        <w:spacing w:line="400" w:lineRule="exact"/>
        <w:ind w:firstLine="1134" w:firstLineChars="540"/>
        <w:rPr>
          <w:rFonts w:ascii="宋体" w:hAnsi="宋体"/>
          <w:szCs w:val="21"/>
          <w:highlight w:val="none"/>
        </w:rPr>
      </w:pPr>
      <w:r>
        <w:rPr>
          <w:rFonts w:hint="eastAsia" w:ascii="宋体" w:hAnsi="宋体"/>
          <w:szCs w:val="21"/>
          <w:highlight w:val="none"/>
        </w:rPr>
        <w:t>电子邮箱：</w:t>
      </w:r>
      <w:r>
        <w:rPr>
          <w:rFonts w:hint="eastAsia" w:ascii="宋体" w:hAnsi="宋体"/>
          <w:szCs w:val="21"/>
          <w:highlight w:val="none"/>
          <w:u w:val="single"/>
        </w:rPr>
        <w:t xml:space="preserve">                                 </w:t>
      </w:r>
    </w:p>
    <w:p>
      <w:pPr>
        <w:snapToGrid w:val="0"/>
        <w:spacing w:line="400" w:lineRule="exact"/>
        <w:ind w:firstLine="1134" w:firstLineChars="540"/>
        <w:jc w:val="left"/>
        <w:rPr>
          <w:rFonts w:ascii="宋体" w:hAnsi="宋体"/>
          <w:highlight w:val="none"/>
        </w:rPr>
      </w:pPr>
      <w:r>
        <w:rPr>
          <w:rFonts w:hint="eastAsia" w:ascii="宋体" w:hAnsi="宋体"/>
          <w:highlight w:val="none"/>
        </w:rPr>
        <w:t>日期：XX年XX月XX日</w:t>
      </w:r>
    </w:p>
    <w:p>
      <w:p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p>
    <w:p>
      <w:p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highlight w:val="none"/>
        </w:rPr>
        <w:t>1.提供本文件的原件。</w:t>
      </w:r>
    </w:p>
    <w:p>
      <w:pPr>
        <w:rPr>
          <w:rStyle w:val="43"/>
          <w:rFonts w:hint="eastAsia"/>
          <w:highlight w:val="none"/>
        </w:rPr>
      </w:pPr>
      <w:r>
        <w:rPr>
          <w:rFonts w:hint="eastAsia" w:asciiTheme="minorEastAsia" w:hAnsiTheme="minorEastAsia" w:eastAsiaTheme="minorEastAsia"/>
          <w:highlight w:val="none"/>
        </w:rPr>
        <w:t>2.</w:t>
      </w:r>
      <w:r>
        <w:rPr>
          <w:rFonts w:hint="eastAsia"/>
          <w:highlight w:val="none"/>
        </w:rPr>
        <w:t>除本文件允许应答人进行填写的内容以外，应答人不得对本文件进行修改。</w:t>
      </w:r>
    </w:p>
    <w:p>
      <w:pPr>
        <w:snapToGrid w:val="0"/>
        <w:spacing w:line="400" w:lineRule="exact"/>
        <w:ind w:firstLine="3402" w:firstLineChars="1215"/>
        <w:jc w:val="left"/>
        <w:rPr>
          <w:rFonts w:ascii="宋体" w:hAnsi="宋体"/>
          <w:sz w:val="24"/>
          <w:highlight w:val="none"/>
        </w:rPr>
      </w:pPr>
      <w:r>
        <w:rPr>
          <w:rFonts w:hint="eastAsia" w:ascii="宋体" w:hAnsi="宋体" w:cs="宋体"/>
          <w:b/>
          <w:kern w:val="0"/>
          <w:sz w:val="28"/>
          <w:szCs w:val="28"/>
          <w:highlight w:val="none"/>
        </w:rPr>
        <w:br w:type="page"/>
      </w:r>
    </w:p>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4"/>
          <w:highlight w:val="none"/>
        </w:rPr>
      </w:pPr>
      <w:bookmarkStart w:id="470" w:name="_Toc24136"/>
      <w:r>
        <w:rPr>
          <w:rFonts w:hint="eastAsia" w:asciiTheme="minorEastAsia" w:hAnsiTheme="minorEastAsia" w:eastAsiaTheme="minorEastAsia" w:cstheme="minorEastAsia"/>
          <w:sz w:val="24"/>
          <w:highlight w:val="none"/>
        </w:rPr>
        <w:t>廉洁承诺书</w:t>
      </w:r>
      <w:bookmarkEnd w:id="470"/>
    </w:p>
    <w:p>
      <w:pPr>
        <w:topLinePunct/>
        <w:spacing w:line="440" w:lineRule="exact"/>
        <w:jc w:val="center"/>
        <w:rPr>
          <w:rFonts w:ascii="宋体" w:hAnsi="宋体"/>
          <w:b/>
          <w:sz w:val="24"/>
          <w:szCs w:val="28"/>
          <w:highlight w:val="none"/>
        </w:rPr>
      </w:pPr>
      <w:r>
        <w:rPr>
          <w:rFonts w:hint="eastAsia" w:ascii="宋体" w:hAnsi="宋体"/>
          <w:b/>
          <w:sz w:val="24"/>
          <w:szCs w:val="28"/>
          <w:highlight w:val="none"/>
        </w:rPr>
        <w:t>廉洁承诺书</w:t>
      </w:r>
    </w:p>
    <w:p>
      <w:pPr>
        <w:topLinePunct/>
        <w:spacing w:line="440" w:lineRule="exact"/>
        <w:jc w:val="center"/>
        <w:rPr>
          <w:rFonts w:ascii="宋体" w:hAnsi="宋体"/>
          <w:b/>
          <w:highlight w:val="none"/>
        </w:rPr>
      </w:pPr>
    </w:p>
    <w:p>
      <w:pPr>
        <w:topLinePunct/>
        <w:snapToGrid w:val="0"/>
        <w:spacing w:line="400" w:lineRule="exact"/>
        <w:ind w:firstLine="420" w:firstLineChars="200"/>
        <w:rPr>
          <w:rFonts w:ascii="宋体" w:hAnsi="宋体"/>
          <w:szCs w:val="21"/>
          <w:highlight w:val="none"/>
          <w:u w:val="single"/>
        </w:rPr>
      </w:pPr>
      <w:r>
        <w:rPr>
          <w:rFonts w:hint="eastAsia" w:ascii="宋体" w:hAnsi="宋体"/>
          <w:szCs w:val="21"/>
          <w:highlight w:val="none"/>
        </w:rPr>
        <w:t>致：</w:t>
      </w:r>
      <w:r>
        <w:rPr>
          <w:rFonts w:hint="eastAsia" w:ascii="宋体" w:hAnsi="宋体"/>
          <w:szCs w:val="21"/>
          <w:highlight w:val="none"/>
          <w:u w:val="single"/>
        </w:rPr>
        <w:t xml:space="preserve">             （采购人名称）</w:t>
      </w:r>
    </w:p>
    <w:p>
      <w:pPr>
        <w:topLinePunct/>
        <w:snapToGrid w:val="0"/>
        <w:spacing w:line="400" w:lineRule="exact"/>
        <w:ind w:firstLine="420" w:firstLineChars="200"/>
        <w:rPr>
          <w:rFonts w:ascii="宋体" w:hAnsi="宋体"/>
          <w:szCs w:val="21"/>
          <w:highlight w:val="none"/>
        </w:rPr>
      </w:pPr>
      <w:r>
        <w:rPr>
          <w:rFonts w:hint="eastAsia" w:ascii="宋体" w:hAnsi="宋体"/>
          <w:szCs w:val="21"/>
          <w:highlight w:val="none"/>
        </w:rPr>
        <w:t>我公司自愿参加</w:t>
      </w:r>
      <w:r>
        <w:rPr>
          <w:rFonts w:hint="eastAsia" w:ascii="宋体" w:hAnsi="宋体"/>
          <w:highlight w:val="none"/>
          <w:u w:val="single"/>
        </w:rPr>
        <w:t xml:space="preserve">                （项目名称）</w:t>
      </w:r>
      <w:r>
        <w:rPr>
          <w:rFonts w:hint="eastAsia" w:ascii="宋体" w:hAnsi="宋体"/>
          <w:szCs w:val="21"/>
          <w:highlight w:val="none"/>
        </w:rPr>
        <w:t>询价，为保证询价活动公平、公正，依据国家法律法规和廉洁从业相关规定，现承诺如下：</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通过受让、租借或者挂靠资质参与询价，或者以其他方式以他人名义参与询价；不伪造、变造资质、资格证书或者其他许可证件，提供虚假业绩、奖项、项目负责人等材料参与询价，或者以其他方式弄虚作假，骗取成交；</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不与其他供应商相互串通报价或订立攻守同盟；</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不与采购人或采购代理机构串通询价；</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不向采购人、采购代理机构</w:t>
      </w:r>
      <w:r>
        <w:rPr>
          <w:rFonts w:hint="eastAsia" w:asciiTheme="minorEastAsia" w:hAnsiTheme="minorEastAsia" w:eastAsiaTheme="minorEastAsia"/>
          <w:szCs w:val="21"/>
          <w:highlight w:val="none"/>
        </w:rPr>
        <w:t>、</w:t>
      </w:r>
      <w:r>
        <w:rPr>
          <w:rFonts w:hint="eastAsia" w:ascii="宋体" w:hAnsi="宋体"/>
          <w:szCs w:val="21"/>
          <w:highlight w:val="none"/>
        </w:rPr>
        <w:t>交易平台运行服务机构、询价小组成员或行政监督部门人员等行贿谋取成交，包括提供现金(礼金)、礼券、礼品、购物卡、有价证券等财物，或娱乐、宴请、旅游等活动，或支付应由其个人承担的学费、餐费、医药费等各种费用等；</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不通过非正常渠道探听采购过程中应当保密的信息，包括(潜在)供应商的数量与名称、询价小组成员名单和联系方式、其他供应商的应答文件、询价情况及成交推荐意见等。</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不私下接触采购人、采购代理机构或询价小组成员，利用人际关系干扰询价活动；</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不在办公场所、唱价评审现场寻衅滋事、无理取闹或以其他手段非法干预、影响询价的过程和结果；</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不捏造事实、伪造材料，或以非法取得的材料进行恶意提出异议、投诉或举报，干扰正常采购活动；不毫无根据地散播不实消息，诋毁他人名誉，主观臆断反映问题与诉求。</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不以低于成本报价；</w:t>
      </w:r>
    </w:p>
    <w:p>
      <w:pPr>
        <w:numPr>
          <w:ilvl w:val="0"/>
          <w:numId w:val="14"/>
        </w:numPr>
        <w:tabs>
          <w:tab w:val="left" w:pos="709"/>
        </w:tabs>
        <w:topLinePunct/>
        <w:snapToGrid w:val="0"/>
        <w:spacing w:line="400" w:lineRule="exact"/>
        <w:ind w:left="0" w:firstLine="420"/>
        <w:rPr>
          <w:rFonts w:ascii="宋体" w:hAnsi="宋体"/>
          <w:szCs w:val="21"/>
          <w:highlight w:val="none"/>
        </w:rPr>
      </w:pPr>
      <w:r>
        <w:rPr>
          <w:rFonts w:hint="eastAsia" w:ascii="宋体" w:hAnsi="宋体"/>
          <w:szCs w:val="21"/>
          <w:highlight w:val="none"/>
        </w:rPr>
        <w:t>不以其他方式排挤其他供应商的公平竞争。</w:t>
      </w:r>
    </w:p>
    <w:p>
      <w:pPr>
        <w:numPr>
          <w:ilvl w:val="0"/>
          <w:numId w:val="14"/>
        </w:numPr>
        <w:tabs>
          <w:tab w:val="left" w:pos="709"/>
        </w:tabs>
        <w:topLinePunct/>
        <w:spacing w:line="440" w:lineRule="exact"/>
        <w:rPr>
          <w:rFonts w:asciiTheme="minorEastAsia" w:hAnsiTheme="minorEastAsia" w:eastAsiaTheme="minorEastAsia"/>
          <w:color w:val="000000" w:themeColor="text1"/>
          <w:szCs w:val="21"/>
          <w:highlight w:val="none"/>
        </w:rPr>
      </w:pPr>
      <w:r>
        <w:rPr>
          <w:rFonts w:hint="eastAsia" w:asciiTheme="minorEastAsia" w:hAnsiTheme="minorEastAsia" w:eastAsiaTheme="minorEastAsia"/>
          <w:szCs w:val="21"/>
          <w:highlight w:val="none"/>
        </w:rPr>
        <w:t>在最近五年内，不存在与采购活动相关的行贿犯罪记录。</w:t>
      </w:r>
    </w:p>
    <w:p>
      <w:pPr>
        <w:numPr>
          <w:ilvl w:val="0"/>
          <w:numId w:val="14"/>
        </w:numPr>
        <w:tabs>
          <w:tab w:val="left" w:pos="709"/>
        </w:tabs>
        <w:topLinePunct/>
        <w:spacing w:line="440" w:lineRule="exact"/>
        <w:rPr>
          <w:rFonts w:asciiTheme="minorEastAsia" w:hAnsiTheme="minorEastAsia" w:eastAsiaTheme="minorEastAsia"/>
          <w:color w:val="000000" w:themeColor="text1"/>
          <w:szCs w:val="21"/>
          <w:highlight w:val="none"/>
        </w:rPr>
      </w:pPr>
      <w:r>
        <w:rPr>
          <w:rFonts w:hint="eastAsia" w:ascii="宋体" w:hAnsi="宋体"/>
          <w:color w:val="000000" w:themeColor="text1"/>
          <w:szCs w:val="21"/>
          <w:highlight w:val="none"/>
        </w:rPr>
        <w:t>发现评审专家有违法行为的，及时向行政监督部门报告。</w:t>
      </w:r>
    </w:p>
    <w:p>
      <w:pPr>
        <w:topLinePunct/>
        <w:snapToGrid w:val="0"/>
        <w:spacing w:line="400" w:lineRule="exact"/>
        <w:ind w:firstLine="420" w:firstLineChars="200"/>
        <w:rPr>
          <w:rFonts w:ascii="宋体" w:hAnsi="宋体"/>
          <w:szCs w:val="21"/>
          <w:highlight w:val="none"/>
        </w:rPr>
      </w:pPr>
      <w:r>
        <w:rPr>
          <w:rFonts w:hint="eastAsia" w:ascii="宋体" w:hAnsi="宋体"/>
          <w:szCs w:val="21"/>
          <w:highlight w:val="none"/>
        </w:rPr>
        <w:t>如发生任何违反本承诺的行为，除按法律法规接受处罚外，采购人有权否决我方本次应答、宣布成交无效等。</w:t>
      </w:r>
    </w:p>
    <w:p>
      <w:pPr>
        <w:topLinePunct/>
        <w:spacing w:line="440" w:lineRule="exact"/>
        <w:ind w:left="420"/>
        <w:rPr>
          <w:rFonts w:ascii="宋体" w:hAnsi="宋体"/>
          <w:szCs w:val="21"/>
          <w:highlight w:val="none"/>
        </w:rPr>
      </w:pPr>
    </w:p>
    <w:p>
      <w:pPr>
        <w:widowControl/>
        <w:tabs>
          <w:tab w:val="left" w:pos="3018"/>
          <w:tab w:val="left" w:pos="6260"/>
        </w:tabs>
        <w:ind w:firstLine="1134" w:firstLineChars="540"/>
        <w:jc w:val="left"/>
        <w:rPr>
          <w:rFonts w:ascii="宋体" w:hAnsi="宋体" w:cs="Arial"/>
          <w:bCs/>
          <w:kern w:val="0"/>
          <w:szCs w:val="21"/>
          <w:highlight w:val="none"/>
        </w:rPr>
      </w:pPr>
      <w:r>
        <w:rPr>
          <w:rFonts w:hint="eastAsia" w:ascii="宋体" w:hAnsi="宋体" w:cs="Arial"/>
          <w:bCs/>
          <w:szCs w:val="21"/>
          <w:highlight w:val="none"/>
        </w:rPr>
        <w:t>供应商名称</w:t>
      </w:r>
      <w:r>
        <w:rPr>
          <w:rFonts w:hint="eastAsia" w:ascii="宋体" w:hAnsi="宋体" w:cs="Arial"/>
          <w:bCs/>
          <w:kern w:val="0"/>
          <w:szCs w:val="21"/>
          <w:highlight w:val="none"/>
        </w:rPr>
        <w:t>：</w:t>
      </w:r>
      <w:r>
        <w:rPr>
          <w:rFonts w:hint="eastAsia" w:ascii="宋体" w:hAnsi="宋体" w:cs="Arial"/>
          <w:bCs/>
          <w:kern w:val="0"/>
          <w:szCs w:val="21"/>
          <w:highlight w:val="none"/>
          <w:u w:val="single"/>
        </w:rPr>
        <w:t>　　　　　　　　</w:t>
      </w:r>
      <w:r>
        <w:rPr>
          <w:rFonts w:hint="eastAsia" w:ascii="宋体" w:hAnsi="宋体" w:cs="Arial"/>
          <w:bCs/>
          <w:kern w:val="0"/>
          <w:szCs w:val="21"/>
          <w:highlight w:val="none"/>
        </w:rPr>
        <w:t>（盖单位公章）</w:t>
      </w:r>
    </w:p>
    <w:p>
      <w:pPr>
        <w:widowControl/>
        <w:tabs>
          <w:tab w:val="left" w:pos="3018"/>
          <w:tab w:val="left" w:pos="6260"/>
        </w:tabs>
        <w:ind w:firstLine="2692" w:firstLineChars="1282"/>
        <w:jc w:val="left"/>
        <w:rPr>
          <w:rFonts w:ascii="宋体" w:hAnsi="宋体" w:cs="Arial"/>
          <w:bCs/>
          <w:szCs w:val="21"/>
          <w:highlight w:val="none"/>
        </w:rPr>
      </w:pPr>
    </w:p>
    <w:p>
      <w:pPr>
        <w:spacing w:line="440" w:lineRule="exact"/>
        <w:ind w:firstLine="1134" w:firstLineChars="540"/>
        <w:rPr>
          <w:rFonts w:ascii="宋体" w:hAnsi="宋体"/>
          <w:szCs w:val="21"/>
          <w:highlight w:val="none"/>
        </w:rPr>
      </w:pPr>
      <w:r>
        <w:rPr>
          <w:rFonts w:hint="eastAsia" w:ascii="宋体" w:hAnsi="宋体"/>
          <w:szCs w:val="21"/>
          <w:highlight w:val="none"/>
        </w:rPr>
        <w:t>法定代表人/负责人（签字或盖人名章）</w:t>
      </w:r>
      <w:r>
        <w:rPr>
          <w:rFonts w:ascii="宋体" w:hAnsi="宋体"/>
          <w:szCs w:val="21"/>
          <w:highlight w:val="none"/>
        </w:rPr>
        <w:t>或者其委托代理人</w:t>
      </w:r>
      <w:r>
        <w:rPr>
          <w:rFonts w:hint="eastAsia" w:ascii="宋体" w:hAnsi="宋体"/>
          <w:szCs w:val="21"/>
          <w:highlight w:val="none"/>
        </w:rPr>
        <w:t>（签字）</w:t>
      </w:r>
      <w:r>
        <w:rPr>
          <w:rFonts w:ascii="宋体" w:hAnsi="宋体"/>
          <w:szCs w:val="21"/>
          <w:highlight w:val="none"/>
        </w:rPr>
        <w:t>：</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p>
    <w:p>
      <w:pPr>
        <w:widowControl/>
        <w:tabs>
          <w:tab w:val="left" w:pos="3018"/>
          <w:tab w:val="left" w:pos="6260"/>
        </w:tabs>
        <w:ind w:firstLine="2692" w:firstLineChars="1282"/>
        <w:jc w:val="left"/>
        <w:rPr>
          <w:rFonts w:ascii="宋体" w:hAnsi="宋体" w:cs="Arial"/>
          <w:bCs/>
          <w:szCs w:val="21"/>
          <w:highlight w:val="none"/>
        </w:rPr>
      </w:pPr>
    </w:p>
    <w:p>
      <w:pPr>
        <w:widowControl/>
        <w:tabs>
          <w:tab w:val="left" w:pos="3018"/>
          <w:tab w:val="left" w:pos="6260"/>
        </w:tabs>
        <w:ind w:firstLine="1134" w:firstLineChars="540"/>
        <w:jc w:val="left"/>
        <w:rPr>
          <w:rFonts w:ascii="宋体" w:hAnsi="宋体" w:cs="Arial"/>
          <w:bCs/>
          <w:szCs w:val="21"/>
          <w:highlight w:val="none"/>
        </w:rPr>
      </w:pPr>
      <w:r>
        <w:rPr>
          <w:rFonts w:hint="eastAsia" w:ascii="宋体" w:hAnsi="宋体" w:cs="Arial"/>
          <w:bCs/>
          <w:szCs w:val="21"/>
          <w:highlight w:val="none"/>
        </w:rPr>
        <w:t>日期：XX年 XX月XX日</w:t>
      </w:r>
    </w:p>
    <w:p>
      <w:pPr>
        <w:widowControl/>
        <w:tabs>
          <w:tab w:val="left" w:pos="3018"/>
          <w:tab w:val="left" w:pos="6260"/>
        </w:tabs>
        <w:jc w:val="left"/>
        <w:rPr>
          <w:rFonts w:ascii="宋体" w:hAnsi="宋体" w:cs="Arial"/>
          <w:bCs/>
          <w:szCs w:val="21"/>
          <w:highlight w:val="none"/>
        </w:rPr>
      </w:pPr>
    </w:p>
    <w:p>
      <w:pPr>
        <w:widowControl/>
        <w:tabs>
          <w:tab w:val="left" w:pos="3018"/>
          <w:tab w:val="left" w:pos="6260"/>
        </w:tabs>
        <w:jc w:val="left"/>
        <w:rPr>
          <w:rFonts w:ascii="宋体" w:hAnsi="宋体" w:cs="Arial"/>
          <w:bCs/>
          <w:szCs w:val="21"/>
          <w:highlight w:val="none"/>
        </w:rPr>
      </w:pPr>
    </w:p>
    <w:p>
      <w:p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p>
    <w:p>
      <w:p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highlight w:val="none"/>
        </w:rPr>
        <w:t>1.</w:t>
      </w:r>
      <w:r>
        <w:rPr>
          <w:rFonts w:hint="eastAsia" w:asciiTheme="minorEastAsia" w:hAnsiTheme="minorEastAsia" w:eastAsiaTheme="minorEastAsia"/>
          <w:color w:val="548DD4" w:themeColor="text2" w:themeTint="99"/>
          <w:highlight w:val="none"/>
        </w:rPr>
        <w:t xml:space="preserve"> 如为用于传统纸质项目须提供本文件的原件</w:t>
      </w:r>
      <w:r>
        <w:rPr>
          <w:rFonts w:hint="eastAsia" w:asciiTheme="minorEastAsia" w:hAnsiTheme="minorEastAsia" w:eastAsiaTheme="minorEastAsia"/>
          <w:highlight w:val="none"/>
        </w:rPr>
        <w:t>。</w:t>
      </w:r>
    </w:p>
    <w:p>
      <w:pPr>
        <w:widowControl/>
        <w:tabs>
          <w:tab w:val="left" w:pos="3018"/>
          <w:tab w:val="left" w:pos="6260"/>
        </w:tabs>
        <w:jc w:val="left"/>
        <w:rPr>
          <w:rFonts w:ascii="宋体" w:hAnsi="宋体" w:cs="Arial"/>
          <w:bCs/>
          <w:szCs w:val="21"/>
          <w:highlight w:val="none"/>
        </w:rPr>
      </w:pPr>
      <w:r>
        <w:rPr>
          <w:rFonts w:hint="eastAsia" w:asciiTheme="minorEastAsia" w:hAnsiTheme="minorEastAsia" w:eastAsiaTheme="minorEastAsia"/>
          <w:highlight w:val="none"/>
        </w:rPr>
        <w:t>2.</w:t>
      </w:r>
      <w:r>
        <w:rPr>
          <w:rFonts w:hint="eastAsia"/>
          <w:highlight w:val="none"/>
        </w:rPr>
        <w:t>除本文件允许应答人进行填写的内容以外，应答人不得对本文件进行修改。</w:t>
      </w:r>
    </w:p>
    <w:p>
      <w:pPr>
        <w:rPr>
          <w:rFonts w:hint="eastAsia"/>
          <w:highlight w:val="none"/>
        </w:rPr>
      </w:pPr>
    </w:p>
    <w:p>
      <w:pPr>
        <w:widowControl/>
        <w:jc w:val="right"/>
        <w:rPr>
          <w:rFonts w:asciiTheme="minorEastAsia" w:hAnsiTheme="minorEastAsia" w:eastAsiaTheme="minorEastAsia" w:cstheme="minorEastAsia"/>
          <w:b/>
          <w:highlight w:val="none"/>
        </w:rPr>
      </w:pPr>
    </w:p>
    <w:p>
      <w:pPr>
        <w:widowControl/>
        <w:jc w:val="left"/>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br w:type="page"/>
      </w:r>
    </w:p>
    <w:p>
      <w:pPr>
        <w:pStyle w:val="35"/>
        <w:numPr>
          <w:ilvl w:val="0"/>
          <w:numId w:val="11"/>
        </w:numPr>
        <w:tabs>
          <w:tab w:val="left" w:pos="588"/>
        </w:tabs>
        <w:snapToGrid w:val="0"/>
        <w:spacing w:before="120" w:after="120" w:line="440" w:lineRule="exact"/>
        <w:jc w:val="left"/>
        <w:rPr>
          <w:rFonts w:asciiTheme="minorEastAsia" w:hAnsiTheme="minorEastAsia" w:eastAsiaTheme="minorEastAsia"/>
          <w:b/>
          <w:bCs/>
          <w:sz w:val="24"/>
          <w:highlight w:val="none"/>
        </w:rPr>
      </w:pPr>
      <w:bookmarkStart w:id="471" w:name="_Toc17302"/>
      <w:r>
        <w:rPr>
          <w:rFonts w:hint="eastAsia" w:asciiTheme="minorEastAsia" w:hAnsiTheme="minorEastAsia" w:eastAsiaTheme="minorEastAsia"/>
          <w:b/>
          <w:bCs/>
          <w:sz w:val="24"/>
          <w:highlight w:val="none"/>
        </w:rPr>
        <w:t>供应商网络信息安全承诺书</w:t>
      </w:r>
      <w:bookmarkEnd w:id="471"/>
    </w:p>
    <w:p>
      <w:pPr>
        <w:pStyle w:val="87"/>
        <w:spacing w:line="360" w:lineRule="atLeast"/>
        <w:jc w:val="center"/>
        <w:rPr>
          <w:rFonts w:asciiTheme="minorEastAsia" w:hAnsiTheme="minorEastAsia" w:eastAsiaTheme="minorEastAsia"/>
          <w:b/>
          <w:bCs/>
          <w:sz w:val="24"/>
          <w:highlight w:val="none"/>
        </w:rPr>
      </w:pPr>
      <w:r>
        <w:rPr>
          <w:rFonts w:hint="eastAsia" w:asciiTheme="minorEastAsia" w:hAnsiTheme="minorEastAsia" w:eastAsiaTheme="minorEastAsia"/>
          <w:b/>
          <w:bCs/>
          <w:sz w:val="24"/>
          <w:highlight w:val="none"/>
        </w:rPr>
        <w:t>供应商网络信息安全承诺书</w:t>
      </w:r>
    </w:p>
    <w:p>
      <w:pPr>
        <w:pStyle w:val="87"/>
        <w:spacing w:line="360" w:lineRule="atLeast"/>
        <w:jc w:val="center"/>
        <w:rPr>
          <w:rFonts w:asciiTheme="minorEastAsia" w:hAnsiTheme="minorEastAsia" w:eastAsiaTheme="minorEastAsia"/>
          <w:b/>
          <w:bCs/>
          <w:sz w:val="24"/>
          <w:highlight w:val="none"/>
        </w:rPr>
      </w:pPr>
    </w:p>
    <w:p>
      <w:pPr>
        <w:pStyle w:val="87"/>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b/>
          <w:bCs/>
          <w:szCs w:val="21"/>
          <w:highlight w:val="none"/>
        </w:rPr>
        <w:t>致：XX公司[采购人名称]：</w:t>
      </w:r>
    </w:p>
    <w:p>
      <w:pPr>
        <w:pStyle w:val="87"/>
        <w:snapToGrid w:val="0"/>
        <w:spacing w:line="440" w:lineRule="exact"/>
        <w:ind w:firstLine="411" w:firstLineChars="196"/>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本单位作为贵公司的设备和/或产品</w:t>
      </w:r>
      <w:r>
        <w:rPr>
          <w:rFonts w:asciiTheme="minorEastAsia" w:hAnsiTheme="minorEastAsia" w:eastAsiaTheme="minorEastAsia"/>
          <w:kern w:val="0"/>
          <w:szCs w:val="21"/>
          <w:highlight w:val="none"/>
        </w:rPr>
        <w:t>提供商，保证遵守</w:t>
      </w:r>
      <w:r>
        <w:rPr>
          <w:rFonts w:hint="eastAsia" w:asciiTheme="minorEastAsia" w:hAnsiTheme="minorEastAsia" w:eastAsiaTheme="minorEastAsia"/>
          <w:kern w:val="0"/>
          <w:szCs w:val="21"/>
          <w:highlight w:val="none"/>
        </w:rPr>
        <w:t>中华人民共和国</w:t>
      </w:r>
      <w:r>
        <w:rPr>
          <w:rFonts w:asciiTheme="minorEastAsia" w:hAnsiTheme="minorEastAsia" w:eastAsiaTheme="minorEastAsia"/>
          <w:kern w:val="0"/>
          <w:szCs w:val="21"/>
          <w:highlight w:val="none"/>
        </w:rPr>
        <w:t>有关法律法规，</w:t>
      </w:r>
      <w:r>
        <w:rPr>
          <w:rFonts w:hint="eastAsia" w:asciiTheme="minorEastAsia" w:hAnsiTheme="minorEastAsia" w:eastAsiaTheme="minorEastAsia"/>
          <w:kern w:val="0"/>
          <w:szCs w:val="21"/>
          <w:highlight w:val="none"/>
        </w:rPr>
        <w:t>郑重承诺遵守本承诺书，</w:t>
      </w:r>
      <w:r>
        <w:rPr>
          <w:rFonts w:hint="eastAsia" w:asciiTheme="minorEastAsia" w:hAnsiTheme="minorEastAsia" w:eastAsiaTheme="minorEastAsia"/>
          <w:szCs w:val="21"/>
          <w:highlight w:val="none"/>
        </w:rPr>
        <w:t>如有违反本承诺书的行为，本单位承担由此带来的一切法律责任</w:t>
      </w:r>
      <w:r>
        <w:rPr>
          <w:rFonts w:hint="eastAsia" w:asciiTheme="minorEastAsia" w:hAnsiTheme="minorEastAsia" w:eastAsiaTheme="minorEastAsia"/>
          <w:kern w:val="0"/>
          <w:szCs w:val="21"/>
          <w:highlight w:val="none"/>
        </w:rPr>
        <w:t>：</w:t>
      </w:r>
    </w:p>
    <w:p>
      <w:pPr>
        <w:pStyle w:val="78"/>
        <w:numPr>
          <w:ilvl w:val="0"/>
          <w:numId w:val="15"/>
        </w:numPr>
        <w:snapToGrid w:val="0"/>
        <w:spacing w:line="440" w:lineRule="exact"/>
        <w:ind w:left="0" w:firstLine="371" w:firstLineChars="17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单位承诺遵守《中华人民共和国网络安全法》《全国人民代表大会常务委员会关于加强网络信息保护的决定》《中华人民共和国数据安全法》《中华人民共和国个人信息保护法》《中华人民共和国电信条例》《中华人民共和国计算机信息系统安全保护条例》《关键信息基础设施安全保护条例》《网络安全审查办法》《计算机信息网络国际联网安全保护管理办法》</w:t>
      </w:r>
      <w:r>
        <w:rPr>
          <w:rFonts w:asciiTheme="minorEastAsia" w:hAnsiTheme="minorEastAsia" w:eastAsiaTheme="minorEastAsia"/>
          <w:szCs w:val="21"/>
          <w:highlight w:val="none"/>
        </w:rPr>
        <w:t>《互联网信息服务管理办法》</w:t>
      </w:r>
      <w:r>
        <w:rPr>
          <w:rFonts w:hint="eastAsia" w:asciiTheme="minorEastAsia" w:hAnsiTheme="minorEastAsia" w:eastAsiaTheme="minorEastAsia"/>
          <w:szCs w:val="21"/>
          <w:highlight w:val="none"/>
        </w:rPr>
        <w:t>《非经营性互联网信息服务备案管理办法》《移动互联网应用程序信息服务管理规定》《电信和互联网用户个人信息保护规定》和《公共互联网网络安全突发事件应急预案》及有关法律、法规、规章和政策文件规定（“相关规定”）。</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本单位保证不利用销售给贵公司的设备和/或产品通过信息通信网络（包括但不限于固定网、移动网、互联网，下同）从事危害中华人民共和国安全、泄露中华人民共和国秘密等活动，</w:t>
      </w:r>
      <w:r>
        <w:rPr>
          <w:rFonts w:hint="eastAsia" w:asciiTheme="minorEastAsia" w:hAnsiTheme="minorEastAsia" w:eastAsiaTheme="minorEastAsia"/>
          <w:kern w:val="0"/>
          <w:szCs w:val="21"/>
          <w:highlight w:val="none"/>
        </w:rPr>
        <w:t>不从事任何危害信息通信网络安全的活动，</w:t>
      </w:r>
      <w:r>
        <w:rPr>
          <w:rFonts w:hint="eastAsia" w:asciiTheme="minorEastAsia" w:hAnsiTheme="minorEastAsia" w:eastAsiaTheme="minorEastAsia"/>
          <w:szCs w:val="21"/>
          <w:highlight w:val="none"/>
        </w:rPr>
        <w:t>不从事侵犯他人的合法权益的活动</w:t>
      </w:r>
      <w:r>
        <w:rPr>
          <w:rFonts w:hint="eastAsia" w:asciiTheme="minorEastAsia" w:hAnsiTheme="minorEastAsia" w:eastAsiaTheme="minorEastAsia"/>
          <w:kern w:val="0"/>
          <w:szCs w:val="21"/>
          <w:highlight w:val="none"/>
        </w:rPr>
        <w:t>，包括但不限于：</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1、未经允许，进入信息</w:t>
      </w:r>
      <w:r>
        <w:rPr>
          <w:rFonts w:hint="eastAsia" w:asciiTheme="minorEastAsia" w:hAnsiTheme="minorEastAsia" w:eastAsiaTheme="minorEastAsia"/>
          <w:kern w:val="0"/>
          <w:szCs w:val="21"/>
          <w:highlight w:val="none"/>
        </w:rPr>
        <w:t>通信</w:t>
      </w:r>
      <w:r>
        <w:rPr>
          <w:rFonts w:asciiTheme="minorEastAsia" w:hAnsiTheme="minorEastAsia" w:eastAsiaTheme="minorEastAsia"/>
          <w:kern w:val="0"/>
          <w:szCs w:val="21"/>
          <w:highlight w:val="none"/>
        </w:rPr>
        <w:t>网络或者使用信息</w:t>
      </w:r>
      <w:r>
        <w:rPr>
          <w:rFonts w:hint="eastAsia" w:asciiTheme="minorEastAsia" w:hAnsiTheme="minorEastAsia" w:eastAsiaTheme="minorEastAsia"/>
          <w:kern w:val="0"/>
          <w:szCs w:val="21"/>
          <w:highlight w:val="none"/>
        </w:rPr>
        <w:t>通信</w:t>
      </w:r>
      <w:r>
        <w:rPr>
          <w:rFonts w:asciiTheme="minorEastAsia" w:hAnsiTheme="minorEastAsia" w:eastAsiaTheme="minorEastAsia"/>
          <w:kern w:val="0"/>
          <w:szCs w:val="21"/>
          <w:highlight w:val="none"/>
        </w:rPr>
        <w:t>网络资源的</w:t>
      </w:r>
      <w:r>
        <w:rPr>
          <w:rFonts w:hint="eastAsia" w:asciiTheme="minorEastAsia" w:hAnsiTheme="minorEastAsia" w:eastAsiaTheme="minorEastAsia"/>
          <w:kern w:val="0"/>
          <w:szCs w:val="21"/>
          <w:highlight w:val="none"/>
        </w:rPr>
        <w:t>；</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2、未经允许，对信息</w:t>
      </w:r>
      <w:r>
        <w:rPr>
          <w:rFonts w:hint="eastAsia" w:asciiTheme="minorEastAsia" w:hAnsiTheme="minorEastAsia" w:eastAsiaTheme="minorEastAsia"/>
          <w:kern w:val="0"/>
          <w:szCs w:val="21"/>
          <w:highlight w:val="none"/>
        </w:rPr>
        <w:t>通信</w:t>
      </w:r>
      <w:r>
        <w:rPr>
          <w:rFonts w:asciiTheme="minorEastAsia" w:hAnsiTheme="minorEastAsia" w:eastAsiaTheme="minorEastAsia"/>
          <w:kern w:val="0"/>
          <w:szCs w:val="21"/>
          <w:highlight w:val="none"/>
        </w:rPr>
        <w:t>网络功能进行删除、修改或者增加的</w:t>
      </w:r>
      <w:r>
        <w:rPr>
          <w:rFonts w:hint="eastAsia" w:asciiTheme="minorEastAsia" w:hAnsiTheme="minorEastAsia" w:eastAsiaTheme="minorEastAsia"/>
          <w:kern w:val="0"/>
          <w:szCs w:val="21"/>
          <w:highlight w:val="none"/>
        </w:rPr>
        <w:t>；</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3、未经允许，对信息</w:t>
      </w:r>
      <w:r>
        <w:rPr>
          <w:rFonts w:hint="eastAsia" w:asciiTheme="minorEastAsia" w:hAnsiTheme="minorEastAsia" w:eastAsiaTheme="minorEastAsia"/>
          <w:kern w:val="0"/>
          <w:szCs w:val="21"/>
          <w:highlight w:val="none"/>
        </w:rPr>
        <w:t>通信</w:t>
      </w:r>
      <w:r>
        <w:rPr>
          <w:rFonts w:asciiTheme="minorEastAsia" w:hAnsiTheme="minorEastAsia" w:eastAsiaTheme="minorEastAsia"/>
          <w:kern w:val="0"/>
          <w:szCs w:val="21"/>
          <w:highlight w:val="none"/>
        </w:rPr>
        <w:t>网络中存储或者传输的数据和应用程序进行删除、修改或者增加的</w:t>
      </w:r>
      <w:r>
        <w:rPr>
          <w:rFonts w:hint="eastAsia" w:asciiTheme="minorEastAsia" w:hAnsiTheme="minorEastAsia" w:eastAsiaTheme="minorEastAsia"/>
          <w:kern w:val="0"/>
          <w:szCs w:val="21"/>
          <w:highlight w:val="none"/>
        </w:rPr>
        <w:t>；</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4、制作、</w:t>
      </w:r>
      <w:r>
        <w:rPr>
          <w:rFonts w:hint="eastAsia" w:asciiTheme="minorEastAsia" w:hAnsiTheme="minorEastAsia" w:eastAsiaTheme="minorEastAsia"/>
          <w:kern w:val="0"/>
          <w:szCs w:val="21"/>
          <w:highlight w:val="none"/>
        </w:rPr>
        <w:t>设置、</w:t>
      </w:r>
      <w:r>
        <w:rPr>
          <w:rFonts w:asciiTheme="minorEastAsia" w:hAnsiTheme="minorEastAsia" w:eastAsiaTheme="minorEastAsia"/>
          <w:kern w:val="0"/>
          <w:szCs w:val="21"/>
          <w:highlight w:val="none"/>
        </w:rPr>
        <w:t>传播</w:t>
      </w:r>
      <w:r>
        <w:rPr>
          <w:rFonts w:hint="eastAsia" w:asciiTheme="minorEastAsia" w:hAnsiTheme="minorEastAsia" w:eastAsiaTheme="minorEastAsia"/>
          <w:kern w:val="0"/>
          <w:szCs w:val="21"/>
          <w:highlight w:val="none"/>
        </w:rPr>
        <w:t>和利用恶意程序</w:t>
      </w:r>
      <w:r>
        <w:rPr>
          <w:rFonts w:asciiTheme="minorEastAsia" w:hAnsiTheme="minorEastAsia" w:eastAsiaTheme="minorEastAsia"/>
          <w:kern w:val="0"/>
          <w:szCs w:val="21"/>
          <w:highlight w:val="none"/>
        </w:rPr>
        <w:t>的</w:t>
      </w:r>
      <w:r>
        <w:rPr>
          <w:rFonts w:hint="eastAsia" w:asciiTheme="minorEastAsia" w:hAnsiTheme="minorEastAsia" w:eastAsiaTheme="minorEastAsia"/>
          <w:kern w:val="0"/>
          <w:szCs w:val="21"/>
          <w:highlight w:val="none"/>
        </w:rPr>
        <w:t>；</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5</w:t>
      </w:r>
      <w:r>
        <w:rPr>
          <w:rFonts w:asciiTheme="minorEastAsia" w:hAnsiTheme="minorEastAsia" w:eastAsiaTheme="minorEastAsia"/>
          <w:kern w:val="0"/>
          <w:szCs w:val="21"/>
          <w:highlight w:val="none"/>
        </w:rPr>
        <w:t>、其他危害信息</w:t>
      </w:r>
      <w:r>
        <w:rPr>
          <w:rFonts w:hint="eastAsia" w:asciiTheme="minorEastAsia" w:hAnsiTheme="minorEastAsia" w:eastAsiaTheme="minorEastAsia"/>
          <w:kern w:val="0"/>
          <w:szCs w:val="21"/>
          <w:highlight w:val="none"/>
        </w:rPr>
        <w:t>通信</w:t>
      </w:r>
      <w:r>
        <w:rPr>
          <w:rFonts w:asciiTheme="minorEastAsia" w:hAnsiTheme="minorEastAsia" w:eastAsiaTheme="minorEastAsia"/>
          <w:kern w:val="0"/>
          <w:szCs w:val="21"/>
          <w:highlight w:val="none"/>
        </w:rPr>
        <w:t>网络安全的。</w:t>
      </w:r>
    </w:p>
    <w:p>
      <w:pPr>
        <w:pStyle w:val="78"/>
        <w:numPr>
          <w:ilvl w:val="0"/>
          <w:numId w:val="15"/>
        </w:numPr>
        <w:snapToGrid w:val="0"/>
        <w:spacing w:line="440" w:lineRule="exact"/>
        <w:ind w:left="0" w:firstLine="371" w:firstLineChars="17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本单位承诺不会</w:t>
      </w:r>
      <w:r>
        <w:rPr>
          <w:rFonts w:hint="eastAsia" w:asciiTheme="minorEastAsia" w:hAnsiTheme="minorEastAsia" w:eastAsiaTheme="minorEastAsia"/>
          <w:kern w:val="0"/>
          <w:szCs w:val="21"/>
          <w:highlight w:val="none"/>
        </w:rPr>
        <w:t>利用销售给贵公司的设备和/或产品非法进行包括但不限于获取、传输、发送信息数据等活动；</w:t>
      </w:r>
      <w:r>
        <w:rPr>
          <w:rFonts w:hint="eastAsia" w:asciiTheme="minorEastAsia" w:hAnsiTheme="minorEastAsia" w:eastAsiaTheme="minorEastAsia"/>
          <w:szCs w:val="21"/>
          <w:highlight w:val="none"/>
        </w:rPr>
        <w:t>本单位承诺不会向非法获取、传输、发送信息数据等行为提供便利。</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本单位承诺不进行法律、法规、政府监管规定等禁止的行为，包括但不限于：</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1、所提供或接入的设备未取得入网许可，或可能影响网络安全或网络服务质量的；</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2、将工作中获得的账号、密码私自转让、转租或以非法提供给第三方；</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3、对产品、服务存在的安全缺陷、漏洞等风险未立即采取补救措施；</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4、在系统、计算机软件中非法植入后门程序</w:t>
      </w:r>
      <w:r>
        <w:rPr>
          <w:rFonts w:hint="eastAsia" w:asciiTheme="minorEastAsia" w:hAnsiTheme="minorEastAsia" w:eastAsiaTheme="minorEastAsia"/>
          <w:kern w:val="0"/>
          <w:szCs w:val="21"/>
          <w:highlight w:val="none"/>
        </w:rPr>
        <w:t>、病毒程序、木马程序</w:t>
      </w:r>
      <w:r>
        <w:rPr>
          <w:rFonts w:asciiTheme="minorEastAsia" w:hAnsiTheme="minorEastAsia" w:eastAsiaTheme="minorEastAsia"/>
          <w:kern w:val="0"/>
          <w:szCs w:val="21"/>
          <w:highlight w:val="none"/>
        </w:rPr>
        <w:t>的；</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asciiTheme="minorEastAsia" w:hAnsiTheme="minorEastAsia" w:eastAsiaTheme="minorEastAsia"/>
          <w:kern w:val="0"/>
          <w:szCs w:val="21"/>
          <w:highlight w:val="none"/>
        </w:rPr>
        <w:t>5、</w:t>
      </w:r>
      <w:r>
        <w:rPr>
          <w:rFonts w:hint="eastAsia" w:asciiTheme="minorEastAsia" w:hAnsiTheme="minorEastAsia" w:eastAsiaTheme="minorEastAsia"/>
          <w:kern w:val="0"/>
          <w:szCs w:val="21"/>
          <w:highlight w:val="none"/>
        </w:rPr>
        <w:t>利用提供产品和服务的便利条件非法获取用户及重要运营数据、非法控制和操纵用户设备；</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6、未经授权擅自公开源代码；</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7、未经授权擅自使用我司商标；</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8</w:t>
      </w:r>
      <w:r>
        <w:rPr>
          <w:rFonts w:asciiTheme="minorEastAsia" w:hAnsiTheme="minorEastAsia" w:eastAsiaTheme="minorEastAsia"/>
          <w:kern w:val="0"/>
          <w:szCs w:val="21"/>
          <w:highlight w:val="none"/>
        </w:rPr>
        <w:t>、</w:t>
      </w:r>
      <w:r>
        <w:rPr>
          <w:rFonts w:hint="eastAsia" w:asciiTheme="minorEastAsia" w:hAnsiTheme="minorEastAsia" w:eastAsiaTheme="minorEastAsia"/>
          <w:kern w:val="0"/>
          <w:szCs w:val="21"/>
          <w:highlight w:val="none"/>
        </w:rPr>
        <w:t>未经授权探测、发布中国电信网络、终端、信息系统漏洞，对中国电信运营的网络开展渗透测试；</w:t>
      </w:r>
    </w:p>
    <w:p>
      <w:pPr>
        <w:pStyle w:val="87"/>
        <w:snapToGrid w:val="0"/>
        <w:spacing w:line="440" w:lineRule="exact"/>
        <w:ind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9、</w:t>
      </w:r>
      <w:r>
        <w:rPr>
          <w:rFonts w:asciiTheme="minorEastAsia" w:hAnsiTheme="minorEastAsia" w:eastAsiaTheme="minorEastAsia"/>
          <w:kern w:val="0"/>
          <w:szCs w:val="21"/>
          <w:highlight w:val="none"/>
        </w:rPr>
        <w:t>法律法规规定或甲方依法确定的、可以终止合作的其他情形。</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单位销售给贵公司的设备和/或产品中如存在包括但不限于用于远程收集信息数据、远程控制等用途的后门程序，本单位承诺将在应答文件或商务应答文件中对所销售设备和/或产品的后门程序做出明确声明和详细说明，说明材料包括但不限于后门程序的工作原理、操作手册、操作命令及参数列表等内容。</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本单位承诺对销售给贵公司的设备和/或产品在交付前完成已知病毒查杀、安全缺陷、漏洞扫描和修复，交付后对发现的安全缺陷、漏洞等风险及时采取补救措施。</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本单位承诺无正当理由不会中断所销售的产品供应，亦不会中断提供必要的技术支持服务。</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本单位承诺提供所包含或调用的开源软件和第三方软件清单，以及合法获取开源软件、第三方软件使用权的证明，并配合开展软件安全检测和知识产权风险审核等工作。</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本单位承诺同意并配合贵公司进行网络安全审查，检查的内容包括但不限于网络安全检查项、计算环境安全检查项、开发流程检查项等方面。</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本单位承诺按要求提供网络安全审查工作需要的材料，严格履行网络安全审查中作出的承诺。</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如出现任何违反上述承诺的情况，本单位承诺将赔偿贵公司遭受的所有损失并承担相应法律责任；给贵公司造成损失或不良影响的，本单位将负责消除不良影响。</w:t>
      </w:r>
    </w:p>
    <w:p>
      <w:pPr>
        <w:pStyle w:val="78"/>
        <w:numPr>
          <w:ilvl w:val="0"/>
          <w:numId w:val="15"/>
        </w:numPr>
        <w:snapToGrid w:val="0"/>
        <w:spacing w:line="440" w:lineRule="exact"/>
        <w:ind w:left="0" w:firstLine="371" w:firstLineChars="177"/>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本承诺书经本单位签署后生效。</w:t>
      </w:r>
    </w:p>
    <w:p>
      <w:pPr>
        <w:pStyle w:val="78"/>
        <w:snapToGrid w:val="0"/>
        <w:spacing w:line="440" w:lineRule="exact"/>
        <w:ind w:firstLine="425" w:firstLineChars="0"/>
        <w:rPr>
          <w:rFonts w:asciiTheme="minorEastAsia" w:hAnsiTheme="minorEastAsia" w:eastAsiaTheme="minorEastAsia"/>
          <w:kern w:val="0"/>
          <w:szCs w:val="21"/>
          <w:highlight w:val="none"/>
        </w:rPr>
      </w:pPr>
    </w:p>
    <w:p>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承诺单位：</w:t>
      </w:r>
      <w:r>
        <w:rPr>
          <w:rFonts w:hint="eastAsia" w:asciiTheme="minorEastAsia" w:hAnsiTheme="minorEastAsia" w:eastAsiaTheme="minorEastAsia"/>
          <w:szCs w:val="21"/>
          <w:highlight w:val="none"/>
          <w:u w:val="single"/>
        </w:rPr>
        <w:t>　　　　　　　　</w:t>
      </w:r>
      <w:r>
        <w:rPr>
          <w:rFonts w:hint="eastAsia" w:asciiTheme="minorEastAsia" w:hAnsiTheme="minorEastAsia" w:eastAsiaTheme="minorEastAsia"/>
          <w:szCs w:val="21"/>
          <w:highlight w:val="none"/>
        </w:rPr>
        <w:t>（盖单位公章）</w:t>
      </w:r>
    </w:p>
    <w:p>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法定代表人/负责人（签字或盖人名章）</w:t>
      </w:r>
      <w:r>
        <w:rPr>
          <w:rFonts w:asciiTheme="minorEastAsia" w:hAnsiTheme="minorEastAsia" w:eastAsiaTheme="minorEastAsia"/>
          <w:szCs w:val="21"/>
          <w:highlight w:val="none"/>
        </w:rPr>
        <w:t>或者其委托代理人</w:t>
      </w:r>
      <w:r>
        <w:rPr>
          <w:rFonts w:hint="eastAsia" w:asciiTheme="minorEastAsia" w:hAnsiTheme="minorEastAsia" w:eastAsiaTheme="minorEastAsia"/>
          <w:szCs w:val="21"/>
          <w:highlight w:val="none"/>
        </w:rPr>
        <w:t>（签字）</w:t>
      </w:r>
      <w:r>
        <w:rPr>
          <w:rFonts w:asciiTheme="minorEastAsia" w:hAnsiTheme="minorEastAsia" w:eastAsiaTheme="minorEastAsia"/>
          <w:szCs w:val="21"/>
          <w:highlight w:val="none"/>
        </w:rPr>
        <w:t>：</w:t>
      </w:r>
    </w:p>
    <w:p>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日期：XX年 XX月XX日</w:t>
      </w:r>
    </w:p>
    <w:p>
      <w:pPr>
        <w:snapToGrid w:val="0"/>
        <w:spacing w:line="440" w:lineRule="exact"/>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编制要求：</w:t>
      </w:r>
    </w:p>
    <w:p>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color w:val="548DD4" w:themeColor="text2" w:themeTint="99"/>
          <w:highlight w:val="none"/>
        </w:rPr>
        <w:t xml:space="preserve"> 如为用于传统纸质项目须提供本文件的原件</w:t>
      </w:r>
      <w:r>
        <w:rPr>
          <w:rFonts w:hint="eastAsia" w:asciiTheme="minorEastAsia" w:hAnsiTheme="minorEastAsia" w:eastAsiaTheme="minorEastAsia"/>
          <w:szCs w:val="21"/>
          <w:highlight w:val="none"/>
        </w:rPr>
        <w:t>。</w:t>
      </w:r>
    </w:p>
    <w:p>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2.代理商应答的，制造商和代理商须各自提供一份本承诺函。</w:t>
      </w:r>
    </w:p>
    <w:p>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应答产品制造商注册地在中华人民共和国境外（与中华人民共和国有正常贸易与往来的国家或地区）及香港、澳门、台湾地区使用代理商应答和签订销售合同且制造商无法加盖单位公章的，本文件应由有签署权的代表签字确认，并提供委托签署权的相关证明材料。</w:t>
      </w:r>
    </w:p>
    <w:p>
      <w:pPr>
        <w:snapToGrid w:val="0"/>
        <w:spacing w:line="440" w:lineRule="exact"/>
        <w:rPr>
          <w:rFonts w:hint="eastAsia" w:asciiTheme="minorEastAsia" w:hAnsiTheme="minorEastAsia" w:eastAsiaTheme="minorEastAsia"/>
          <w:highlight w:val="none"/>
        </w:rPr>
      </w:pPr>
      <w:r>
        <w:rPr>
          <w:rFonts w:hint="eastAsia" w:asciiTheme="minorEastAsia" w:hAnsiTheme="minorEastAsia" w:eastAsiaTheme="minorEastAsia"/>
          <w:szCs w:val="21"/>
          <w:highlight w:val="none"/>
        </w:rPr>
        <w:t>4.</w:t>
      </w:r>
      <w:r>
        <w:rPr>
          <w:rFonts w:hint="eastAsia"/>
          <w:highlight w:val="none"/>
        </w:rPr>
        <w:t>除本文件允许应答人进行填写的内容以外，应答人不得对本文件进行修改</w:t>
      </w:r>
      <w:r>
        <w:rPr>
          <w:rFonts w:hint="eastAsia" w:asciiTheme="minorEastAsia" w:hAnsiTheme="minorEastAsia" w:eastAsiaTheme="minorEastAsia"/>
          <w:highlight w:val="none"/>
        </w:rPr>
        <w:t>。</w:t>
      </w: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73"/>
        <w:rPr>
          <w:rFonts w:hint="eastAsia" w:asciiTheme="minorEastAsia" w:hAnsiTheme="minorEastAsia" w:eastAsiaTheme="minorEastAsia"/>
          <w:highlight w:val="none"/>
        </w:rPr>
      </w:pPr>
    </w:p>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4"/>
          <w:highlight w:val="none"/>
        </w:rPr>
      </w:pPr>
      <w:bookmarkStart w:id="472" w:name="_Toc22127"/>
      <w:r>
        <w:rPr>
          <w:rFonts w:hint="eastAsia" w:ascii="宋体" w:hAnsi="宋体" w:cs="宋体"/>
          <w:b/>
          <w:color w:val="auto"/>
          <w:sz w:val="24"/>
          <w:highlight w:val="none"/>
        </w:rPr>
        <w:t>资格审查资料</w:t>
      </w:r>
      <w:bookmarkEnd w:id="472"/>
    </w:p>
    <w:p>
      <w:pPr>
        <w:pStyle w:val="45"/>
        <w:widowControl/>
        <w:snapToGrid w:val="0"/>
        <w:spacing w:line="360" w:lineRule="exact"/>
        <w:ind w:firstLine="482"/>
        <w:jc w:val="left"/>
        <w:rPr>
          <w:rFonts w:ascii="宋体" w:hAnsi="宋体" w:cs="宋体"/>
          <w:b/>
          <w:color w:val="auto"/>
          <w:sz w:val="24"/>
          <w:highlight w:val="none"/>
        </w:rPr>
      </w:pPr>
      <w:r>
        <w:rPr>
          <w:rFonts w:hint="eastAsia" w:ascii="宋体" w:hAnsi="宋体" w:cs="宋体"/>
          <w:b/>
          <w:color w:val="auto"/>
          <w:sz w:val="24"/>
          <w:highlight w:val="none"/>
        </w:rPr>
        <w:t>包括提供营业执照副本复印件、组织机构代码证书副本复印件、税务登记证副本复印件或者加载统一社会信用代码的营业执照复印件、资质证书复印件、体系认证证书复印件等需要递交的各项证明文件。</w:t>
      </w:r>
    </w:p>
    <w:p>
      <w:pPr>
        <w:pStyle w:val="45"/>
        <w:widowControl/>
        <w:snapToGrid w:val="0"/>
        <w:spacing w:line="360" w:lineRule="exact"/>
        <w:ind w:firstLine="482"/>
        <w:jc w:val="left"/>
        <w:rPr>
          <w:rFonts w:ascii="宋体" w:hAnsi="宋体" w:cs="宋体"/>
          <w:b/>
          <w:color w:val="auto"/>
          <w:sz w:val="24"/>
          <w:highlight w:val="none"/>
        </w:rPr>
      </w:pPr>
    </w:p>
    <w:p>
      <w:pPr>
        <w:widowControl/>
        <w:snapToGrid w:val="0"/>
        <w:spacing w:line="360" w:lineRule="auto"/>
        <w:ind w:firstLine="426"/>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附：营业执照（附：“国家企业信用信息公示系统（http://www.gsxt.gov.cn）”查询结果截图（显示注册资本等信息））</w:t>
      </w:r>
    </w:p>
    <w:p>
      <w:pPr>
        <w:widowControl/>
        <w:snapToGrid w:val="0"/>
        <w:spacing w:line="360" w:lineRule="auto"/>
        <w:ind w:firstLine="426"/>
        <w:jc w:val="left"/>
        <w:rPr>
          <w:rFonts w:asciiTheme="minorEastAsia" w:hAnsiTheme="minorEastAsia" w:eastAsiaTheme="minorEastAsia" w:cstheme="minorEastAsia"/>
          <w:highlight w:val="none"/>
        </w:rPr>
      </w:pPr>
    </w:p>
    <w:p>
      <w:pPr>
        <w:widowControl/>
        <w:snapToGrid w:val="0"/>
        <w:spacing w:line="360" w:lineRule="auto"/>
        <w:ind w:firstLine="426"/>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附：一般纳税人证明</w:t>
      </w:r>
    </w:p>
    <w:p>
      <w:pPr>
        <w:widowControl/>
        <w:snapToGrid w:val="0"/>
        <w:spacing w:line="360" w:lineRule="auto"/>
        <w:ind w:firstLine="426"/>
        <w:jc w:val="left"/>
        <w:rPr>
          <w:rFonts w:asciiTheme="minorEastAsia" w:hAnsiTheme="minorEastAsia" w:eastAsiaTheme="minorEastAsia" w:cstheme="minorEastAsia"/>
          <w:highlight w:val="none"/>
        </w:rPr>
      </w:pPr>
    </w:p>
    <w:p>
      <w:pPr>
        <w:widowControl/>
        <w:snapToGrid w:val="0"/>
        <w:spacing w:line="360" w:lineRule="auto"/>
        <w:ind w:firstLine="426"/>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附：资质证书复印件</w:t>
      </w:r>
    </w:p>
    <w:p>
      <w:pPr>
        <w:widowControl/>
        <w:snapToGrid w:val="0"/>
        <w:spacing w:line="360" w:lineRule="auto"/>
        <w:ind w:firstLine="426"/>
        <w:jc w:val="left"/>
        <w:rPr>
          <w:rFonts w:asciiTheme="minorEastAsia" w:hAnsiTheme="minorEastAsia" w:eastAsiaTheme="minorEastAsia" w:cstheme="minorEastAsia"/>
          <w:highlight w:val="none"/>
        </w:rPr>
      </w:pPr>
    </w:p>
    <w:p>
      <w:pPr>
        <w:widowControl/>
        <w:snapToGrid w:val="0"/>
        <w:spacing w:line="360" w:lineRule="auto"/>
        <w:ind w:firstLine="426"/>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附：体系认证证书复印件</w:t>
      </w:r>
    </w:p>
    <w:p>
      <w:pPr>
        <w:widowControl/>
        <w:snapToGrid w:val="0"/>
        <w:spacing w:line="360" w:lineRule="auto"/>
        <w:ind w:firstLine="426"/>
        <w:jc w:val="left"/>
        <w:rPr>
          <w:rFonts w:asciiTheme="minorEastAsia" w:hAnsiTheme="minorEastAsia" w:eastAsiaTheme="minorEastAsia" w:cstheme="minorEastAsia"/>
          <w:highlight w:val="none"/>
        </w:rPr>
      </w:pPr>
    </w:p>
    <w:p>
      <w:pPr>
        <w:widowControl/>
        <w:snapToGrid w:val="0"/>
        <w:spacing w:line="360" w:lineRule="auto"/>
        <w:ind w:firstLine="426"/>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附：其他需提供的资质证书等</w:t>
      </w:r>
    </w:p>
    <w:p>
      <w:pPr>
        <w:pStyle w:val="35"/>
        <w:numPr>
          <w:ilvl w:val="0"/>
          <w:numId w:val="0"/>
        </w:numPr>
        <w:tabs>
          <w:tab w:val="left" w:pos="588"/>
        </w:tabs>
        <w:snapToGrid w:val="0"/>
        <w:spacing w:before="120" w:after="120" w:line="440" w:lineRule="exact"/>
        <w:ind w:leftChars="0"/>
        <w:jc w:val="left"/>
        <w:outlineLvl w:val="9"/>
        <w:rPr>
          <w:rFonts w:asciiTheme="minorEastAsia" w:hAnsiTheme="minorEastAsia" w:eastAsiaTheme="minorEastAsia" w:cstheme="minorEastAsia"/>
          <w:sz w:val="24"/>
          <w:highlight w:val="none"/>
        </w:rPr>
      </w:pPr>
    </w:p>
    <w:p>
      <w:pPr>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73"/>
        <w:rPr>
          <w:rFonts w:asciiTheme="minorEastAsia" w:hAnsiTheme="minorEastAsia" w:eastAsiaTheme="minorEastAsia" w:cstheme="minorEastAsia"/>
          <w:sz w:val="24"/>
          <w:highlight w:val="none"/>
        </w:rPr>
      </w:pPr>
    </w:p>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1"/>
          <w:szCs w:val="21"/>
          <w:highlight w:val="none"/>
        </w:rPr>
      </w:pPr>
      <w:bookmarkStart w:id="473" w:name="_Toc2572"/>
      <w:r>
        <w:rPr>
          <w:rFonts w:hint="eastAsia"/>
          <w:sz w:val="21"/>
          <w:szCs w:val="21"/>
          <w:highlight w:val="none"/>
          <w:lang w:val="en-US" w:eastAsia="zh-CN"/>
        </w:rPr>
        <w:t>应商控股及管理关系情况申报表</w:t>
      </w:r>
      <w:bookmarkEnd w:id="473"/>
    </w:p>
    <w:p>
      <w:pPr>
        <w:jc w:val="center"/>
        <w:rPr>
          <w:highlight w:val="none"/>
          <w:lang w:val="en-US" w:eastAsia="zh-CN"/>
        </w:rPr>
      </w:pPr>
      <w:r>
        <w:rPr>
          <w:rFonts w:hint="eastAsia"/>
          <w:highlight w:val="none"/>
          <w:lang w:val="en-US" w:eastAsia="zh-CN"/>
        </w:rPr>
        <w:t>供应商控股及管理关系情况申报表</w:t>
      </w:r>
    </w:p>
    <w:p>
      <w:pPr>
        <w:rPr>
          <w:highlight w:val="none"/>
        </w:rPr>
      </w:pPr>
      <w:r>
        <w:rPr>
          <w:rFonts w:hint="eastAsia"/>
          <w:highlight w:val="none"/>
        </w:rPr>
        <w:t xml:space="preserve">评审时将通过国家企业信用信息公示系统查证股东/投资人信息，如以下申报的信息在国家企业信用信息公示系统中未及时更新，以本申报表为准，并请将具体原因填写至表内“备注”栏内，如有其他证明材料的，可另附。 </w:t>
      </w:r>
    </w:p>
    <w:p>
      <w:pPr>
        <w:rPr>
          <w:highlight w:val="none"/>
        </w:rPr>
      </w:pPr>
    </w:p>
    <w:p>
      <w:pPr>
        <w:rPr>
          <w:highlight w:val="none"/>
        </w:rPr>
      </w:pPr>
      <w:r>
        <w:rPr>
          <w:rFonts w:hint="eastAsia"/>
          <w:highlight w:val="none"/>
        </w:rPr>
        <w:t>我方参加XX项目[</w:t>
      </w:r>
      <w:r>
        <w:rPr>
          <w:highlight w:val="none"/>
        </w:rPr>
        <w:t>项目名称</w:t>
      </w:r>
      <w:r>
        <w:rPr>
          <w:rFonts w:hint="eastAsia"/>
          <w:highlight w:val="none"/>
        </w:rPr>
        <w:t>]XX</w:t>
      </w:r>
      <w:r>
        <w:rPr>
          <w:highlight w:val="none"/>
        </w:rPr>
        <w:t>标段</w:t>
      </w:r>
      <w:r>
        <w:rPr>
          <w:rFonts w:hint="eastAsia"/>
          <w:highlight w:val="none"/>
        </w:rPr>
        <w:t>[标段名称]的应答，为维护应答公正性的相关规定，特就本单位控股及管理关系情况申报如下，并承担申报不实的责任。</w:t>
      </w:r>
    </w:p>
    <w:tbl>
      <w:tblPr>
        <w:tblStyle w:val="37"/>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2016"/>
        <w:gridCol w:w="1701"/>
        <w:gridCol w:w="64"/>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申报人名称</w:t>
            </w:r>
          </w:p>
        </w:tc>
        <w:tc>
          <w:tcPr>
            <w:tcW w:w="5865" w:type="dxa"/>
            <w:gridSpan w:val="4"/>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restart"/>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法定代表人</w:t>
            </w:r>
            <w:r>
              <w:rPr>
                <w:highlight w:val="none"/>
              </w:rPr>
              <w:t>/</w:t>
            </w:r>
            <w:r>
              <w:rPr>
                <w:rFonts w:hint="eastAsia"/>
                <w:highlight w:val="none"/>
              </w:rPr>
              <w:t>单位负责人</w:t>
            </w: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姓</w:t>
            </w:r>
            <w:r>
              <w:rPr>
                <w:highlight w:val="none"/>
              </w:rPr>
              <w:t xml:space="preserve">    </w:t>
            </w:r>
            <w:r>
              <w:rPr>
                <w:rFonts w:hint="eastAsia"/>
                <w:highlight w:val="none"/>
              </w:rPr>
              <w:t>名</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身份证号</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restart"/>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控股股东</w:t>
            </w:r>
            <w:r>
              <w:rPr>
                <w:highlight w:val="none"/>
              </w:rPr>
              <w:t>/</w:t>
            </w:r>
            <w:r>
              <w:rPr>
                <w:rFonts w:hint="eastAsia"/>
                <w:highlight w:val="none"/>
              </w:rPr>
              <w:t>投资人名称</w:t>
            </w:r>
          </w:p>
          <w:p>
            <w:pPr>
              <w:rPr>
                <w:highlight w:val="none"/>
              </w:rPr>
            </w:pPr>
            <w:r>
              <w:rPr>
                <w:rFonts w:hint="eastAsia"/>
                <w:highlight w:val="none"/>
              </w:rPr>
              <w:t>及出资比例</w:t>
            </w: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姓名（自然人）</w:t>
            </w:r>
          </w:p>
        </w:tc>
        <w:tc>
          <w:tcPr>
            <w:tcW w:w="1701"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身份证号</w:t>
            </w:r>
          </w:p>
        </w:tc>
        <w:tc>
          <w:tcPr>
            <w:tcW w:w="2148" w:type="dxa"/>
            <w:gridSpan w:val="2"/>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出资比例（</w:t>
            </w:r>
            <w:r>
              <w:rPr>
                <w:highlight w:val="none"/>
              </w:rPr>
              <w:t>%</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148" w:type="dxa"/>
            <w:gridSpan w:val="2"/>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c>
          <w:tcPr>
            <w:tcW w:w="2148" w:type="dxa"/>
            <w:gridSpan w:val="2"/>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名称（非自然人）</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出资比例（</w:t>
            </w:r>
            <w:r>
              <w:rPr>
                <w:highlight w:val="none"/>
              </w:rPr>
              <w:t>%</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restart"/>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非控股股东</w:t>
            </w:r>
            <w:r>
              <w:rPr>
                <w:highlight w:val="none"/>
              </w:rPr>
              <w:t>/</w:t>
            </w:r>
            <w:r>
              <w:rPr>
                <w:rFonts w:hint="eastAsia"/>
                <w:highlight w:val="none"/>
              </w:rPr>
              <w:t>投资人名称</w:t>
            </w:r>
          </w:p>
          <w:p>
            <w:pPr>
              <w:rPr>
                <w:highlight w:val="none"/>
              </w:rPr>
            </w:pPr>
            <w:r>
              <w:rPr>
                <w:rFonts w:hint="eastAsia"/>
                <w:highlight w:val="none"/>
              </w:rPr>
              <w:t>及出资比例</w:t>
            </w: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姓名（自然人）</w:t>
            </w:r>
          </w:p>
        </w:tc>
        <w:tc>
          <w:tcPr>
            <w:tcW w:w="1765" w:type="dxa"/>
            <w:gridSpan w:val="2"/>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身份证号</w:t>
            </w:r>
          </w:p>
        </w:tc>
        <w:tc>
          <w:tcPr>
            <w:tcW w:w="2084"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出资比例（</w:t>
            </w:r>
            <w:r>
              <w:rPr>
                <w:highlight w:val="none"/>
              </w:rPr>
              <w:t>%</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765" w:type="dxa"/>
            <w:gridSpan w:val="2"/>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c>
          <w:tcPr>
            <w:tcW w:w="1765" w:type="dxa"/>
            <w:gridSpan w:val="2"/>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c>
          <w:tcPr>
            <w:tcW w:w="2084" w:type="dxa"/>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名称（非自然人）</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出资比例（</w:t>
            </w:r>
            <w:r>
              <w:rPr>
                <w:highlight w:val="none"/>
              </w:rPr>
              <w:t>%</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restart"/>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工商系统注册的高级管理人员</w:t>
            </w: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姓名（自然人）</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身份证号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restart"/>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管理关系单位名称</w:t>
            </w: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管理关系单位名称</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16"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被管理关系单位名称</w:t>
            </w:r>
          </w:p>
        </w:tc>
        <w:tc>
          <w:tcPr>
            <w:tcW w:w="3849" w:type="dxa"/>
            <w:gridSpan w:val="3"/>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57" w:type="dxa"/>
            <w:tcBorders>
              <w:top w:val="single" w:color="auto" w:sz="4" w:space="0"/>
              <w:left w:val="single" w:color="auto" w:sz="4" w:space="0"/>
              <w:bottom w:val="single" w:color="auto" w:sz="4" w:space="0"/>
              <w:right w:val="single" w:color="auto" w:sz="4" w:space="0"/>
            </w:tcBorders>
            <w:vAlign w:val="center"/>
          </w:tcPr>
          <w:p>
            <w:pPr>
              <w:rPr>
                <w:highlight w:val="none"/>
              </w:rPr>
            </w:pPr>
            <w:r>
              <w:rPr>
                <w:rFonts w:hint="eastAsia"/>
                <w:highlight w:val="none"/>
              </w:rPr>
              <w:t>备注</w:t>
            </w:r>
          </w:p>
        </w:tc>
        <w:tc>
          <w:tcPr>
            <w:tcW w:w="5865" w:type="dxa"/>
            <w:gridSpan w:val="4"/>
            <w:tcBorders>
              <w:top w:val="single" w:color="auto" w:sz="4" w:space="0"/>
              <w:left w:val="single" w:color="auto" w:sz="4" w:space="0"/>
              <w:bottom w:val="single" w:color="auto" w:sz="4" w:space="0"/>
              <w:right w:val="single" w:color="auto" w:sz="4" w:space="0"/>
            </w:tcBorders>
            <w:vAlign w:val="center"/>
          </w:tcPr>
          <w:p>
            <w:pPr>
              <w:rPr>
                <w:highlight w:val="none"/>
              </w:rPr>
            </w:pPr>
          </w:p>
        </w:tc>
      </w:tr>
    </w:tbl>
    <w:p>
      <w:pPr>
        <w:rPr>
          <w:highlight w:val="none"/>
          <w:lang w:val="en-US" w:eastAsia="zh-CN"/>
        </w:rPr>
      </w:pPr>
    </w:p>
    <w:p>
      <w:pPr>
        <w:rPr>
          <w:highlight w:val="none"/>
          <w:lang w:val="en-US" w:eastAsia="zh-CN"/>
        </w:rPr>
      </w:pPr>
      <w:r>
        <w:rPr>
          <w:rFonts w:hint="eastAsia"/>
          <w:highlight w:val="none"/>
          <w:lang w:val="en-US" w:eastAsia="zh-CN"/>
        </w:rPr>
        <w:t>供应商名称：　　　　　　　　（盖单位公章）</w:t>
      </w:r>
    </w:p>
    <w:p>
      <w:pPr>
        <w:rPr>
          <w:highlight w:val="none"/>
          <w:lang w:val="en-US" w:eastAsia="zh-CN"/>
        </w:rPr>
      </w:pPr>
      <w:r>
        <w:rPr>
          <w:rFonts w:hint="eastAsia"/>
          <w:highlight w:val="none"/>
          <w:lang w:val="en-US" w:eastAsia="zh-CN"/>
        </w:rPr>
        <w:t>日期：XX年 XX月XX日</w:t>
      </w:r>
    </w:p>
    <w:p>
      <w:pPr>
        <w:rPr>
          <w:highlight w:val="none"/>
        </w:rPr>
      </w:pPr>
      <w:r>
        <w:rPr>
          <w:rFonts w:hint="eastAsia"/>
          <w:highlight w:val="none"/>
        </w:rPr>
        <w:t>编制要求：</w:t>
      </w:r>
    </w:p>
    <w:p>
      <w:pPr>
        <w:rPr>
          <w:highlight w:val="none"/>
          <w:lang w:val="en-US" w:eastAsia="zh-CN"/>
        </w:rPr>
      </w:pPr>
      <w:r>
        <w:rPr>
          <w:rFonts w:hint="eastAsia"/>
          <w:highlight w:val="none"/>
          <w:lang w:val="en-US" w:eastAsia="zh-CN"/>
        </w:rPr>
        <w:t>1. 如为用于传统纸质项目须提供本文件的原件。</w:t>
      </w:r>
    </w:p>
    <w:p>
      <w:pPr>
        <w:rPr>
          <w:highlight w:val="none"/>
          <w:lang w:val="en-US" w:eastAsia="zh-CN"/>
        </w:rPr>
      </w:pPr>
      <w:r>
        <w:rPr>
          <w:rFonts w:hint="eastAsia"/>
          <w:highlight w:val="none"/>
          <w:lang w:val="en-US" w:eastAsia="zh-CN"/>
        </w:rPr>
        <w:t>2.控股股东/投资人是指出资比例在50%以上，或者出资比例不足50%，但享有公司股东会/董事会控制权的投资方（含单位或者个人）。</w:t>
      </w:r>
    </w:p>
    <w:p>
      <w:pPr>
        <w:rPr>
          <w:highlight w:val="none"/>
          <w:lang w:val="en-US" w:eastAsia="zh-CN"/>
        </w:rPr>
      </w:pPr>
      <w:r>
        <w:rPr>
          <w:rFonts w:hint="eastAsia"/>
          <w:highlight w:val="none"/>
          <w:lang w:val="en-US" w:eastAsia="zh-CN"/>
        </w:rPr>
        <w:t>3.管理关系单位是指与不具有出资持股关系的其他单位之间存在管理与被管理关系的单位。</w:t>
      </w:r>
    </w:p>
    <w:p>
      <w:pPr>
        <w:rPr>
          <w:highlight w:val="none"/>
          <w:lang w:val="en-US" w:eastAsia="zh-CN"/>
        </w:rPr>
      </w:pPr>
      <w:r>
        <w:rPr>
          <w:highlight w:val="none"/>
          <w:lang w:val="en-US" w:eastAsia="zh-CN"/>
        </w:rPr>
        <w:t>4</w:t>
      </w:r>
      <w:r>
        <w:rPr>
          <w:rFonts w:hint="eastAsia"/>
          <w:highlight w:val="none"/>
          <w:lang w:val="en-US" w:eastAsia="zh-CN"/>
        </w:rPr>
        <w:t>.工商系统注册的高级管理人员是指在工商系统上注册的在公司管理层中担任重要职务、负责公司经营管理、掌握公司重要信息的人员。</w:t>
      </w:r>
    </w:p>
    <w:p>
      <w:pPr>
        <w:rPr>
          <w:highlight w:val="none"/>
          <w:lang w:val="en-US" w:eastAsia="zh-CN"/>
        </w:rPr>
      </w:pPr>
      <w:r>
        <w:rPr>
          <w:highlight w:val="none"/>
          <w:lang w:val="en-US" w:eastAsia="zh-CN"/>
        </w:rPr>
        <w:t>5</w:t>
      </w:r>
      <w:r>
        <w:rPr>
          <w:rFonts w:hint="eastAsia"/>
          <w:highlight w:val="none"/>
          <w:lang w:val="en-US" w:eastAsia="zh-CN"/>
        </w:rPr>
        <w:t>.如未有相关情况，请在相应栏填写“无”。</w:t>
      </w:r>
    </w:p>
    <w:p>
      <w:pPr>
        <w:rPr>
          <w:highlight w:val="none"/>
          <w:lang w:val="en-US" w:eastAsia="zh-CN"/>
        </w:rPr>
      </w:pPr>
      <w:r>
        <w:rPr>
          <w:highlight w:val="none"/>
          <w:lang w:val="en-US" w:eastAsia="zh-CN"/>
        </w:rPr>
        <w:t>6</w:t>
      </w:r>
      <w:r>
        <w:rPr>
          <w:rFonts w:hint="eastAsia"/>
          <w:highlight w:val="none"/>
          <w:lang w:val="en-US" w:eastAsia="zh-CN"/>
        </w:rPr>
        <w:t>.除本文件允许供应商进行填写的内容以外，供应商不得对本文件进行修改。</w:t>
      </w:r>
    </w:p>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4"/>
          <w:highlight w:val="none"/>
        </w:rPr>
      </w:pPr>
      <w:bookmarkStart w:id="474" w:name="_Toc19818"/>
      <w:r>
        <w:rPr>
          <w:rFonts w:hint="eastAsia" w:asciiTheme="minorEastAsia" w:hAnsiTheme="minorEastAsia" w:eastAsiaTheme="minorEastAsia" w:cstheme="minorEastAsia"/>
          <w:sz w:val="24"/>
          <w:highlight w:val="none"/>
          <w:lang w:eastAsia="zh-CN"/>
        </w:rPr>
        <w:t>合同及</w:t>
      </w:r>
      <w:r>
        <w:rPr>
          <w:rFonts w:hint="eastAsia" w:asciiTheme="minorEastAsia" w:hAnsiTheme="minorEastAsia" w:eastAsiaTheme="minorEastAsia" w:cstheme="minorEastAsia"/>
          <w:sz w:val="24"/>
          <w:highlight w:val="none"/>
        </w:rPr>
        <w:t>技术</w:t>
      </w:r>
      <w:r>
        <w:rPr>
          <w:rFonts w:hint="eastAsia" w:asciiTheme="minorEastAsia" w:hAnsiTheme="minorEastAsia" w:eastAsiaTheme="minorEastAsia" w:cstheme="minorEastAsia"/>
          <w:sz w:val="24"/>
          <w:highlight w:val="none"/>
          <w:lang w:eastAsia="zh-CN"/>
        </w:rPr>
        <w:t>条款</w:t>
      </w:r>
      <w:r>
        <w:rPr>
          <w:rFonts w:hint="eastAsia" w:asciiTheme="minorEastAsia" w:hAnsiTheme="minorEastAsia" w:eastAsiaTheme="minorEastAsia" w:cstheme="minorEastAsia"/>
          <w:sz w:val="24"/>
          <w:highlight w:val="none"/>
        </w:rPr>
        <w:t>偏离表</w:t>
      </w:r>
      <w:bookmarkEnd w:id="474"/>
    </w:p>
    <w:p>
      <w:pPr>
        <w:ind w:firstLine="2940" w:firstLineChars="14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合同及</w:t>
      </w:r>
      <w:r>
        <w:rPr>
          <w:rFonts w:hint="eastAsia" w:asciiTheme="minorEastAsia" w:hAnsiTheme="minorEastAsia" w:eastAsiaTheme="minorEastAsia" w:cstheme="minorEastAsia"/>
          <w:szCs w:val="21"/>
          <w:highlight w:val="none"/>
        </w:rPr>
        <w:t>技术</w:t>
      </w:r>
      <w:r>
        <w:rPr>
          <w:rFonts w:hint="eastAsia" w:asciiTheme="minorEastAsia" w:hAnsiTheme="minorEastAsia" w:eastAsiaTheme="minorEastAsia" w:cstheme="minorEastAsia"/>
          <w:szCs w:val="21"/>
          <w:highlight w:val="none"/>
          <w:lang w:eastAsia="zh-CN"/>
        </w:rPr>
        <w:t>条款</w:t>
      </w:r>
      <w:r>
        <w:rPr>
          <w:rFonts w:hint="eastAsia" w:asciiTheme="minorEastAsia" w:hAnsiTheme="minorEastAsia" w:eastAsiaTheme="minorEastAsia" w:cstheme="minorEastAsia"/>
          <w:szCs w:val="21"/>
          <w:highlight w:val="none"/>
        </w:rPr>
        <w:t>偏离表</w:t>
      </w:r>
    </w:p>
    <w:p>
      <w:pPr>
        <w:pStyle w:val="73"/>
        <w:rPr>
          <w:rFonts w:hint="eastAsia"/>
          <w:highlight w:val="none"/>
        </w:rPr>
      </w:pP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供应商名称（盖章）：__________________ </w:t>
      </w:r>
    </w:p>
    <w:p>
      <w:pP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项目名称：__________________   采购代理机构编号： __________________</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jc w:val="center"/>
        </w:trPr>
        <w:tc>
          <w:tcPr>
            <w:tcW w:w="700" w:type="dxa"/>
            <w:vMerge w:val="restart"/>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序号</w:t>
            </w:r>
          </w:p>
        </w:tc>
        <w:tc>
          <w:tcPr>
            <w:tcW w:w="3108" w:type="dxa"/>
            <w:gridSpan w:val="2"/>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询价文件要求</w:t>
            </w:r>
          </w:p>
        </w:tc>
        <w:tc>
          <w:tcPr>
            <w:tcW w:w="3420" w:type="dxa"/>
            <w:gridSpan w:val="2"/>
            <w:vAlign w:val="center"/>
          </w:tcPr>
          <w:p>
            <w:pPr>
              <w:spacing w:after="120" w:line="360" w:lineRule="atLeast"/>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应答</w:t>
            </w:r>
          </w:p>
        </w:tc>
        <w:tc>
          <w:tcPr>
            <w:tcW w:w="900" w:type="dxa"/>
            <w:vMerge w:val="restart"/>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偏离</w:t>
            </w:r>
          </w:p>
        </w:tc>
        <w:tc>
          <w:tcPr>
            <w:tcW w:w="1050" w:type="dxa"/>
            <w:vMerge w:val="restart"/>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jc w:val="center"/>
        </w:trPr>
        <w:tc>
          <w:tcPr>
            <w:tcW w:w="700" w:type="dxa"/>
            <w:vMerge w:val="continue"/>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848"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询价文件条目号</w:t>
            </w:r>
          </w:p>
        </w:tc>
        <w:tc>
          <w:tcPr>
            <w:tcW w:w="126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要求内容</w:t>
            </w:r>
          </w:p>
        </w:tc>
        <w:tc>
          <w:tcPr>
            <w:tcW w:w="18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应答文件条目号</w:t>
            </w:r>
          </w:p>
        </w:tc>
        <w:tc>
          <w:tcPr>
            <w:tcW w:w="162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应答内容</w:t>
            </w:r>
          </w:p>
        </w:tc>
        <w:tc>
          <w:tcPr>
            <w:tcW w:w="900" w:type="dxa"/>
            <w:vMerge w:val="continue"/>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050" w:type="dxa"/>
            <w:vMerge w:val="continue"/>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848"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26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8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62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9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05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848"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26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8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62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9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05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848"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26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8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62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9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c>
          <w:tcPr>
            <w:tcW w:w="105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00" w:type="dxa"/>
            <w:vAlign w:val="center"/>
          </w:tcPr>
          <w:p>
            <w:pPr>
              <w:spacing w:after="120" w:line="360" w:lineRule="atLeast"/>
              <w:ind w:left="851" w:hanging="851"/>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备注</w:t>
            </w:r>
          </w:p>
        </w:tc>
        <w:tc>
          <w:tcPr>
            <w:tcW w:w="8478" w:type="dxa"/>
            <w:gridSpan w:val="6"/>
            <w:vAlign w:val="center"/>
          </w:tcPr>
          <w:p>
            <w:pPr>
              <w:spacing w:after="120" w:line="360" w:lineRule="atLeast"/>
              <w:ind w:left="851" w:hanging="851"/>
              <w:jc w:val="center"/>
              <w:rPr>
                <w:rFonts w:asciiTheme="minorEastAsia" w:hAnsiTheme="minorEastAsia" w:eastAsiaTheme="minorEastAsia" w:cstheme="minorEastAsia"/>
                <w:szCs w:val="21"/>
                <w:highlight w:val="none"/>
              </w:rPr>
            </w:pPr>
          </w:p>
        </w:tc>
      </w:tr>
    </w:tbl>
    <w:p>
      <w:pPr>
        <w:widowControl/>
        <w:snapToGrid w:val="0"/>
        <w:spacing w:line="360" w:lineRule="exact"/>
        <w:ind w:firstLine="424" w:firstLineChars="202"/>
        <w:jc w:val="left"/>
        <w:rPr>
          <w:rFonts w:ascii="宋体" w:hAnsi="宋体"/>
          <w:szCs w:val="21"/>
          <w:highlight w:val="none"/>
        </w:rPr>
      </w:pPr>
      <w:r>
        <w:rPr>
          <w:rFonts w:hint="eastAsia" w:asciiTheme="minorEastAsia" w:hAnsiTheme="minorEastAsia" w:eastAsiaTheme="minorEastAsia" w:cstheme="minorEastAsia"/>
          <w:szCs w:val="21"/>
          <w:highlight w:val="none"/>
        </w:rPr>
        <w:t>说明：如供应商的应答文件与询价采购文件第一章、第二章、第四章、第五章有偏离的，应在 “技术商务偏离表”上逐条填写；如全部条款无偏离，则只须在偏离表备注栏填写“全部条款无偏离”，并加盖公章。</w:t>
      </w:r>
      <w:r>
        <w:rPr>
          <w:rFonts w:hint="eastAsia" w:ascii="宋体" w:hAnsi="宋体"/>
          <w:szCs w:val="21"/>
          <w:highlight w:val="none"/>
        </w:rPr>
        <w:t>当本表为空时，视为应答文件对技术商务条款全部满足，无偏离。</w:t>
      </w:r>
    </w:p>
    <w:p>
      <w:pPr>
        <w:widowControl/>
        <w:snapToGrid w:val="0"/>
        <w:spacing w:line="360" w:lineRule="exact"/>
        <w:jc w:val="left"/>
        <w:rPr>
          <w:rFonts w:asciiTheme="minorEastAsia" w:hAnsiTheme="minorEastAsia" w:eastAsiaTheme="minorEastAsia" w:cstheme="minorEastAsia"/>
          <w:szCs w:val="21"/>
          <w:highlight w:val="none"/>
        </w:rPr>
      </w:pPr>
    </w:p>
    <w:p>
      <w:pPr>
        <w:widowControl/>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br w:type="page"/>
      </w:r>
    </w:p>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4"/>
          <w:highlight w:val="none"/>
        </w:rPr>
      </w:pPr>
      <w:bookmarkStart w:id="475" w:name="_Toc16545"/>
      <w:r>
        <w:rPr>
          <w:rFonts w:hint="eastAsia" w:ascii="宋体" w:hAnsi="宋体" w:eastAsia="宋体" w:cs="Times New Roman"/>
          <w:b/>
          <w:bCs/>
          <w:color w:val="auto"/>
          <w:kern w:val="2"/>
          <w:sz w:val="24"/>
          <w:szCs w:val="24"/>
          <w:highlight w:val="none"/>
          <w:lang w:val="en-US" w:eastAsia="zh-CN" w:bidi="ar-SA"/>
        </w:rPr>
        <w:t>业绩情况表</w:t>
      </w:r>
      <w:bookmarkEnd w:id="475"/>
    </w:p>
    <w:p>
      <w:pPr>
        <w:widowControl w:val="0"/>
        <w:ind w:firstLine="0" w:firstLineChars="0"/>
        <w:jc w:val="center"/>
        <w:rPr>
          <w:rFonts w:ascii="宋体" w:hAnsi="宋体" w:eastAsia="宋体" w:cs="Times New Roman"/>
          <w:b/>
          <w:color w:val="auto"/>
          <w:kern w:val="2"/>
          <w:sz w:val="24"/>
          <w:szCs w:val="24"/>
          <w:highlight w:val="none"/>
          <w:lang w:val="en-US" w:eastAsia="zh-CN" w:bidi="ar-SA"/>
        </w:rPr>
      </w:pPr>
    </w:p>
    <w:p>
      <w:pPr>
        <w:widowControl w:val="0"/>
        <w:ind w:firstLine="0" w:firstLineChars="0"/>
        <w:jc w:val="center"/>
        <w:rPr>
          <w:rFonts w:ascii="宋体" w:hAnsi="宋体" w:eastAsia="宋体" w:cs="Times New Roman"/>
          <w:b/>
          <w:color w:val="auto"/>
          <w:kern w:val="2"/>
          <w:sz w:val="24"/>
          <w:szCs w:val="24"/>
          <w:highlight w:val="none"/>
          <w:lang w:val="en-US" w:eastAsia="zh-CN" w:bidi="ar-SA"/>
        </w:rPr>
      </w:pPr>
      <w:r>
        <w:rPr>
          <w:rFonts w:hint="eastAsia" w:ascii="宋体" w:hAnsi="宋体" w:eastAsia="宋体" w:cs="Times New Roman"/>
          <w:b/>
          <w:color w:val="auto"/>
          <w:kern w:val="2"/>
          <w:sz w:val="24"/>
          <w:szCs w:val="24"/>
          <w:highlight w:val="none"/>
          <w:lang w:val="en-US" w:eastAsia="zh-CN" w:bidi="ar-SA"/>
        </w:rPr>
        <w:t>近年（年</w:t>
      </w:r>
      <w:r>
        <w:rPr>
          <w:rFonts w:ascii="宋体" w:hAnsi="宋体" w:eastAsia="宋体" w:cs="Times New Roman"/>
          <w:b/>
          <w:color w:val="auto"/>
          <w:kern w:val="2"/>
          <w:sz w:val="24"/>
          <w:szCs w:val="24"/>
          <w:highlight w:val="none"/>
          <w:lang w:val="en-US" w:eastAsia="zh-CN" w:bidi="ar-SA"/>
        </w:rPr>
        <w:t>月</w:t>
      </w:r>
      <w:r>
        <w:rPr>
          <w:rFonts w:hint="eastAsia" w:ascii="宋体" w:hAnsi="宋体" w:eastAsia="宋体" w:cs="Times New Roman"/>
          <w:b/>
          <w:color w:val="auto"/>
          <w:kern w:val="2"/>
          <w:sz w:val="24"/>
          <w:szCs w:val="24"/>
          <w:highlight w:val="none"/>
          <w:lang w:val="en-US" w:eastAsia="zh-CN" w:bidi="ar-SA"/>
        </w:rPr>
        <w:t>日至年</w:t>
      </w:r>
      <w:r>
        <w:rPr>
          <w:rFonts w:ascii="宋体" w:hAnsi="宋体" w:eastAsia="宋体" w:cs="Times New Roman"/>
          <w:b/>
          <w:color w:val="auto"/>
          <w:kern w:val="2"/>
          <w:sz w:val="24"/>
          <w:szCs w:val="24"/>
          <w:highlight w:val="none"/>
          <w:lang w:val="en-US" w:eastAsia="zh-CN" w:bidi="ar-SA"/>
        </w:rPr>
        <w:t>月</w:t>
      </w:r>
      <w:r>
        <w:rPr>
          <w:rFonts w:hint="eastAsia" w:ascii="宋体" w:hAnsi="宋体" w:eastAsia="宋体" w:cs="Times New Roman"/>
          <w:b/>
          <w:color w:val="auto"/>
          <w:kern w:val="2"/>
          <w:sz w:val="24"/>
          <w:szCs w:val="24"/>
          <w:highlight w:val="none"/>
          <w:lang w:val="en-US" w:eastAsia="zh-CN" w:bidi="ar-SA"/>
        </w:rPr>
        <w:t>日）业绩情况表</w:t>
      </w:r>
    </w:p>
    <w:tbl>
      <w:tblPr>
        <w:tblStyle w:val="37"/>
        <w:tblW w:w="10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
        <w:gridCol w:w="1095"/>
        <w:gridCol w:w="877"/>
        <w:gridCol w:w="723"/>
        <w:gridCol w:w="1228"/>
        <w:gridCol w:w="837"/>
        <w:gridCol w:w="925"/>
        <w:gridCol w:w="890"/>
        <w:gridCol w:w="838"/>
        <w:gridCol w:w="976"/>
        <w:gridCol w:w="976"/>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9" w:hRule="atLeast"/>
          <w:jc w:val="center"/>
        </w:trPr>
        <w:tc>
          <w:tcPr>
            <w:tcW w:w="481"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序号</w:t>
            </w:r>
          </w:p>
        </w:tc>
        <w:tc>
          <w:tcPr>
            <w:tcW w:w="1095"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项目名称</w:t>
            </w:r>
          </w:p>
        </w:tc>
        <w:tc>
          <w:tcPr>
            <w:tcW w:w="877" w:type="dxa"/>
            <w:vAlign w:val="center"/>
          </w:tcPr>
          <w:p>
            <w:pPr>
              <w:tabs>
                <w:tab w:val="left" w:pos="0"/>
                <w:tab w:val="left" w:pos="9682"/>
              </w:tabs>
              <w:ind w:right="-42" w:rightChars="-20"/>
              <w:jc w:val="center"/>
              <w:rPr>
                <w:bCs/>
                <w:color w:val="auto"/>
                <w:szCs w:val="21"/>
                <w:highlight w:val="none"/>
              </w:rPr>
            </w:pPr>
            <w:r>
              <w:rPr>
                <w:bCs/>
                <w:color w:val="auto"/>
                <w:szCs w:val="21"/>
                <w:highlight w:val="none"/>
              </w:rPr>
              <w:t>签订合同日期</w:t>
            </w:r>
          </w:p>
        </w:tc>
        <w:tc>
          <w:tcPr>
            <w:tcW w:w="723"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合同/订单编号</w:t>
            </w:r>
          </w:p>
        </w:tc>
        <w:tc>
          <w:tcPr>
            <w:tcW w:w="1228"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合同/订单金额</w:t>
            </w:r>
          </w:p>
          <w:p>
            <w:pPr>
              <w:tabs>
                <w:tab w:val="left" w:pos="0"/>
                <w:tab w:val="left" w:pos="9682"/>
              </w:tabs>
              <w:ind w:right="-42" w:rightChars="-20"/>
              <w:jc w:val="center"/>
              <w:rPr>
                <w:bCs/>
                <w:color w:val="auto"/>
                <w:szCs w:val="21"/>
                <w:highlight w:val="none"/>
              </w:rPr>
            </w:pPr>
            <w:r>
              <w:rPr>
                <w:rFonts w:hint="eastAsia"/>
                <w:bCs/>
                <w:color w:val="auto"/>
                <w:szCs w:val="21"/>
                <w:highlight w:val="none"/>
              </w:rPr>
              <w:t>（万元）</w:t>
            </w:r>
          </w:p>
        </w:tc>
        <w:tc>
          <w:tcPr>
            <w:tcW w:w="837"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项目所在地</w:t>
            </w:r>
          </w:p>
        </w:tc>
        <w:tc>
          <w:tcPr>
            <w:tcW w:w="925" w:type="dxa"/>
            <w:vAlign w:val="center"/>
          </w:tcPr>
          <w:p>
            <w:pPr>
              <w:tabs>
                <w:tab w:val="left" w:pos="-108"/>
                <w:tab w:val="left" w:pos="9682"/>
              </w:tabs>
              <w:ind w:left="-109" w:leftChars="-52" w:right="-42" w:rightChars="-20"/>
              <w:jc w:val="center"/>
              <w:rPr>
                <w:bCs/>
                <w:color w:val="auto"/>
                <w:szCs w:val="21"/>
                <w:highlight w:val="none"/>
              </w:rPr>
            </w:pPr>
            <w:r>
              <w:rPr>
                <w:rFonts w:hint="eastAsia"/>
                <w:bCs/>
                <w:color w:val="auto"/>
                <w:szCs w:val="21"/>
                <w:highlight w:val="none"/>
              </w:rPr>
              <w:t>在项目中承担的工作内容</w:t>
            </w:r>
          </w:p>
        </w:tc>
        <w:tc>
          <w:tcPr>
            <w:tcW w:w="890"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项目负责人</w:t>
            </w:r>
          </w:p>
        </w:tc>
        <w:tc>
          <w:tcPr>
            <w:tcW w:w="838"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建设单位名称</w:t>
            </w:r>
          </w:p>
        </w:tc>
        <w:tc>
          <w:tcPr>
            <w:tcW w:w="976"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建设单位证明人及电话</w:t>
            </w:r>
          </w:p>
        </w:tc>
        <w:tc>
          <w:tcPr>
            <w:tcW w:w="976"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索引页码</w:t>
            </w:r>
          </w:p>
        </w:tc>
        <w:tc>
          <w:tcPr>
            <w:tcW w:w="580" w:type="dxa"/>
            <w:vAlign w:val="center"/>
          </w:tcPr>
          <w:p>
            <w:pPr>
              <w:tabs>
                <w:tab w:val="left" w:pos="0"/>
                <w:tab w:val="left" w:pos="9682"/>
              </w:tabs>
              <w:ind w:right="-42" w:rightChars="-20"/>
              <w:jc w:val="center"/>
              <w:rPr>
                <w:bCs/>
                <w:color w:val="auto"/>
                <w:szCs w:val="21"/>
                <w:highlight w:val="none"/>
              </w:rPr>
            </w:pPr>
            <w:r>
              <w:rPr>
                <w:rFonts w:hint="eastAsia"/>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81" w:type="dxa"/>
            <w:vAlign w:val="center"/>
          </w:tcPr>
          <w:p>
            <w:pPr>
              <w:tabs>
                <w:tab w:val="left" w:pos="0"/>
                <w:tab w:val="left" w:pos="9682"/>
              </w:tabs>
              <w:ind w:right="-42" w:rightChars="-20"/>
              <w:rPr>
                <w:bCs/>
                <w:color w:val="auto"/>
                <w:szCs w:val="21"/>
                <w:highlight w:val="none"/>
              </w:rPr>
            </w:pPr>
          </w:p>
        </w:tc>
        <w:tc>
          <w:tcPr>
            <w:tcW w:w="1095" w:type="dxa"/>
          </w:tcPr>
          <w:p>
            <w:pPr>
              <w:tabs>
                <w:tab w:val="left" w:pos="0"/>
                <w:tab w:val="left" w:pos="9682"/>
              </w:tabs>
              <w:ind w:right="-42" w:rightChars="-20"/>
              <w:rPr>
                <w:bCs/>
                <w:color w:val="auto"/>
                <w:szCs w:val="21"/>
                <w:highlight w:val="none"/>
              </w:rPr>
            </w:pPr>
          </w:p>
        </w:tc>
        <w:tc>
          <w:tcPr>
            <w:tcW w:w="877" w:type="dxa"/>
          </w:tcPr>
          <w:p>
            <w:pPr>
              <w:tabs>
                <w:tab w:val="left" w:pos="0"/>
                <w:tab w:val="left" w:pos="9682"/>
              </w:tabs>
              <w:ind w:right="-42" w:rightChars="-20"/>
              <w:rPr>
                <w:bCs/>
                <w:color w:val="auto"/>
                <w:szCs w:val="21"/>
                <w:highlight w:val="none"/>
              </w:rPr>
            </w:pPr>
          </w:p>
        </w:tc>
        <w:tc>
          <w:tcPr>
            <w:tcW w:w="723" w:type="dxa"/>
          </w:tcPr>
          <w:p>
            <w:pPr>
              <w:tabs>
                <w:tab w:val="left" w:pos="0"/>
                <w:tab w:val="left" w:pos="9682"/>
              </w:tabs>
              <w:ind w:right="-42" w:rightChars="-20"/>
              <w:rPr>
                <w:bCs/>
                <w:color w:val="auto"/>
                <w:szCs w:val="21"/>
                <w:highlight w:val="none"/>
              </w:rPr>
            </w:pPr>
          </w:p>
        </w:tc>
        <w:tc>
          <w:tcPr>
            <w:tcW w:w="1228" w:type="dxa"/>
          </w:tcPr>
          <w:p>
            <w:pPr>
              <w:tabs>
                <w:tab w:val="left" w:pos="0"/>
                <w:tab w:val="left" w:pos="9682"/>
              </w:tabs>
              <w:ind w:right="-42" w:rightChars="-20"/>
              <w:rPr>
                <w:bCs/>
                <w:color w:val="auto"/>
                <w:szCs w:val="21"/>
                <w:highlight w:val="none"/>
              </w:rPr>
            </w:pPr>
          </w:p>
        </w:tc>
        <w:tc>
          <w:tcPr>
            <w:tcW w:w="837" w:type="dxa"/>
            <w:vAlign w:val="center"/>
          </w:tcPr>
          <w:p>
            <w:pPr>
              <w:tabs>
                <w:tab w:val="left" w:pos="0"/>
                <w:tab w:val="left" w:pos="9682"/>
              </w:tabs>
              <w:ind w:right="-42" w:rightChars="-20"/>
              <w:rPr>
                <w:bCs/>
                <w:color w:val="auto"/>
                <w:szCs w:val="21"/>
                <w:highlight w:val="none"/>
              </w:rPr>
            </w:pPr>
          </w:p>
        </w:tc>
        <w:tc>
          <w:tcPr>
            <w:tcW w:w="925" w:type="dxa"/>
            <w:vAlign w:val="center"/>
          </w:tcPr>
          <w:p>
            <w:pPr>
              <w:tabs>
                <w:tab w:val="left" w:pos="0"/>
                <w:tab w:val="left" w:pos="9682"/>
              </w:tabs>
              <w:ind w:right="-42" w:rightChars="-20"/>
              <w:rPr>
                <w:bCs/>
                <w:color w:val="auto"/>
                <w:szCs w:val="21"/>
                <w:highlight w:val="none"/>
              </w:rPr>
            </w:pPr>
          </w:p>
        </w:tc>
        <w:tc>
          <w:tcPr>
            <w:tcW w:w="890" w:type="dxa"/>
          </w:tcPr>
          <w:p>
            <w:pPr>
              <w:tabs>
                <w:tab w:val="left" w:pos="0"/>
                <w:tab w:val="left" w:pos="9682"/>
              </w:tabs>
              <w:ind w:right="-42" w:rightChars="-20"/>
              <w:jc w:val="center"/>
              <w:rPr>
                <w:bCs/>
                <w:color w:val="auto"/>
                <w:szCs w:val="21"/>
                <w:highlight w:val="none"/>
              </w:rPr>
            </w:pPr>
          </w:p>
        </w:tc>
        <w:tc>
          <w:tcPr>
            <w:tcW w:w="838" w:type="dxa"/>
            <w:vAlign w:val="center"/>
          </w:tcPr>
          <w:p>
            <w:pPr>
              <w:tabs>
                <w:tab w:val="left" w:pos="0"/>
                <w:tab w:val="left" w:pos="9682"/>
              </w:tabs>
              <w:ind w:right="-42" w:rightChars="-20"/>
              <w:rPr>
                <w:bCs/>
                <w:color w:val="auto"/>
                <w:szCs w:val="21"/>
                <w:highlight w:val="none"/>
              </w:rPr>
            </w:pPr>
          </w:p>
        </w:tc>
        <w:tc>
          <w:tcPr>
            <w:tcW w:w="976" w:type="dxa"/>
            <w:vAlign w:val="center"/>
          </w:tcPr>
          <w:p>
            <w:pPr>
              <w:tabs>
                <w:tab w:val="left" w:pos="0"/>
                <w:tab w:val="left" w:pos="9682"/>
              </w:tabs>
              <w:ind w:right="-42" w:rightChars="-20"/>
              <w:rPr>
                <w:bCs/>
                <w:color w:val="auto"/>
                <w:szCs w:val="21"/>
                <w:highlight w:val="none"/>
              </w:rPr>
            </w:pPr>
          </w:p>
        </w:tc>
        <w:tc>
          <w:tcPr>
            <w:tcW w:w="976" w:type="dxa"/>
          </w:tcPr>
          <w:p>
            <w:pPr>
              <w:tabs>
                <w:tab w:val="left" w:pos="0"/>
                <w:tab w:val="left" w:pos="9682"/>
              </w:tabs>
              <w:ind w:right="-42" w:rightChars="-20"/>
              <w:rPr>
                <w:bCs/>
                <w:color w:val="auto"/>
                <w:szCs w:val="21"/>
                <w:highlight w:val="none"/>
              </w:rPr>
            </w:pPr>
          </w:p>
        </w:tc>
        <w:tc>
          <w:tcPr>
            <w:tcW w:w="580" w:type="dxa"/>
          </w:tcPr>
          <w:p>
            <w:pPr>
              <w:tabs>
                <w:tab w:val="left" w:pos="0"/>
                <w:tab w:val="left" w:pos="9682"/>
              </w:tabs>
              <w:ind w:right="-42" w:rightChars="-20"/>
              <w:rPr>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81" w:type="dxa"/>
            <w:vAlign w:val="center"/>
          </w:tcPr>
          <w:p>
            <w:pPr>
              <w:tabs>
                <w:tab w:val="left" w:pos="0"/>
                <w:tab w:val="left" w:pos="9682"/>
              </w:tabs>
              <w:ind w:right="-42" w:rightChars="-20"/>
              <w:rPr>
                <w:bCs/>
                <w:color w:val="auto"/>
                <w:szCs w:val="21"/>
                <w:highlight w:val="none"/>
              </w:rPr>
            </w:pPr>
          </w:p>
        </w:tc>
        <w:tc>
          <w:tcPr>
            <w:tcW w:w="1095" w:type="dxa"/>
          </w:tcPr>
          <w:p>
            <w:pPr>
              <w:tabs>
                <w:tab w:val="left" w:pos="0"/>
                <w:tab w:val="left" w:pos="9682"/>
              </w:tabs>
              <w:ind w:right="-42" w:rightChars="-20"/>
              <w:rPr>
                <w:bCs/>
                <w:color w:val="auto"/>
                <w:szCs w:val="21"/>
                <w:highlight w:val="none"/>
              </w:rPr>
            </w:pPr>
          </w:p>
        </w:tc>
        <w:tc>
          <w:tcPr>
            <w:tcW w:w="877" w:type="dxa"/>
          </w:tcPr>
          <w:p>
            <w:pPr>
              <w:tabs>
                <w:tab w:val="left" w:pos="0"/>
                <w:tab w:val="left" w:pos="9682"/>
              </w:tabs>
              <w:ind w:right="-42" w:rightChars="-20"/>
              <w:rPr>
                <w:bCs/>
                <w:color w:val="auto"/>
                <w:szCs w:val="21"/>
                <w:highlight w:val="none"/>
              </w:rPr>
            </w:pPr>
          </w:p>
        </w:tc>
        <w:tc>
          <w:tcPr>
            <w:tcW w:w="723" w:type="dxa"/>
          </w:tcPr>
          <w:p>
            <w:pPr>
              <w:tabs>
                <w:tab w:val="left" w:pos="0"/>
                <w:tab w:val="left" w:pos="9682"/>
              </w:tabs>
              <w:ind w:right="-42" w:rightChars="-20"/>
              <w:rPr>
                <w:bCs/>
                <w:color w:val="auto"/>
                <w:szCs w:val="21"/>
                <w:highlight w:val="none"/>
              </w:rPr>
            </w:pPr>
          </w:p>
        </w:tc>
        <w:tc>
          <w:tcPr>
            <w:tcW w:w="1228" w:type="dxa"/>
          </w:tcPr>
          <w:p>
            <w:pPr>
              <w:tabs>
                <w:tab w:val="left" w:pos="0"/>
                <w:tab w:val="left" w:pos="9682"/>
              </w:tabs>
              <w:ind w:right="-42" w:rightChars="-20"/>
              <w:rPr>
                <w:bCs/>
                <w:color w:val="auto"/>
                <w:szCs w:val="21"/>
                <w:highlight w:val="none"/>
              </w:rPr>
            </w:pPr>
          </w:p>
        </w:tc>
        <w:tc>
          <w:tcPr>
            <w:tcW w:w="837" w:type="dxa"/>
            <w:vAlign w:val="center"/>
          </w:tcPr>
          <w:p>
            <w:pPr>
              <w:tabs>
                <w:tab w:val="left" w:pos="0"/>
                <w:tab w:val="left" w:pos="9682"/>
              </w:tabs>
              <w:ind w:right="-42" w:rightChars="-20"/>
              <w:rPr>
                <w:bCs/>
                <w:color w:val="auto"/>
                <w:szCs w:val="21"/>
                <w:highlight w:val="none"/>
              </w:rPr>
            </w:pPr>
          </w:p>
        </w:tc>
        <w:tc>
          <w:tcPr>
            <w:tcW w:w="925" w:type="dxa"/>
            <w:vAlign w:val="center"/>
          </w:tcPr>
          <w:p>
            <w:pPr>
              <w:tabs>
                <w:tab w:val="left" w:pos="0"/>
                <w:tab w:val="left" w:pos="9682"/>
              </w:tabs>
              <w:ind w:right="-42" w:rightChars="-20"/>
              <w:rPr>
                <w:bCs/>
                <w:color w:val="auto"/>
                <w:szCs w:val="21"/>
                <w:highlight w:val="none"/>
              </w:rPr>
            </w:pPr>
          </w:p>
        </w:tc>
        <w:tc>
          <w:tcPr>
            <w:tcW w:w="890" w:type="dxa"/>
          </w:tcPr>
          <w:p>
            <w:pPr>
              <w:tabs>
                <w:tab w:val="left" w:pos="0"/>
                <w:tab w:val="left" w:pos="9682"/>
              </w:tabs>
              <w:ind w:right="-42" w:rightChars="-20"/>
              <w:jc w:val="center"/>
              <w:rPr>
                <w:bCs/>
                <w:color w:val="auto"/>
                <w:szCs w:val="21"/>
                <w:highlight w:val="none"/>
              </w:rPr>
            </w:pPr>
          </w:p>
        </w:tc>
        <w:tc>
          <w:tcPr>
            <w:tcW w:w="838" w:type="dxa"/>
            <w:vAlign w:val="center"/>
          </w:tcPr>
          <w:p>
            <w:pPr>
              <w:tabs>
                <w:tab w:val="left" w:pos="0"/>
                <w:tab w:val="left" w:pos="9682"/>
              </w:tabs>
              <w:ind w:right="-42" w:rightChars="-20"/>
              <w:rPr>
                <w:bCs/>
                <w:color w:val="auto"/>
                <w:szCs w:val="21"/>
                <w:highlight w:val="none"/>
              </w:rPr>
            </w:pPr>
          </w:p>
        </w:tc>
        <w:tc>
          <w:tcPr>
            <w:tcW w:w="976" w:type="dxa"/>
            <w:vAlign w:val="center"/>
          </w:tcPr>
          <w:p>
            <w:pPr>
              <w:tabs>
                <w:tab w:val="left" w:pos="0"/>
                <w:tab w:val="left" w:pos="9682"/>
              </w:tabs>
              <w:ind w:right="-42" w:rightChars="-20"/>
              <w:rPr>
                <w:bCs/>
                <w:color w:val="auto"/>
                <w:szCs w:val="21"/>
                <w:highlight w:val="none"/>
              </w:rPr>
            </w:pPr>
          </w:p>
        </w:tc>
        <w:tc>
          <w:tcPr>
            <w:tcW w:w="976" w:type="dxa"/>
          </w:tcPr>
          <w:p>
            <w:pPr>
              <w:tabs>
                <w:tab w:val="left" w:pos="0"/>
                <w:tab w:val="left" w:pos="9682"/>
              </w:tabs>
              <w:ind w:right="-42" w:rightChars="-20"/>
              <w:rPr>
                <w:bCs/>
                <w:color w:val="auto"/>
                <w:szCs w:val="21"/>
                <w:highlight w:val="none"/>
              </w:rPr>
            </w:pPr>
          </w:p>
        </w:tc>
        <w:tc>
          <w:tcPr>
            <w:tcW w:w="580" w:type="dxa"/>
          </w:tcPr>
          <w:p>
            <w:pPr>
              <w:tabs>
                <w:tab w:val="left" w:pos="0"/>
                <w:tab w:val="left" w:pos="9682"/>
              </w:tabs>
              <w:ind w:right="-42" w:rightChars="-20"/>
              <w:rPr>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81" w:type="dxa"/>
            <w:vAlign w:val="center"/>
          </w:tcPr>
          <w:p>
            <w:pPr>
              <w:tabs>
                <w:tab w:val="left" w:pos="0"/>
                <w:tab w:val="left" w:pos="9682"/>
              </w:tabs>
              <w:ind w:right="-42" w:rightChars="-20"/>
              <w:rPr>
                <w:bCs/>
                <w:color w:val="auto"/>
                <w:szCs w:val="21"/>
                <w:highlight w:val="none"/>
              </w:rPr>
            </w:pPr>
          </w:p>
        </w:tc>
        <w:tc>
          <w:tcPr>
            <w:tcW w:w="1095" w:type="dxa"/>
          </w:tcPr>
          <w:p>
            <w:pPr>
              <w:tabs>
                <w:tab w:val="left" w:pos="0"/>
                <w:tab w:val="left" w:pos="9682"/>
              </w:tabs>
              <w:ind w:right="-42" w:rightChars="-20"/>
              <w:rPr>
                <w:bCs/>
                <w:color w:val="auto"/>
                <w:szCs w:val="21"/>
                <w:highlight w:val="none"/>
              </w:rPr>
            </w:pPr>
          </w:p>
        </w:tc>
        <w:tc>
          <w:tcPr>
            <w:tcW w:w="877" w:type="dxa"/>
          </w:tcPr>
          <w:p>
            <w:pPr>
              <w:tabs>
                <w:tab w:val="left" w:pos="0"/>
                <w:tab w:val="left" w:pos="9682"/>
              </w:tabs>
              <w:ind w:right="-42" w:rightChars="-20"/>
              <w:rPr>
                <w:bCs/>
                <w:color w:val="auto"/>
                <w:szCs w:val="21"/>
                <w:highlight w:val="none"/>
              </w:rPr>
            </w:pPr>
          </w:p>
        </w:tc>
        <w:tc>
          <w:tcPr>
            <w:tcW w:w="723" w:type="dxa"/>
          </w:tcPr>
          <w:p>
            <w:pPr>
              <w:tabs>
                <w:tab w:val="left" w:pos="0"/>
                <w:tab w:val="left" w:pos="9682"/>
              </w:tabs>
              <w:ind w:right="-42" w:rightChars="-20"/>
              <w:rPr>
                <w:bCs/>
                <w:color w:val="auto"/>
                <w:szCs w:val="21"/>
                <w:highlight w:val="none"/>
              </w:rPr>
            </w:pPr>
          </w:p>
        </w:tc>
        <w:tc>
          <w:tcPr>
            <w:tcW w:w="1228" w:type="dxa"/>
          </w:tcPr>
          <w:p>
            <w:pPr>
              <w:tabs>
                <w:tab w:val="left" w:pos="0"/>
                <w:tab w:val="left" w:pos="9682"/>
              </w:tabs>
              <w:ind w:right="-42" w:rightChars="-20"/>
              <w:rPr>
                <w:bCs/>
                <w:color w:val="auto"/>
                <w:szCs w:val="21"/>
                <w:highlight w:val="none"/>
              </w:rPr>
            </w:pPr>
          </w:p>
        </w:tc>
        <w:tc>
          <w:tcPr>
            <w:tcW w:w="837" w:type="dxa"/>
            <w:vAlign w:val="center"/>
          </w:tcPr>
          <w:p>
            <w:pPr>
              <w:tabs>
                <w:tab w:val="left" w:pos="0"/>
                <w:tab w:val="left" w:pos="9682"/>
              </w:tabs>
              <w:ind w:right="-42" w:rightChars="-20"/>
              <w:rPr>
                <w:bCs/>
                <w:color w:val="auto"/>
                <w:szCs w:val="21"/>
                <w:highlight w:val="none"/>
              </w:rPr>
            </w:pPr>
          </w:p>
        </w:tc>
        <w:tc>
          <w:tcPr>
            <w:tcW w:w="925" w:type="dxa"/>
            <w:vAlign w:val="center"/>
          </w:tcPr>
          <w:p>
            <w:pPr>
              <w:tabs>
                <w:tab w:val="left" w:pos="0"/>
                <w:tab w:val="left" w:pos="9682"/>
              </w:tabs>
              <w:ind w:right="-42" w:rightChars="-20"/>
              <w:rPr>
                <w:bCs/>
                <w:color w:val="auto"/>
                <w:szCs w:val="21"/>
                <w:highlight w:val="none"/>
              </w:rPr>
            </w:pPr>
          </w:p>
        </w:tc>
        <w:tc>
          <w:tcPr>
            <w:tcW w:w="890" w:type="dxa"/>
          </w:tcPr>
          <w:p>
            <w:pPr>
              <w:tabs>
                <w:tab w:val="left" w:pos="0"/>
                <w:tab w:val="left" w:pos="9682"/>
              </w:tabs>
              <w:ind w:right="-42" w:rightChars="-20"/>
              <w:jc w:val="center"/>
              <w:rPr>
                <w:bCs/>
                <w:color w:val="auto"/>
                <w:szCs w:val="21"/>
                <w:highlight w:val="none"/>
              </w:rPr>
            </w:pPr>
          </w:p>
        </w:tc>
        <w:tc>
          <w:tcPr>
            <w:tcW w:w="838" w:type="dxa"/>
            <w:vAlign w:val="center"/>
          </w:tcPr>
          <w:p>
            <w:pPr>
              <w:tabs>
                <w:tab w:val="left" w:pos="0"/>
                <w:tab w:val="left" w:pos="9682"/>
              </w:tabs>
              <w:ind w:right="-42" w:rightChars="-20"/>
              <w:rPr>
                <w:bCs/>
                <w:color w:val="auto"/>
                <w:szCs w:val="21"/>
                <w:highlight w:val="none"/>
              </w:rPr>
            </w:pPr>
          </w:p>
        </w:tc>
        <w:tc>
          <w:tcPr>
            <w:tcW w:w="976" w:type="dxa"/>
            <w:vAlign w:val="center"/>
          </w:tcPr>
          <w:p>
            <w:pPr>
              <w:tabs>
                <w:tab w:val="left" w:pos="0"/>
                <w:tab w:val="left" w:pos="9682"/>
              </w:tabs>
              <w:ind w:right="-42" w:rightChars="-20"/>
              <w:rPr>
                <w:bCs/>
                <w:color w:val="auto"/>
                <w:szCs w:val="21"/>
                <w:highlight w:val="none"/>
              </w:rPr>
            </w:pPr>
          </w:p>
        </w:tc>
        <w:tc>
          <w:tcPr>
            <w:tcW w:w="976" w:type="dxa"/>
          </w:tcPr>
          <w:p>
            <w:pPr>
              <w:tabs>
                <w:tab w:val="left" w:pos="0"/>
                <w:tab w:val="left" w:pos="9682"/>
              </w:tabs>
              <w:ind w:right="-42" w:rightChars="-20"/>
              <w:rPr>
                <w:bCs/>
                <w:color w:val="auto"/>
                <w:szCs w:val="21"/>
                <w:highlight w:val="none"/>
              </w:rPr>
            </w:pPr>
          </w:p>
        </w:tc>
        <w:tc>
          <w:tcPr>
            <w:tcW w:w="580" w:type="dxa"/>
          </w:tcPr>
          <w:p>
            <w:pPr>
              <w:tabs>
                <w:tab w:val="left" w:pos="0"/>
                <w:tab w:val="left" w:pos="9682"/>
              </w:tabs>
              <w:ind w:right="-42" w:rightChars="-20"/>
              <w:rPr>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81" w:type="dxa"/>
            <w:vAlign w:val="center"/>
          </w:tcPr>
          <w:p>
            <w:pPr>
              <w:tabs>
                <w:tab w:val="left" w:pos="0"/>
                <w:tab w:val="left" w:pos="9682"/>
              </w:tabs>
              <w:ind w:right="-42" w:rightChars="-20"/>
              <w:rPr>
                <w:bCs/>
                <w:color w:val="auto"/>
                <w:szCs w:val="21"/>
                <w:highlight w:val="none"/>
              </w:rPr>
            </w:pPr>
          </w:p>
        </w:tc>
        <w:tc>
          <w:tcPr>
            <w:tcW w:w="1095" w:type="dxa"/>
          </w:tcPr>
          <w:p>
            <w:pPr>
              <w:tabs>
                <w:tab w:val="left" w:pos="0"/>
                <w:tab w:val="left" w:pos="9682"/>
              </w:tabs>
              <w:ind w:right="-42" w:rightChars="-20"/>
              <w:rPr>
                <w:bCs/>
                <w:color w:val="auto"/>
                <w:szCs w:val="21"/>
                <w:highlight w:val="none"/>
              </w:rPr>
            </w:pPr>
          </w:p>
        </w:tc>
        <w:tc>
          <w:tcPr>
            <w:tcW w:w="877" w:type="dxa"/>
          </w:tcPr>
          <w:p>
            <w:pPr>
              <w:tabs>
                <w:tab w:val="left" w:pos="0"/>
                <w:tab w:val="left" w:pos="9682"/>
              </w:tabs>
              <w:ind w:right="-42" w:rightChars="-20"/>
              <w:rPr>
                <w:bCs/>
                <w:color w:val="auto"/>
                <w:szCs w:val="21"/>
                <w:highlight w:val="none"/>
              </w:rPr>
            </w:pPr>
          </w:p>
        </w:tc>
        <w:tc>
          <w:tcPr>
            <w:tcW w:w="723" w:type="dxa"/>
          </w:tcPr>
          <w:p>
            <w:pPr>
              <w:tabs>
                <w:tab w:val="left" w:pos="0"/>
                <w:tab w:val="left" w:pos="9682"/>
              </w:tabs>
              <w:ind w:right="-42" w:rightChars="-20"/>
              <w:rPr>
                <w:bCs/>
                <w:color w:val="auto"/>
                <w:szCs w:val="21"/>
                <w:highlight w:val="none"/>
              </w:rPr>
            </w:pPr>
          </w:p>
        </w:tc>
        <w:tc>
          <w:tcPr>
            <w:tcW w:w="1228" w:type="dxa"/>
          </w:tcPr>
          <w:p>
            <w:pPr>
              <w:tabs>
                <w:tab w:val="left" w:pos="0"/>
                <w:tab w:val="left" w:pos="9682"/>
              </w:tabs>
              <w:ind w:right="-42" w:rightChars="-20"/>
              <w:rPr>
                <w:bCs/>
                <w:color w:val="auto"/>
                <w:szCs w:val="21"/>
                <w:highlight w:val="none"/>
              </w:rPr>
            </w:pPr>
          </w:p>
        </w:tc>
        <w:tc>
          <w:tcPr>
            <w:tcW w:w="837" w:type="dxa"/>
            <w:vAlign w:val="center"/>
          </w:tcPr>
          <w:p>
            <w:pPr>
              <w:tabs>
                <w:tab w:val="left" w:pos="0"/>
                <w:tab w:val="left" w:pos="9682"/>
              </w:tabs>
              <w:ind w:right="-42" w:rightChars="-20"/>
              <w:rPr>
                <w:bCs/>
                <w:color w:val="auto"/>
                <w:szCs w:val="21"/>
                <w:highlight w:val="none"/>
              </w:rPr>
            </w:pPr>
          </w:p>
        </w:tc>
        <w:tc>
          <w:tcPr>
            <w:tcW w:w="925" w:type="dxa"/>
            <w:vAlign w:val="center"/>
          </w:tcPr>
          <w:p>
            <w:pPr>
              <w:tabs>
                <w:tab w:val="left" w:pos="0"/>
                <w:tab w:val="left" w:pos="9682"/>
              </w:tabs>
              <w:ind w:right="-42" w:rightChars="-20"/>
              <w:rPr>
                <w:bCs/>
                <w:color w:val="auto"/>
                <w:szCs w:val="21"/>
                <w:highlight w:val="none"/>
              </w:rPr>
            </w:pPr>
          </w:p>
        </w:tc>
        <w:tc>
          <w:tcPr>
            <w:tcW w:w="890" w:type="dxa"/>
          </w:tcPr>
          <w:p>
            <w:pPr>
              <w:tabs>
                <w:tab w:val="left" w:pos="0"/>
                <w:tab w:val="left" w:pos="9682"/>
              </w:tabs>
              <w:ind w:right="-42" w:rightChars="-20"/>
              <w:jc w:val="center"/>
              <w:rPr>
                <w:bCs/>
                <w:color w:val="auto"/>
                <w:szCs w:val="21"/>
                <w:highlight w:val="none"/>
              </w:rPr>
            </w:pPr>
          </w:p>
        </w:tc>
        <w:tc>
          <w:tcPr>
            <w:tcW w:w="838" w:type="dxa"/>
            <w:vAlign w:val="center"/>
          </w:tcPr>
          <w:p>
            <w:pPr>
              <w:tabs>
                <w:tab w:val="left" w:pos="0"/>
                <w:tab w:val="left" w:pos="9682"/>
              </w:tabs>
              <w:ind w:right="-42" w:rightChars="-20"/>
              <w:rPr>
                <w:bCs/>
                <w:color w:val="auto"/>
                <w:szCs w:val="21"/>
                <w:highlight w:val="none"/>
              </w:rPr>
            </w:pPr>
          </w:p>
        </w:tc>
        <w:tc>
          <w:tcPr>
            <w:tcW w:w="976" w:type="dxa"/>
            <w:vAlign w:val="center"/>
          </w:tcPr>
          <w:p>
            <w:pPr>
              <w:tabs>
                <w:tab w:val="left" w:pos="0"/>
                <w:tab w:val="left" w:pos="9682"/>
              </w:tabs>
              <w:ind w:right="-42" w:rightChars="-20"/>
              <w:rPr>
                <w:bCs/>
                <w:color w:val="auto"/>
                <w:szCs w:val="21"/>
                <w:highlight w:val="none"/>
              </w:rPr>
            </w:pPr>
          </w:p>
        </w:tc>
        <w:tc>
          <w:tcPr>
            <w:tcW w:w="976" w:type="dxa"/>
          </w:tcPr>
          <w:p>
            <w:pPr>
              <w:tabs>
                <w:tab w:val="left" w:pos="0"/>
                <w:tab w:val="left" w:pos="9682"/>
              </w:tabs>
              <w:ind w:right="-42" w:rightChars="-20"/>
              <w:rPr>
                <w:bCs/>
                <w:color w:val="auto"/>
                <w:szCs w:val="21"/>
                <w:highlight w:val="none"/>
              </w:rPr>
            </w:pPr>
          </w:p>
        </w:tc>
        <w:tc>
          <w:tcPr>
            <w:tcW w:w="580" w:type="dxa"/>
          </w:tcPr>
          <w:p>
            <w:pPr>
              <w:tabs>
                <w:tab w:val="left" w:pos="0"/>
                <w:tab w:val="left" w:pos="9682"/>
              </w:tabs>
              <w:ind w:right="-42" w:rightChars="-20"/>
              <w:rPr>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481" w:type="dxa"/>
            <w:vAlign w:val="center"/>
          </w:tcPr>
          <w:p>
            <w:pPr>
              <w:tabs>
                <w:tab w:val="left" w:pos="0"/>
                <w:tab w:val="left" w:pos="9682"/>
              </w:tabs>
              <w:ind w:right="-42" w:rightChars="-20"/>
              <w:rPr>
                <w:bCs/>
                <w:color w:val="auto"/>
                <w:szCs w:val="21"/>
                <w:highlight w:val="none"/>
              </w:rPr>
            </w:pPr>
          </w:p>
        </w:tc>
        <w:tc>
          <w:tcPr>
            <w:tcW w:w="1095" w:type="dxa"/>
          </w:tcPr>
          <w:p>
            <w:pPr>
              <w:tabs>
                <w:tab w:val="left" w:pos="0"/>
                <w:tab w:val="left" w:pos="9682"/>
              </w:tabs>
              <w:ind w:right="-42" w:rightChars="-20"/>
              <w:rPr>
                <w:bCs/>
                <w:color w:val="auto"/>
                <w:szCs w:val="21"/>
                <w:highlight w:val="none"/>
              </w:rPr>
            </w:pPr>
          </w:p>
        </w:tc>
        <w:tc>
          <w:tcPr>
            <w:tcW w:w="877" w:type="dxa"/>
          </w:tcPr>
          <w:p>
            <w:pPr>
              <w:tabs>
                <w:tab w:val="left" w:pos="0"/>
                <w:tab w:val="left" w:pos="9682"/>
              </w:tabs>
              <w:ind w:right="-42" w:rightChars="-20"/>
              <w:rPr>
                <w:bCs/>
                <w:color w:val="auto"/>
                <w:szCs w:val="21"/>
                <w:highlight w:val="none"/>
              </w:rPr>
            </w:pPr>
          </w:p>
        </w:tc>
        <w:tc>
          <w:tcPr>
            <w:tcW w:w="723" w:type="dxa"/>
          </w:tcPr>
          <w:p>
            <w:pPr>
              <w:tabs>
                <w:tab w:val="left" w:pos="0"/>
                <w:tab w:val="left" w:pos="9682"/>
              </w:tabs>
              <w:ind w:right="-42" w:rightChars="-20"/>
              <w:rPr>
                <w:bCs/>
                <w:color w:val="auto"/>
                <w:szCs w:val="21"/>
                <w:highlight w:val="none"/>
              </w:rPr>
            </w:pPr>
          </w:p>
        </w:tc>
        <w:tc>
          <w:tcPr>
            <w:tcW w:w="1228" w:type="dxa"/>
          </w:tcPr>
          <w:p>
            <w:pPr>
              <w:tabs>
                <w:tab w:val="left" w:pos="0"/>
                <w:tab w:val="left" w:pos="9682"/>
              </w:tabs>
              <w:ind w:right="-42" w:rightChars="-20"/>
              <w:rPr>
                <w:bCs/>
                <w:color w:val="auto"/>
                <w:szCs w:val="21"/>
                <w:highlight w:val="none"/>
              </w:rPr>
            </w:pPr>
          </w:p>
        </w:tc>
        <w:tc>
          <w:tcPr>
            <w:tcW w:w="837" w:type="dxa"/>
            <w:vAlign w:val="center"/>
          </w:tcPr>
          <w:p>
            <w:pPr>
              <w:tabs>
                <w:tab w:val="left" w:pos="0"/>
                <w:tab w:val="left" w:pos="9682"/>
              </w:tabs>
              <w:ind w:right="-42" w:rightChars="-20"/>
              <w:rPr>
                <w:bCs/>
                <w:color w:val="auto"/>
                <w:szCs w:val="21"/>
                <w:highlight w:val="none"/>
              </w:rPr>
            </w:pPr>
          </w:p>
        </w:tc>
        <w:tc>
          <w:tcPr>
            <w:tcW w:w="925" w:type="dxa"/>
            <w:vAlign w:val="center"/>
          </w:tcPr>
          <w:p>
            <w:pPr>
              <w:tabs>
                <w:tab w:val="left" w:pos="0"/>
                <w:tab w:val="left" w:pos="9682"/>
              </w:tabs>
              <w:ind w:right="-42" w:rightChars="-20"/>
              <w:rPr>
                <w:bCs/>
                <w:color w:val="auto"/>
                <w:szCs w:val="21"/>
                <w:highlight w:val="none"/>
              </w:rPr>
            </w:pPr>
          </w:p>
        </w:tc>
        <w:tc>
          <w:tcPr>
            <w:tcW w:w="890" w:type="dxa"/>
          </w:tcPr>
          <w:p>
            <w:pPr>
              <w:tabs>
                <w:tab w:val="left" w:pos="0"/>
                <w:tab w:val="left" w:pos="9682"/>
              </w:tabs>
              <w:ind w:right="-42" w:rightChars="-20"/>
              <w:jc w:val="center"/>
              <w:rPr>
                <w:bCs/>
                <w:color w:val="auto"/>
                <w:szCs w:val="21"/>
                <w:highlight w:val="none"/>
              </w:rPr>
            </w:pPr>
          </w:p>
        </w:tc>
        <w:tc>
          <w:tcPr>
            <w:tcW w:w="838" w:type="dxa"/>
            <w:vAlign w:val="center"/>
          </w:tcPr>
          <w:p>
            <w:pPr>
              <w:tabs>
                <w:tab w:val="left" w:pos="0"/>
                <w:tab w:val="left" w:pos="9682"/>
              </w:tabs>
              <w:ind w:right="-42" w:rightChars="-20"/>
              <w:rPr>
                <w:bCs/>
                <w:color w:val="auto"/>
                <w:szCs w:val="21"/>
                <w:highlight w:val="none"/>
              </w:rPr>
            </w:pPr>
          </w:p>
        </w:tc>
        <w:tc>
          <w:tcPr>
            <w:tcW w:w="976" w:type="dxa"/>
            <w:vAlign w:val="center"/>
          </w:tcPr>
          <w:p>
            <w:pPr>
              <w:tabs>
                <w:tab w:val="left" w:pos="0"/>
                <w:tab w:val="left" w:pos="9682"/>
              </w:tabs>
              <w:ind w:right="-42" w:rightChars="-20"/>
              <w:rPr>
                <w:bCs/>
                <w:color w:val="auto"/>
                <w:szCs w:val="21"/>
                <w:highlight w:val="none"/>
              </w:rPr>
            </w:pPr>
          </w:p>
        </w:tc>
        <w:tc>
          <w:tcPr>
            <w:tcW w:w="976" w:type="dxa"/>
          </w:tcPr>
          <w:p>
            <w:pPr>
              <w:tabs>
                <w:tab w:val="left" w:pos="0"/>
                <w:tab w:val="left" w:pos="9682"/>
              </w:tabs>
              <w:ind w:right="-42" w:rightChars="-20"/>
              <w:rPr>
                <w:bCs/>
                <w:color w:val="auto"/>
                <w:szCs w:val="21"/>
                <w:highlight w:val="none"/>
              </w:rPr>
            </w:pPr>
          </w:p>
        </w:tc>
        <w:tc>
          <w:tcPr>
            <w:tcW w:w="580" w:type="dxa"/>
          </w:tcPr>
          <w:p>
            <w:pPr>
              <w:tabs>
                <w:tab w:val="left" w:pos="0"/>
                <w:tab w:val="left" w:pos="9682"/>
              </w:tabs>
              <w:ind w:right="-42" w:rightChars="-20"/>
              <w:rPr>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0426" w:type="dxa"/>
            <w:gridSpan w:val="12"/>
          </w:tcPr>
          <w:p>
            <w:pPr>
              <w:tabs>
                <w:tab w:val="left" w:pos="0"/>
                <w:tab w:val="left" w:pos="9682"/>
              </w:tabs>
              <w:ind w:right="-42" w:rightChars="-20"/>
              <w:rPr>
                <w:bCs/>
                <w:color w:val="auto"/>
                <w:szCs w:val="21"/>
                <w:highlight w:val="none"/>
              </w:rPr>
            </w:pPr>
            <w:r>
              <w:rPr>
                <w:rFonts w:hint="eastAsia"/>
                <w:bCs/>
                <w:color w:val="auto"/>
                <w:szCs w:val="21"/>
                <w:highlight w:val="none"/>
              </w:rPr>
              <w:t>合同金额累计：</w:t>
            </w:r>
            <w:r>
              <w:rPr>
                <w:rFonts w:hint="eastAsia"/>
                <w:bCs/>
                <w:color w:val="auto"/>
                <w:szCs w:val="21"/>
                <w:highlight w:val="none"/>
                <w:u w:val="single"/>
              </w:rPr>
              <w:t xml:space="preserve">        </w:t>
            </w:r>
            <w:r>
              <w:rPr>
                <w:rFonts w:hint="eastAsia"/>
                <w:bCs/>
                <w:color w:val="auto"/>
                <w:szCs w:val="21"/>
                <w:highlight w:val="none"/>
              </w:rPr>
              <w:t>万元</w:t>
            </w:r>
          </w:p>
        </w:tc>
      </w:tr>
    </w:tbl>
    <w:p>
      <w:pPr>
        <w:spacing w:line="440" w:lineRule="exact"/>
        <w:ind w:firstLine="1134" w:firstLineChars="540"/>
        <w:rPr>
          <w:rFonts w:ascii="宋体" w:hAnsi="宋体" w:eastAsia="宋体"/>
          <w:color w:val="auto"/>
          <w:szCs w:val="21"/>
          <w:highlight w:val="none"/>
        </w:rPr>
      </w:pPr>
      <w:r>
        <w:rPr>
          <w:rFonts w:hint="eastAsia" w:ascii="宋体" w:hAnsi="宋体" w:eastAsia="宋体"/>
          <w:color w:val="auto"/>
          <w:szCs w:val="21"/>
          <w:highlight w:val="none"/>
        </w:rPr>
        <w:t>供应商名称：</w:t>
      </w:r>
      <w:r>
        <w:rPr>
          <w:rFonts w:hint="eastAsia" w:ascii="宋体" w:hAnsi="宋体" w:eastAsia="宋体"/>
          <w:color w:val="auto"/>
          <w:szCs w:val="21"/>
          <w:highlight w:val="none"/>
          <w:u w:val="single"/>
        </w:rPr>
        <w:t>　　　　　　　　</w:t>
      </w:r>
      <w:r>
        <w:rPr>
          <w:rFonts w:hint="eastAsia" w:ascii="宋体" w:hAnsi="宋体" w:eastAsia="宋体"/>
          <w:color w:val="auto"/>
          <w:szCs w:val="21"/>
          <w:highlight w:val="none"/>
        </w:rPr>
        <w:t>（盖单位公章）</w:t>
      </w:r>
    </w:p>
    <w:p>
      <w:pPr>
        <w:spacing w:line="440" w:lineRule="exact"/>
        <w:ind w:firstLine="1134" w:firstLineChars="540"/>
        <w:rPr>
          <w:rFonts w:ascii="宋体" w:hAnsi="宋体" w:eastAsia="宋体"/>
          <w:color w:val="auto"/>
          <w:szCs w:val="21"/>
          <w:highlight w:val="none"/>
        </w:rPr>
      </w:pPr>
      <w:r>
        <w:rPr>
          <w:rFonts w:hint="eastAsia" w:ascii="宋体" w:hAnsi="宋体" w:eastAsia="宋体"/>
          <w:color w:val="auto"/>
          <w:szCs w:val="21"/>
          <w:highlight w:val="none"/>
        </w:rPr>
        <w:t>日期：XX年 XX月XX日</w:t>
      </w:r>
    </w:p>
    <w:p>
      <w:pPr>
        <w:adjustRightInd w:val="0"/>
        <w:snapToGrid w:val="0"/>
        <w:spacing w:line="440" w:lineRule="exact"/>
        <w:ind w:right="210"/>
        <w:jc w:val="left"/>
        <w:rPr>
          <w:rFonts w:ascii="宋体" w:hAnsi="宋体" w:eastAsia="宋体"/>
          <w:color w:val="auto"/>
          <w:szCs w:val="21"/>
          <w:highlight w:val="none"/>
        </w:rPr>
      </w:pPr>
      <w:r>
        <w:rPr>
          <w:rFonts w:hint="eastAsia"/>
          <w:color w:val="auto"/>
          <w:highlight w:val="none"/>
        </w:rPr>
        <w:t>[采购人可根据项目实际情况修改本文件中的条款、增加新的条款。]</w:t>
      </w:r>
    </w:p>
    <w:p>
      <w:pPr>
        <w:topLinePunct/>
        <w:spacing w:line="440" w:lineRule="exact"/>
        <w:ind w:left="424" w:hanging="422" w:hangingChars="201"/>
        <w:jc w:val="left"/>
        <w:rPr>
          <w:rFonts w:ascii="宋体" w:hAnsi="宋体" w:eastAsia="宋体"/>
          <w:b/>
          <w:color w:val="auto"/>
          <w:highlight w:val="none"/>
        </w:rPr>
      </w:pPr>
      <w:r>
        <w:rPr>
          <w:rFonts w:hint="eastAsia" w:ascii="宋体" w:hAnsi="宋体" w:eastAsia="宋体"/>
          <w:b/>
          <w:color w:val="auto"/>
          <w:highlight w:val="none"/>
        </w:rPr>
        <w:t>编制要求：</w:t>
      </w:r>
    </w:p>
    <w:p>
      <w:pPr>
        <w:numPr>
          <w:ilvl w:val="0"/>
          <w:numId w:val="16"/>
        </w:numPr>
        <w:topLinePunct/>
        <w:spacing w:line="440" w:lineRule="exact"/>
        <w:ind w:left="360" w:hanging="360"/>
        <w:jc w:val="left"/>
        <w:rPr>
          <w:rFonts w:ascii="宋体" w:hAnsi="宋体" w:eastAsia="宋体"/>
          <w:color w:val="auto"/>
          <w:highlight w:val="none"/>
        </w:rPr>
      </w:pPr>
      <w:r>
        <w:rPr>
          <w:rFonts w:hint="eastAsia" w:ascii="宋体" w:hAnsi="宋体" w:eastAsia="宋体"/>
          <w:color w:val="auto"/>
          <w:highlight w:val="none"/>
        </w:rPr>
        <w:t>提如为用于传统纸质项目须提供本文件的原件。</w:t>
      </w:r>
    </w:p>
    <w:p>
      <w:pPr>
        <w:numPr>
          <w:ilvl w:val="0"/>
          <w:numId w:val="16"/>
        </w:numPr>
        <w:topLinePunct/>
        <w:spacing w:line="440" w:lineRule="exact"/>
        <w:ind w:left="422" w:hanging="422" w:hangingChars="201"/>
        <w:jc w:val="left"/>
        <w:rPr>
          <w:rFonts w:ascii="宋体" w:hAnsi="宋体" w:eastAsia="宋体"/>
          <w:color w:val="auto"/>
          <w:highlight w:val="none"/>
        </w:rPr>
      </w:pPr>
      <w:r>
        <w:rPr>
          <w:rFonts w:hint="eastAsia" w:ascii="宋体" w:hAnsi="宋体" w:eastAsia="宋体"/>
          <w:color w:val="auto"/>
          <w:highlight w:val="none"/>
        </w:rPr>
        <w:t>采购文件要求提供证明文件的，应提供业绩证明文件的复印件，证明文件顺序应与“业绩情况表”一一对应。</w:t>
      </w:r>
    </w:p>
    <w:p>
      <w:pPr>
        <w:numPr>
          <w:ilvl w:val="0"/>
          <w:numId w:val="16"/>
        </w:numPr>
        <w:topLinePunct/>
        <w:spacing w:line="440" w:lineRule="exact"/>
        <w:ind w:left="422" w:hanging="422" w:hangingChars="201"/>
        <w:jc w:val="left"/>
        <w:rPr>
          <w:rFonts w:ascii="宋体" w:hAnsi="宋体" w:eastAsia="宋体"/>
          <w:color w:val="auto"/>
          <w:highlight w:val="none"/>
        </w:rPr>
      </w:pPr>
      <w:r>
        <w:rPr>
          <w:rFonts w:hint="eastAsia" w:ascii="宋体" w:hAnsi="宋体" w:eastAsia="宋体"/>
          <w:color w:val="auto"/>
          <w:szCs w:val="21"/>
          <w:highlight w:val="none"/>
        </w:rPr>
        <w:t>业绩按合同签订时间为准，须提供合同关键页复印件（包含但不限于合同名称、标的、金额、签字盖章页）；如提供的框架合同有具体合同总金额的，则须提供至少一份该框架合同下有具体金额的、双方确认的、符合本项目要求的订单为依据；如提供的框架合同无具体合同总金额的，则须提供该框架合同下有具体金额的、双方确认的、符合本项目要求的订单为依据；证明材料资料不全无法确定为同类工程业绩，不予认可。</w:t>
      </w:r>
    </w:p>
    <w:p>
      <w:pPr>
        <w:pStyle w:val="35"/>
        <w:numPr>
          <w:ilvl w:val="0"/>
          <w:numId w:val="0"/>
        </w:numPr>
        <w:tabs>
          <w:tab w:val="left" w:pos="588"/>
        </w:tabs>
        <w:snapToGrid w:val="0"/>
        <w:spacing w:before="120" w:after="120" w:line="440" w:lineRule="exact"/>
        <w:ind w:leftChars="0" w:firstLine="210" w:firstLineChars="100"/>
        <w:jc w:val="left"/>
        <w:outlineLvl w:val="9"/>
        <w:rPr>
          <w:rFonts w:asciiTheme="minorEastAsia" w:hAnsiTheme="minorEastAsia" w:eastAsiaTheme="minorEastAsia" w:cstheme="minorEastAsia"/>
          <w:sz w:val="24"/>
          <w:highlight w:val="none"/>
        </w:rPr>
      </w:pPr>
      <w:bookmarkStart w:id="476" w:name="_Toc26426"/>
      <w:r>
        <w:rPr>
          <w:rFonts w:hint="eastAsia" w:ascii="Times New Roman" w:hAnsi="Times New Roman" w:eastAsia="宋体" w:cs="Times New Roman"/>
          <w:color w:val="auto"/>
          <w:kern w:val="2"/>
          <w:sz w:val="21"/>
          <w:szCs w:val="24"/>
          <w:highlight w:val="none"/>
          <w:lang w:val="en-US" w:eastAsia="zh-CN" w:bidi="ar-SA"/>
        </w:rPr>
        <w:t>供应商可以根据实际情况对本文件进行调整和修改，但应满足采购文件对本文件的要求</w:t>
      </w:r>
      <w:r>
        <w:rPr>
          <w:color w:val="auto"/>
          <w:highlight w:val="none"/>
        </w:rPr>
        <w:br w:type="page"/>
      </w:r>
      <w:bookmarkEnd w:id="476"/>
    </w:p>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4"/>
          <w:highlight w:val="none"/>
        </w:rPr>
      </w:pPr>
      <w:bookmarkStart w:id="477" w:name="_Toc2594"/>
      <w:r>
        <w:rPr>
          <w:rFonts w:hint="eastAsia" w:ascii="宋体" w:hAnsi="宋体" w:eastAsia="宋体" w:cs="宋体"/>
          <w:b/>
          <w:color w:val="auto"/>
          <w:kern w:val="2"/>
          <w:sz w:val="24"/>
          <w:szCs w:val="24"/>
          <w:highlight w:val="none"/>
          <w:lang w:val="en-US" w:eastAsia="zh-CN" w:bidi="ar-SA"/>
        </w:rPr>
        <w:t>项目管理团队</w:t>
      </w:r>
      <w:bookmarkEnd w:id="477"/>
    </w:p>
    <w:p>
      <w:pPr>
        <w:widowControl/>
        <w:numPr>
          <w:ilvl w:val="0"/>
          <w:numId w:val="0"/>
        </w:numPr>
        <w:snapToGrid w:val="0"/>
        <w:spacing w:line="360" w:lineRule="exact"/>
        <w:ind w:leftChars="0"/>
        <w:jc w:val="left"/>
        <w:rPr>
          <w:rFonts w:ascii="宋体" w:hAnsi="宋体" w:eastAsia="宋体" w:cs="宋体"/>
          <w:b/>
          <w:color w:val="auto"/>
          <w:kern w:val="2"/>
          <w:sz w:val="24"/>
          <w:szCs w:val="24"/>
          <w:highlight w:val="none"/>
          <w:lang w:val="en-US" w:eastAsia="zh-CN" w:bidi="ar-SA"/>
        </w:rPr>
      </w:pPr>
    </w:p>
    <w:p>
      <w:pPr>
        <w:widowControl/>
        <w:snapToGrid w:val="0"/>
        <w:spacing w:line="360" w:lineRule="exact"/>
        <w:ind w:firstLine="0" w:firstLineChars="0"/>
        <w:jc w:val="left"/>
        <w:rPr>
          <w:rFonts w:ascii="宋体" w:hAnsi="宋体" w:eastAsia="宋体" w:cs="宋体"/>
          <w:b/>
          <w:color w:val="auto"/>
          <w:kern w:val="2"/>
          <w:sz w:val="24"/>
          <w:szCs w:val="24"/>
          <w:highlight w:val="none"/>
          <w:lang w:val="en-US" w:eastAsia="zh-CN" w:bidi="ar-SA"/>
        </w:rPr>
      </w:pPr>
      <w:r>
        <w:rPr>
          <w:rFonts w:ascii="Times New Roman" w:hAnsi="Times New Roman" w:eastAsia="宋体" w:cs="Times New Roman"/>
          <w:color w:val="auto"/>
          <w:kern w:val="2"/>
          <w:sz w:val="21"/>
          <w:szCs w:val="24"/>
          <w:highlight w:val="none"/>
          <w:lang w:val="en-US" w:eastAsia="zh-CN" w:bidi="ar-SA"/>
        </w:rPr>
        <w:t>项目管理</w:t>
      </w:r>
      <w:r>
        <w:rPr>
          <w:rFonts w:hint="eastAsia" w:ascii="Times New Roman" w:hAnsi="Times New Roman" w:eastAsia="宋体" w:cs="Times New Roman"/>
          <w:color w:val="auto"/>
          <w:kern w:val="2"/>
          <w:sz w:val="21"/>
          <w:szCs w:val="24"/>
          <w:highlight w:val="none"/>
          <w:lang w:val="en-US" w:eastAsia="zh-CN" w:bidi="ar-SA"/>
        </w:rPr>
        <w:t>团队设置、职责分工、项目负责人的配备、投入的技术人员、主要服务人员等情况。</w:t>
      </w:r>
    </w:p>
    <w:p>
      <w:pPr>
        <w:spacing w:line="480" w:lineRule="auto"/>
        <w:rPr>
          <w:color w:val="auto"/>
          <w:highlight w:val="none"/>
        </w:rPr>
      </w:pPr>
      <w:r>
        <w:rPr>
          <w:color w:val="auto"/>
          <w:highlight w:val="none"/>
        </w:rPr>
        <w:t>附表</w:t>
      </w:r>
      <w:r>
        <w:rPr>
          <w:rFonts w:hint="eastAsia"/>
          <w:color w:val="auto"/>
          <w:highlight w:val="none"/>
        </w:rPr>
        <w:t>1</w:t>
      </w:r>
      <w:r>
        <w:rPr>
          <w:color w:val="auto"/>
          <w:highlight w:val="none"/>
        </w:rPr>
        <w:t>：项目管理机构</w:t>
      </w:r>
      <w:r>
        <w:rPr>
          <w:rFonts w:hint="eastAsia"/>
          <w:color w:val="auto"/>
          <w:highlight w:val="none"/>
        </w:rPr>
        <w:t>人员</w:t>
      </w:r>
      <w:r>
        <w:rPr>
          <w:color w:val="auto"/>
          <w:highlight w:val="none"/>
        </w:rPr>
        <w:t>组成表</w:t>
      </w:r>
    </w:p>
    <w:tbl>
      <w:tblPr>
        <w:tblStyle w:val="37"/>
        <w:tblW w:w="11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1313"/>
        <w:gridCol w:w="554"/>
        <w:gridCol w:w="917"/>
        <w:gridCol w:w="1364"/>
        <w:gridCol w:w="709"/>
        <w:gridCol w:w="850"/>
        <w:gridCol w:w="709"/>
        <w:gridCol w:w="851"/>
        <w:gridCol w:w="1180"/>
        <w:gridCol w:w="1037"/>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9" w:type="dxa"/>
            <w:vMerge w:val="restart"/>
            <w:vAlign w:val="center"/>
          </w:tcPr>
          <w:p>
            <w:pPr>
              <w:jc w:val="center"/>
              <w:rPr>
                <w:color w:val="auto"/>
                <w:szCs w:val="21"/>
                <w:highlight w:val="none"/>
              </w:rPr>
            </w:pPr>
            <w:r>
              <w:rPr>
                <w:rFonts w:hint="eastAsia"/>
                <w:color w:val="auto"/>
                <w:szCs w:val="21"/>
                <w:highlight w:val="none"/>
              </w:rPr>
              <w:t>序号</w:t>
            </w:r>
          </w:p>
        </w:tc>
        <w:tc>
          <w:tcPr>
            <w:tcW w:w="1313" w:type="dxa"/>
            <w:vMerge w:val="restart"/>
            <w:vAlign w:val="center"/>
          </w:tcPr>
          <w:p>
            <w:pPr>
              <w:jc w:val="center"/>
              <w:rPr>
                <w:color w:val="auto"/>
                <w:szCs w:val="21"/>
                <w:highlight w:val="none"/>
              </w:rPr>
            </w:pPr>
            <w:r>
              <w:rPr>
                <w:rFonts w:hint="eastAsia"/>
                <w:color w:val="auto"/>
                <w:szCs w:val="21"/>
                <w:highlight w:val="none"/>
              </w:rPr>
              <w:t>在本次项目中担任职务</w:t>
            </w:r>
          </w:p>
        </w:tc>
        <w:tc>
          <w:tcPr>
            <w:tcW w:w="554" w:type="dxa"/>
            <w:vMerge w:val="restart"/>
            <w:vAlign w:val="center"/>
          </w:tcPr>
          <w:p>
            <w:pPr>
              <w:jc w:val="center"/>
              <w:rPr>
                <w:color w:val="auto"/>
                <w:szCs w:val="21"/>
                <w:highlight w:val="none"/>
              </w:rPr>
            </w:pPr>
            <w:r>
              <w:rPr>
                <w:color w:val="auto"/>
                <w:szCs w:val="21"/>
                <w:highlight w:val="none"/>
              </w:rPr>
              <w:t>姓名</w:t>
            </w:r>
          </w:p>
        </w:tc>
        <w:tc>
          <w:tcPr>
            <w:tcW w:w="917" w:type="dxa"/>
            <w:vMerge w:val="restart"/>
            <w:vAlign w:val="center"/>
          </w:tcPr>
          <w:p>
            <w:pPr>
              <w:jc w:val="center"/>
              <w:rPr>
                <w:color w:val="auto"/>
                <w:szCs w:val="21"/>
                <w:highlight w:val="none"/>
              </w:rPr>
            </w:pPr>
            <w:r>
              <w:rPr>
                <w:rFonts w:hint="eastAsia"/>
                <w:color w:val="auto"/>
                <w:szCs w:val="21"/>
                <w:highlight w:val="none"/>
              </w:rPr>
              <w:t>公司</w:t>
            </w:r>
            <w:r>
              <w:rPr>
                <w:color w:val="auto"/>
                <w:szCs w:val="21"/>
                <w:highlight w:val="none"/>
              </w:rPr>
              <w:t>职务</w:t>
            </w:r>
          </w:p>
        </w:tc>
        <w:tc>
          <w:tcPr>
            <w:tcW w:w="1364" w:type="dxa"/>
            <w:vMerge w:val="restart"/>
            <w:vAlign w:val="center"/>
          </w:tcPr>
          <w:p>
            <w:pPr>
              <w:jc w:val="center"/>
              <w:rPr>
                <w:color w:val="auto"/>
                <w:szCs w:val="21"/>
                <w:highlight w:val="none"/>
              </w:rPr>
            </w:pPr>
            <w:r>
              <w:rPr>
                <w:rFonts w:hint="eastAsia"/>
                <w:color w:val="auto"/>
                <w:szCs w:val="21"/>
                <w:highlight w:val="none"/>
              </w:rPr>
              <w:t>驻点（请打“√”）</w:t>
            </w:r>
          </w:p>
        </w:tc>
        <w:tc>
          <w:tcPr>
            <w:tcW w:w="4299" w:type="dxa"/>
            <w:gridSpan w:val="5"/>
            <w:vAlign w:val="center"/>
          </w:tcPr>
          <w:p>
            <w:pPr>
              <w:jc w:val="center"/>
              <w:rPr>
                <w:color w:val="auto"/>
                <w:szCs w:val="21"/>
                <w:highlight w:val="none"/>
              </w:rPr>
            </w:pPr>
            <w:r>
              <w:rPr>
                <w:color w:val="auto"/>
                <w:szCs w:val="21"/>
                <w:highlight w:val="none"/>
              </w:rPr>
              <w:t>执业或职业资格证明</w:t>
            </w:r>
          </w:p>
        </w:tc>
        <w:tc>
          <w:tcPr>
            <w:tcW w:w="1037" w:type="dxa"/>
            <w:vMerge w:val="restart"/>
            <w:vAlign w:val="center"/>
          </w:tcPr>
          <w:p>
            <w:pPr>
              <w:jc w:val="center"/>
              <w:rPr>
                <w:color w:val="auto"/>
                <w:szCs w:val="21"/>
                <w:highlight w:val="none"/>
              </w:rPr>
            </w:pPr>
            <w:r>
              <w:rPr>
                <w:rFonts w:hint="eastAsia"/>
                <w:color w:val="auto"/>
                <w:szCs w:val="21"/>
                <w:highlight w:val="none"/>
              </w:rPr>
              <w:t>同类项目经验（年限）</w:t>
            </w:r>
          </w:p>
        </w:tc>
        <w:tc>
          <w:tcPr>
            <w:tcW w:w="1085" w:type="dxa"/>
            <w:vMerge w:val="restart"/>
            <w:vAlign w:val="center"/>
          </w:tcPr>
          <w:p>
            <w:pPr>
              <w:jc w:val="center"/>
              <w:rPr>
                <w:color w:val="auto"/>
                <w:szCs w:val="21"/>
                <w:highlight w:val="none"/>
              </w:rPr>
            </w:pPr>
            <w:r>
              <w:rPr>
                <w:rFonts w:hint="eastAsia"/>
                <w:color w:val="auto"/>
                <w:szCs w:val="21"/>
                <w:highlight w:val="none"/>
              </w:rPr>
              <w:t>同类项目经验介绍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9" w:type="dxa"/>
            <w:vMerge w:val="continue"/>
          </w:tcPr>
          <w:p>
            <w:pPr>
              <w:jc w:val="center"/>
              <w:rPr>
                <w:color w:val="auto"/>
                <w:szCs w:val="21"/>
                <w:highlight w:val="none"/>
              </w:rPr>
            </w:pPr>
          </w:p>
        </w:tc>
        <w:tc>
          <w:tcPr>
            <w:tcW w:w="1313" w:type="dxa"/>
            <w:vMerge w:val="continue"/>
            <w:vAlign w:val="center"/>
          </w:tcPr>
          <w:p>
            <w:pPr>
              <w:jc w:val="center"/>
              <w:rPr>
                <w:color w:val="auto"/>
                <w:szCs w:val="21"/>
                <w:highlight w:val="none"/>
              </w:rPr>
            </w:pPr>
          </w:p>
        </w:tc>
        <w:tc>
          <w:tcPr>
            <w:tcW w:w="554" w:type="dxa"/>
            <w:vMerge w:val="continue"/>
            <w:vAlign w:val="center"/>
          </w:tcPr>
          <w:p>
            <w:pPr>
              <w:jc w:val="center"/>
              <w:rPr>
                <w:color w:val="auto"/>
                <w:szCs w:val="21"/>
                <w:highlight w:val="none"/>
              </w:rPr>
            </w:pPr>
          </w:p>
        </w:tc>
        <w:tc>
          <w:tcPr>
            <w:tcW w:w="917" w:type="dxa"/>
            <w:vMerge w:val="continue"/>
            <w:vAlign w:val="center"/>
          </w:tcPr>
          <w:p>
            <w:pPr>
              <w:jc w:val="center"/>
              <w:rPr>
                <w:color w:val="auto"/>
                <w:szCs w:val="21"/>
                <w:highlight w:val="none"/>
              </w:rPr>
            </w:pPr>
          </w:p>
        </w:tc>
        <w:tc>
          <w:tcPr>
            <w:tcW w:w="1364" w:type="dxa"/>
            <w:vMerge w:val="continue"/>
            <w:vAlign w:val="center"/>
          </w:tcPr>
          <w:p>
            <w:pPr>
              <w:jc w:val="center"/>
              <w:rPr>
                <w:color w:val="auto"/>
                <w:szCs w:val="21"/>
                <w:highlight w:val="none"/>
              </w:rPr>
            </w:pPr>
          </w:p>
        </w:tc>
        <w:tc>
          <w:tcPr>
            <w:tcW w:w="709" w:type="dxa"/>
            <w:vAlign w:val="center"/>
          </w:tcPr>
          <w:p>
            <w:pPr>
              <w:jc w:val="center"/>
              <w:rPr>
                <w:color w:val="auto"/>
                <w:szCs w:val="21"/>
                <w:highlight w:val="none"/>
              </w:rPr>
            </w:pPr>
            <w:r>
              <w:rPr>
                <w:color w:val="auto"/>
                <w:szCs w:val="21"/>
                <w:highlight w:val="none"/>
              </w:rPr>
              <w:t>证书名称</w:t>
            </w:r>
          </w:p>
        </w:tc>
        <w:tc>
          <w:tcPr>
            <w:tcW w:w="850" w:type="dxa"/>
            <w:vAlign w:val="center"/>
          </w:tcPr>
          <w:p>
            <w:pPr>
              <w:jc w:val="center"/>
              <w:rPr>
                <w:color w:val="auto"/>
                <w:szCs w:val="21"/>
                <w:highlight w:val="none"/>
              </w:rPr>
            </w:pPr>
            <w:r>
              <w:rPr>
                <w:color w:val="auto"/>
                <w:szCs w:val="21"/>
                <w:highlight w:val="none"/>
              </w:rPr>
              <w:t>级别</w:t>
            </w:r>
          </w:p>
        </w:tc>
        <w:tc>
          <w:tcPr>
            <w:tcW w:w="709" w:type="dxa"/>
            <w:vAlign w:val="center"/>
          </w:tcPr>
          <w:p>
            <w:pPr>
              <w:jc w:val="center"/>
              <w:rPr>
                <w:color w:val="auto"/>
                <w:szCs w:val="21"/>
                <w:highlight w:val="none"/>
              </w:rPr>
            </w:pPr>
            <w:r>
              <w:rPr>
                <w:color w:val="auto"/>
                <w:szCs w:val="21"/>
                <w:highlight w:val="none"/>
              </w:rPr>
              <w:t>证号</w:t>
            </w:r>
          </w:p>
        </w:tc>
        <w:tc>
          <w:tcPr>
            <w:tcW w:w="851" w:type="dxa"/>
            <w:vAlign w:val="center"/>
          </w:tcPr>
          <w:p>
            <w:pPr>
              <w:jc w:val="center"/>
              <w:rPr>
                <w:color w:val="auto"/>
                <w:szCs w:val="21"/>
                <w:highlight w:val="none"/>
              </w:rPr>
            </w:pPr>
            <w:r>
              <w:rPr>
                <w:color w:val="auto"/>
                <w:szCs w:val="21"/>
                <w:highlight w:val="none"/>
              </w:rPr>
              <w:t>专业</w:t>
            </w:r>
          </w:p>
        </w:tc>
        <w:tc>
          <w:tcPr>
            <w:tcW w:w="1180" w:type="dxa"/>
            <w:vAlign w:val="center"/>
          </w:tcPr>
          <w:p>
            <w:pPr>
              <w:jc w:val="center"/>
              <w:rPr>
                <w:color w:val="auto"/>
                <w:szCs w:val="21"/>
                <w:highlight w:val="none"/>
              </w:rPr>
            </w:pPr>
            <w:r>
              <w:rPr>
                <w:color w:val="auto"/>
                <w:szCs w:val="21"/>
                <w:highlight w:val="none"/>
              </w:rPr>
              <w:t>养老保险</w:t>
            </w:r>
          </w:p>
        </w:tc>
        <w:tc>
          <w:tcPr>
            <w:tcW w:w="1037" w:type="dxa"/>
            <w:vMerge w:val="continue"/>
            <w:vAlign w:val="center"/>
          </w:tcPr>
          <w:p>
            <w:pPr>
              <w:jc w:val="center"/>
              <w:rPr>
                <w:color w:val="auto"/>
                <w:szCs w:val="21"/>
                <w:highlight w:val="none"/>
              </w:rPr>
            </w:pPr>
          </w:p>
        </w:tc>
        <w:tc>
          <w:tcPr>
            <w:tcW w:w="1085" w:type="dxa"/>
            <w:vMerge w:val="continue"/>
            <w:vAlign w:val="center"/>
          </w:tcPr>
          <w:p>
            <w:pPr>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9" w:type="dxa"/>
          </w:tcPr>
          <w:p>
            <w:pPr>
              <w:jc w:val="center"/>
              <w:rPr>
                <w:color w:val="auto"/>
                <w:szCs w:val="21"/>
                <w:highlight w:val="none"/>
              </w:rPr>
            </w:pPr>
          </w:p>
        </w:tc>
        <w:tc>
          <w:tcPr>
            <w:tcW w:w="1313" w:type="dxa"/>
            <w:vAlign w:val="center"/>
          </w:tcPr>
          <w:p>
            <w:pPr>
              <w:jc w:val="center"/>
              <w:rPr>
                <w:color w:val="auto"/>
                <w:szCs w:val="21"/>
                <w:highlight w:val="none"/>
              </w:rPr>
            </w:pPr>
          </w:p>
        </w:tc>
        <w:tc>
          <w:tcPr>
            <w:tcW w:w="554" w:type="dxa"/>
            <w:vAlign w:val="center"/>
          </w:tcPr>
          <w:p>
            <w:pPr>
              <w:jc w:val="center"/>
              <w:rPr>
                <w:color w:val="auto"/>
                <w:szCs w:val="21"/>
                <w:highlight w:val="none"/>
              </w:rPr>
            </w:pPr>
          </w:p>
        </w:tc>
        <w:tc>
          <w:tcPr>
            <w:tcW w:w="917" w:type="dxa"/>
            <w:vAlign w:val="center"/>
          </w:tcPr>
          <w:p>
            <w:pPr>
              <w:jc w:val="center"/>
              <w:rPr>
                <w:color w:val="auto"/>
                <w:szCs w:val="21"/>
                <w:highlight w:val="none"/>
              </w:rPr>
            </w:pPr>
          </w:p>
        </w:tc>
        <w:tc>
          <w:tcPr>
            <w:tcW w:w="1364"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0"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1" w:type="dxa"/>
            <w:vAlign w:val="center"/>
          </w:tcPr>
          <w:p>
            <w:pPr>
              <w:jc w:val="center"/>
              <w:rPr>
                <w:color w:val="auto"/>
                <w:szCs w:val="21"/>
                <w:highlight w:val="none"/>
              </w:rPr>
            </w:pPr>
          </w:p>
        </w:tc>
        <w:tc>
          <w:tcPr>
            <w:tcW w:w="1180" w:type="dxa"/>
            <w:vAlign w:val="center"/>
          </w:tcPr>
          <w:p>
            <w:pPr>
              <w:jc w:val="center"/>
              <w:rPr>
                <w:color w:val="auto"/>
                <w:szCs w:val="21"/>
                <w:highlight w:val="none"/>
              </w:rPr>
            </w:pPr>
          </w:p>
        </w:tc>
        <w:tc>
          <w:tcPr>
            <w:tcW w:w="1037" w:type="dxa"/>
            <w:vAlign w:val="center"/>
          </w:tcPr>
          <w:p>
            <w:pPr>
              <w:jc w:val="center"/>
              <w:rPr>
                <w:color w:val="auto"/>
                <w:szCs w:val="21"/>
                <w:highlight w:val="none"/>
              </w:rPr>
            </w:pPr>
          </w:p>
        </w:tc>
        <w:tc>
          <w:tcPr>
            <w:tcW w:w="1085" w:type="dxa"/>
            <w:vAlign w:val="center"/>
          </w:tcPr>
          <w:p>
            <w:pPr>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9" w:type="dxa"/>
          </w:tcPr>
          <w:p>
            <w:pPr>
              <w:jc w:val="center"/>
              <w:rPr>
                <w:color w:val="auto"/>
                <w:szCs w:val="21"/>
                <w:highlight w:val="none"/>
              </w:rPr>
            </w:pPr>
          </w:p>
        </w:tc>
        <w:tc>
          <w:tcPr>
            <w:tcW w:w="1313" w:type="dxa"/>
            <w:vAlign w:val="center"/>
          </w:tcPr>
          <w:p>
            <w:pPr>
              <w:jc w:val="center"/>
              <w:rPr>
                <w:color w:val="auto"/>
                <w:szCs w:val="21"/>
                <w:highlight w:val="none"/>
              </w:rPr>
            </w:pPr>
          </w:p>
        </w:tc>
        <w:tc>
          <w:tcPr>
            <w:tcW w:w="554" w:type="dxa"/>
            <w:vAlign w:val="center"/>
          </w:tcPr>
          <w:p>
            <w:pPr>
              <w:jc w:val="center"/>
              <w:rPr>
                <w:color w:val="auto"/>
                <w:szCs w:val="21"/>
                <w:highlight w:val="none"/>
              </w:rPr>
            </w:pPr>
          </w:p>
        </w:tc>
        <w:tc>
          <w:tcPr>
            <w:tcW w:w="917" w:type="dxa"/>
            <w:vAlign w:val="center"/>
          </w:tcPr>
          <w:p>
            <w:pPr>
              <w:jc w:val="center"/>
              <w:rPr>
                <w:color w:val="auto"/>
                <w:szCs w:val="21"/>
                <w:highlight w:val="none"/>
              </w:rPr>
            </w:pPr>
          </w:p>
        </w:tc>
        <w:tc>
          <w:tcPr>
            <w:tcW w:w="1364"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0"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1" w:type="dxa"/>
            <w:vAlign w:val="center"/>
          </w:tcPr>
          <w:p>
            <w:pPr>
              <w:jc w:val="center"/>
              <w:rPr>
                <w:color w:val="auto"/>
                <w:szCs w:val="21"/>
                <w:highlight w:val="none"/>
              </w:rPr>
            </w:pPr>
          </w:p>
        </w:tc>
        <w:tc>
          <w:tcPr>
            <w:tcW w:w="1180" w:type="dxa"/>
            <w:vAlign w:val="center"/>
          </w:tcPr>
          <w:p>
            <w:pPr>
              <w:jc w:val="center"/>
              <w:rPr>
                <w:color w:val="auto"/>
                <w:szCs w:val="21"/>
                <w:highlight w:val="none"/>
              </w:rPr>
            </w:pPr>
          </w:p>
        </w:tc>
        <w:tc>
          <w:tcPr>
            <w:tcW w:w="1037" w:type="dxa"/>
            <w:vAlign w:val="center"/>
          </w:tcPr>
          <w:p>
            <w:pPr>
              <w:jc w:val="center"/>
              <w:rPr>
                <w:color w:val="auto"/>
                <w:szCs w:val="21"/>
                <w:highlight w:val="none"/>
              </w:rPr>
            </w:pPr>
          </w:p>
        </w:tc>
        <w:tc>
          <w:tcPr>
            <w:tcW w:w="1085" w:type="dxa"/>
            <w:vAlign w:val="center"/>
          </w:tcPr>
          <w:p>
            <w:pPr>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9" w:type="dxa"/>
          </w:tcPr>
          <w:p>
            <w:pPr>
              <w:jc w:val="center"/>
              <w:rPr>
                <w:color w:val="auto"/>
                <w:szCs w:val="21"/>
                <w:highlight w:val="none"/>
              </w:rPr>
            </w:pPr>
          </w:p>
        </w:tc>
        <w:tc>
          <w:tcPr>
            <w:tcW w:w="1313" w:type="dxa"/>
            <w:vAlign w:val="center"/>
          </w:tcPr>
          <w:p>
            <w:pPr>
              <w:jc w:val="center"/>
              <w:rPr>
                <w:color w:val="auto"/>
                <w:szCs w:val="21"/>
                <w:highlight w:val="none"/>
              </w:rPr>
            </w:pPr>
          </w:p>
        </w:tc>
        <w:tc>
          <w:tcPr>
            <w:tcW w:w="554" w:type="dxa"/>
            <w:vAlign w:val="center"/>
          </w:tcPr>
          <w:p>
            <w:pPr>
              <w:jc w:val="center"/>
              <w:rPr>
                <w:color w:val="auto"/>
                <w:szCs w:val="21"/>
                <w:highlight w:val="none"/>
              </w:rPr>
            </w:pPr>
          </w:p>
        </w:tc>
        <w:tc>
          <w:tcPr>
            <w:tcW w:w="917" w:type="dxa"/>
            <w:vAlign w:val="center"/>
          </w:tcPr>
          <w:p>
            <w:pPr>
              <w:jc w:val="center"/>
              <w:rPr>
                <w:color w:val="auto"/>
                <w:szCs w:val="21"/>
                <w:highlight w:val="none"/>
              </w:rPr>
            </w:pPr>
          </w:p>
        </w:tc>
        <w:tc>
          <w:tcPr>
            <w:tcW w:w="1364"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0"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1" w:type="dxa"/>
            <w:vAlign w:val="center"/>
          </w:tcPr>
          <w:p>
            <w:pPr>
              <w:jc w:val="center"/>
              <w:rPr>
                <w:color w:val="auto"/>
                <w:szCs w:val="21"/>
                <w:highlight w:val="none"/>
              </w:rPr>
            </w:pPr>
          </w:p>
        </w:tc>
        <w:tc>
          <w:tcPr>
            <w:tcW w:w="1180" w:type="dxa"/>
            <w:vAlign w:val="center"/>
          </w:tcPr>
          <w:p>
            <w:pPr>
              <w:jc w:val="center"/>
              <w:rPr>
                <w:color w:val="auto"/>
                <w:szCs w:val="21"/>
                <w:highlight w:val="none"/>
              </w:rPr>
            </w:pPr>
          </w:p>
        </w:tc>
        <w:tc>
          <w:tcPr>
            <w:tcW w:w="1037" w:type="dxa"/>
            <w:vAlign w:val="center"/>
          </w:tcPr>
          <w:p>
            <w:pPr>
              <w:jc w:val="center"/>
              <w:rPr>
                <w:color w:val="auto"/>
                <w:szCs w:val="21"/>
                <w:highlight w:val="none"/>
              </w:rPr>
            </w:pPr>
          </w:p>
        </w:tc>
        <w:tc>
          <w:tcPr>
            <w:tcW w:w="1085" w:type="dxa"/>
            <w:vAlign w:val="center"/>
          </w:tcPr>
          <w:p>
            <w:pPr>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9" w:type="dxa"/>
          </w:tcPr>
          <w:p>
            <w:pPr>
              <w:jc w:val="center"/>
              <w:rPr>
                <w:color w:val="auto"/>
                <w:szCs w:val="21"/>
                <w:highlight w:val="none"/>
              </w:rPr>
            </w:pPr>
          </w:p>
        </w:tc>
        <w:tc>
          <w:tcPr>
            <w:tcW w:w="1313" w:type="dxa"/>
            <w:vAlign w:val="center"/>
          </w:tcPr>
          <w:p>
            <w:pPr>
              <w:jc w:val="center"/>
              <w:rPr>
                <w:color w:val="auto"/>
                <w:szCs w:val="21"/>
                <w:highlight w:val="none"/>
              </w:rPr>
            </w:pPr>
          </w:p>
        </w:tc>
        <w:tc>
          <w:tcPr>
            <w:tcW w:w="554" w:type="dxa"/>
            <w:vAlign w:val="center"/>
          </w:tcPr>
          <w:p>
            <w:pPr>
              <w:jc w:val="center"/>
              <w:rPr>
                <w:color w:val="auto"/>
                <w:szCs w:val="21"/>
                <w:highlight w:val="none"/>
              </w:rPr>
            </w:pPr>
          </w:p>
        </w:tc>
        <w:tc>
          <w:tcPr>
            <w:tcW w:w="917" w:type="dxa"/>
            <w:vAlign w:val="center"/>
          </w:tcPr>
          <w:p>
            <w:pPr>
              <w:jc w:val="center"/>
              <w:rPr>
                <w:color w:val="auto"/>
                <w:szCs w:val="21"/>
                <w:highlight w:val="none"/>
              </w:rPr>
            </w:pPr>
          </w:p>
        </w:tc>
        <w:tc>
          <w:tcPr>
            <w:tcW w:w="1364"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0"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1" w:type="dxa"/>
            <w:vAlign w:val="center"/>
          </w:tcPr>
          <w:p>
            <w:pPr>
              <w:jc w:val="center"/>
              <w:rPr>
                <w:color w:val="auto"/>
                <w:szCs w:val="21"/>
                <w:highlight w:val="none"/>
              </w:rPr>
            </w:pPr>
          </w:p>
        </w:tc>
        <w:tc>
          <w:tcPr>
            <w:tcW w:w="1180" w:type="dxa"/>
            <w:vAlign w:val="center"/>
          </w:tcPr>
          <w:p>
            <w:pPr>
              <w:jc w:val="center"/>
              <w:rPr>
                <w:color w:val="auto"/>
                <w:szCs w:val="21"/>
                <w:highlight w:val="none"/>
              </w:rPr>
            </w:pPr>
          </w:p>
        </w:tc>
        <w:tc>
          <w:tcPr>
            <w:tcW w:w="1037" w:type="dxa"/>
            <w:vAlign w:val="center"/>
          </w:tcPr>
          <w:p>
            <w:pPr>
              <w:jc w:val="center"/>
              <w:rPr>
                <w:color w:val="auto"/>
                <w:szCs w:val="21"/>
                <w:highlight w:val="none"/>
              </w:rPr>
            </w:pPr>
          </w:p>
        </w:tc>
        <w:tc>
          <w:tcPr>
            <w:tcW w:w="1085" w:type="dxa"/>
            <w:vAlign w:val="center"/>
          </w:tcPr>
          <w:p>
            <w:pPr>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9" w:type="dxa"/>
          </w:tcPr>
          <w:p>
            <w:pPr>
              <w:jc w:val="center"/>
              <w:rPr>
                <w:color w:val="auto"/>
                <w:szCs w:val="21"/>
                <w:highlight w:val="none"/>
              </w:rPr>
            </w:pPr>
          </w:p>
        </w:tc>
        <w:tc>
          <w:tcPr>
            <w:tcW w:w="1313" w:type="dxa"/>
            <w:vAlign w:val="center"/>
          </w:tcPr>
          <w:p>
            <w:pPr>
              <w:jc w:val="center"/>
              <w:rPr>
                <w:color w:val="auto"/>
                <w:szCs w:val="21"/>
                <w:highlight w:val="none"/>
              </w:rPr>
            </w:pPr>
          </w:p>
        </w:tc>
        <w:tc>
          <w:tcPr>
            <w:tcW w:w="554" w:type="dxa"/>
            <w:vAlign w:val="center"/>
          </w:tcPr>
          <w:p>
            <w:pPr>
              <w:jc w:val="center"/>
              <w:rPr>
                <w:color w:val="auto"/>
                <w:szCs w:val="21"/>
                <w:highlight w:val="none"/>
              </w:rPr>
            </w:pPr>
          </w:p>
        </w:tc>
        <w:tc>
          <w:tcPr>
            <w:tcW w:w="917" w:type="dxa"/>
            <w:vAlign w:val="center"/>
          </w:tcPr>
          <w:p>
            <w:pPr>
              <w:jc w:val="center"/>
              <w:rPr>
                <w:color w:val="auto"/>
                <w:szCs w:val="21"/>
                <w:highlight w:val="none"/>
              </w:rPr>
            </w:pPr>
          </w:p>
        </w:tc>
        <w:tc>
          <w:tcPr>
            <w:tcW w:w="1364"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0" w:type="dxa"/>
            <w:vAlign w:val="center"/>
          </w:tcPr>
          <w:p>
            <w:pPr>
              <w:jc w:val="center"/>
              <w:rPr>
                <w:color w:val="auto"/>
                <w:szCs w:val="21"/>
                <w:highlight w:val="none"/>
              </w:rPr>
            </w:pPr>
          </w:p>
        </w:tc>
        <w:tc>
          <w:tcPr>
            <w:tcW w:w="709" w:type="dxa"/>
            <w:vAlign w:val="center"/>
          </w:tcPr>
          <w:p>
            <w:pPr>
              <w:jc w:val="center"/>
              <w:rPr>
                <w:color w:val="auto"/>
                <w:szCs w:val="21"/>
                <w:highlight w:val="none"/>
              </w:rPr>
            </w:pPr>
          </w:p>
        </w:tc>
        <w:tc>
          <w:tcPr>
            <w:tcW w:w="851" w:type="dxa"/>
            <w:vAlign w:val="center"/>
          </w:tcPr>
          <w:p>
            <w:pPr>
              <w:jc w:val="center"/>
              <w:rPr>
                <w:color w:val="auto"/>
                <w:szCs w:val="21"/>
                <w:highlight w:val="none"/>
              </w:rPr>
            </w:pPr>
          </w:p>
        </w:tc>
        <w:tc>
          <w:tcPr>
            <w:tcW w:w="1180" w:type="dxa"/>
            <w:vAlign w:val="center"/>
          </w:tcPr>
          <w:p>
            <w:pPr>
              <w:jc w:val="center"/>
              <w:rPr>
                <w:color w:val="auto"/>
                <w:szCs w:val="21"/>
                <w:highlight w:val="none"/>
              </w:rPr>
            </w:pPr>
          </w:p>
        </w:tc>
        <w:tc>
          <w:tcPr>
            <w:tcW w:w="1037" w:type="dxa"/>
            <w:vAlign w:val="center"/>
          </w:tcPr>
          <w:p>
            <w:pPr>
              <w:jc w:val="center"/>
              <w:rPr>
                <w:color w:val="auto"/>
                <w:szCs w:val="21"/>
                <w:highlight w:val="none"/>
              </w:rPr>
            </w:pPr>
          </w:p>
        </w:tc>
        <w:tc>
          <w:tcPr>
            <w:tcW w:w="1085" w:type="dxa"/>
            <w:vAlign w:val="center"/>
          </w:tcPr>
          <w:p>
            <w:pPr>
              <w:jc w:val="center"/>
              <w:rPr>
                <w:color w:val="auto"/>
                <w:szCs w:val="21"/>
                <w:highlight w:val="none"/>
              </w:rPr>
            </w:pPr>
          </w:p>
        </w:tc>
      </w:tr>
    </w:tbl>
    <w:p>
      <w:pPr>
        <w:spacing w:line="480" w:lineRule="auto"/>
        <w:rPr>
          <w:color w:val="auto"/>
          <w:highlight w:val="none"/>
        </w:rPr>
      </w:pPr>
      <w:r>
        <w:rPr>
          <w:rFonts w:hint="eastAsia"/>
          <w:color w:val="auto"/>
          <w:highlight w:val="none"/>
        </w:rPr>
        <w:t>注：须附证书复印件等证明文件。</w:t>
      </w:r>
    </w:p>
    <w:p>
      <w:pPr>
        <w:spacing w:line="480" w:lineRule="auto"/>
        <w:rPr>
          <w:color w:val="auto"/>
          <w:highlight w:val="none"/>
        </w:rPr>
      </w:pPr>
      <w:r>
        <w:rPr>
          <w:color w:val="auto"/>
          <w:highlight w:val="none"/>
        </w:rPr>
        <w:t>附表</w:t>
      </w:r>
      <w:r>
        <w:rPr>
          <w:rFonts w:hint="eastAsia"/>
          <w:color w:val="auto"/>
          <w:highlight w:val="none"/>
        </w:rPr>
        <w:t>2</w:t>
      </w:r>
      <w:r>
        <w:rPr>
          <w:color w:val="auto"/>
          <w:highlight w:val="none"/>
        </w:rPr>
        <w:t>：</w:t>
      </w:r>
      <w:r>
        <w:rPr>
          <w:rFonts w:hint="eastAsia"/>
          <w:color w:val="auto"/>
          <w:highlight w:val="none"/>
        </w:rPr>
        <w:t>项目负责人</w:t>
      </w:r>
      <w:r>
        <w:rPr>
          <w:color w:val="auto"/>
          <w:highlight w:val="none"/>
        </w:rPr>
        <w:t>简历表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40" w:lineRule="exact"/>
              <w:jc w:val="center"/>
              <w:rPr>
                <w:color w:val="auto"/>
                <w:szCs w:val="21"/>
                <w:highlight w:val="none"/>
              </w:rPr>
            </w:pPr>
            <w:r>
              <w:rPr>
                <w:color w:val="auto"/>
                <w:szCs w:val="21"/>
                <w:highlight w:val="none"/>
              </w:rPr>
              <w:t>姓  名</w:t>
            </w:r>
          </w:p>
        </w:tc>
        <w:tc>
          <w:tcPr>
            <w:tcW w:w="1079" w:type="dxa"/>
            <w:gridSpan w:val="2"/>
            <w:vAlign w:val="center"/>
          </w:tcPr>
          <w:p>
            <w:pPr>
              <w:spacing w:line="440" w:lineRule="exact"/>
              <w:jc w:val="center"/>
              <w:rPr>
                <w:color w:val="auto"/>
                <w:szCs w:val="21"/>
                <w:highlight w:val="none"/>
              </w:rPr>
            </w:pPr>
          </w:p>
        </w:tc>
        <w:tc>
          <w:tcPr>
            <w:tcW w:w="927" w:type="dxa"/>
            <w:vAlign w:val="center"/>
          </w:tcPr>
          <w:p>
            <w:pPr>
              <w:spacing w:line="440" w:lineRule="exact"/>
              <w:jc w:val="center"/>
              <w:rPr>
                <w:color w:val="auto"/>
                <w:szCs w:val="21"/>
                <w:highlight w:val="none"/>
              </w:rPr>
            </w:pPr>
            <w:r>
              <w:rPr>
                <w:color w:val="auto"/>
                <w:szCs w:val="21"/>
                <w:highlight w:val="none"/>
              </w:rPr>
              <w:t>年 龄</w:t>
            </w:r>
          </w:p>
        </w:tc>
        <w:tc>
          <w:tcPr>
            <w:tcW w:w="1065" w:type="dxa"/>
            <w:vAlign w:val="center"/>
          </w:tcPr>
          <w:p>
            <w:pPr>
              <w:spacing w:line="440" w:lineRule="exact"/>
              <w:jc w:val="center"/>
              <w:rPr>
                <w:color w:val="auto"/>
                <w:szCs w:val="21"/>
                <w:highlight w:val="none"/>
              </w:rPr>
            </w:pPr>
          </w:p>
        </w:tc>
        <w:tc>
          <w:tcPr>
            <w:tcW w:w="2130" w:type="dxa"/>
            <w:gridSpan w:val="3"/>
            <w:vAlign w:val="center"/>
          </w:tcPr>
          <w:p>
            <w:pPr>
              <w:spacing w:line="440" w:lineRule="exact"/>
              <w:jc w:val="center"/>
              <w:rPr>
                <w:color w:val="auto"/>
                <w:szCs w:val="21"/>
                <w:highlight w:val="none"/>
              </w:rPr>
            </w:pPr>
            <w:r>
              <w:rPr>
                <w:color w:val="auto"/>
                <w:szCs w:val="21"/>
                <w:highlight w:val="none"/>
              </w:rPr>
              <w:t>学历</w:t>
            </w:r>
          </w:p>
        </w:tc>
        <w:tc>
          <w:tcPr>
            <w:tcW w:w="2135" w:type="dxa"/>
            <w:vAlign w:val="center"/>
          </w:tcPr>
          <w:p>
            <w:pPr>
              <w:spacing w:line="44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40" w:lineRule="exact"/>
              <w:jc w:val="center"/>
              <w:rPr>
                <w:color w:val="auto"/>
                <w:szCs w:val="21"/>
                <w:highlight w:val="none"/>
              </w:rPr>
            </w:pPr>
            <w:r>
              <w:rPr>
                <w:color w:val="auto"/>
                <w:szCs w:val="21"/>
                <w:highlight w:val="none"/>
              </w:rPr>
              <w:t>职  称</w:t>
            </w:r>
          </w:p>
        </w:tc>
        <w:tc>
          <w:tcPr>
            <w:tcW w:w="1079" w:type="dxa"/>
            <w:gridSpan w:val="2"/>
            <w:vAlign w:val="center"/>
          </w:tcPr>
          <w:p>
            <w:pPr>
              <w:spacing w:line="440" w:lineRule="exact"/>
              <w:jc w:val="center"/>
              <w:rPr>
                <w:color w:val="auto"/>
                <w:szCs w:val="21"/>
                <w:highlight w:val="none"/>
              </w:rPr>
            </w:pPr>
          </w:p>
        </w:tc>
        <w:tc>
          <w:tcPr>
            <w:tcW w:w="927" w:type="dxa"/>
            <w:vAlign w:val="center"/>
          </w:tcPr>
          <w:p>
            <w:pPr>
              <w:spacing w:line="440" w:lineRule="exact"/>
              <w:jc w:val="center"/>
              <w:rPr>
                <w:color w:val="auto"/>
                <w:szCs w:val="21"/>
                <w:highlight w:val="none"/>
              </w:rPr>
            </w:pPr>
            <w:r>
              <w:rPr>
                <w:color w:val="auto"/>
                <w:szCs w:val="21"/>
                <w:highlight w:val="none"/>
              </w:rPr>
              <w:t>职 务</w:t>
            </w:r>
          </w:p>
        </w:tc>
        <w:tc>
          <w:tcPr>
            <w:tcW w:w="1065" w:type="dxa"/>
            <w:vAlign w:val="center"/>
          </w:tcPr>
          <w:p>
            <w:pPr>
              <w:spacing w:line="440" w:lineRule="exact"/>
              <w:jc w:val="center"/>
              <w:rPr>
                <w:color w:val="auto"/>
                <w:szCs w:val="21"/>
                <w:highlight w:val="none"/>
              </w:rPr>
            </w:pPr>
          </w:p>
        </w:tc>
        <w:tc>
          <w:tcPr>
            <w:tcW w:w="2130" w:type="dxa"/>
            <w:gridSpan w:val="3"/>
            <w:vAlign w:val="center"/>
          </w:tcPr>
          <w:p>
            <w:pPr>
              <w:spacing w:line="440" w:lineRule="exact"/>
              <w:jc w:val="center"/>
              <w:rPr>
                <w:color w:val="auto"/>
                <w:szCs w:val="21"/>
                <w:highlight w:val="none"/>
              </w:rPr>
            </w:pPr>
            <w:r>
              <w:rPr>
                <w:color w:val="auto"/>
                <w:szCs w:val="21"/>
                <w:highlight w:val="none"/>
              </w:rPr>
              <w:t>拟在本合同任职</w:t>
            </w:r>
          </w:p>
        </w:tc>
        <w:tc>
          <w:tcPr>
            <w:tcW w:w="2135" w:type="dxa"/>
            <w:vAlign w:val="center"/>
          </w:tcPr>
          <w:p>
            <w:pPr>
              <w:spacing w:line="44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40" w:lineRule="exact"/>
              <w:rPr>
                <w:color w:val="auto"/>
                <w:szCs w:val="21"/>
                <w:highlight w:val="none"/>
              </w:rPr>
            </w:pPr>
            <w:r>
              <w:rPr>
                <w:color w:val="auto"/>
                <w:szCs w:val="21"/>
                <w:highlight w:val="none"/>
              </w:rPr>
              <w:t>毕业学校</w:t>
            </w:r>
          </w:p>
        </w:tc>
        <w:tc>
          <w:tcPr>
            <w:tcW w:w="7336" w:type="dxa"/>
            <w:gridSpan w:val="8"/>
          </w:tcPr>
          <w:p>
            <w:pPr>
              <w:spacing w:line="440" w:lineRule="exact"/>
              <w:rPr>
                <w:color w:val="auto"/>
                <w:szCs w:val="21"/>
                <w:highlight w:val="none"/>
              </w:rPr>
            </w:pPr>
            <w:r>
              <w:rPr>
                <w:color w:val="auto"/>
                <w:szCs w:val="21"/>
                <w:highlight w:val="none"/>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40" w:lineRule="exact"/>
              <w:rPr>
                <w:color w:val="auto"/>
                <w:szCs w:val="21"/>
                <w:highlight w:val="none"/>
              </w:rPr>
            </w:pPr>
            <w:r>
              <w:rPr>
                <w:rFonts w:hint="eastAsia"/>
                <w:color w:val="auto"/>
                <w:szCs w:val="21"/>
                <w:highlight w:val="none"/>
              </w:rPr>
              <w:t>同类项目经验（年限）</w:t>
            </w:r>
          </w:p>
        </w:tc>
        <w:tc>
          <w:tcPr>
            <w:tcW w:w="7336" w:type="dxa"/>
            <w:gridSpan w:val="8"/>
          </w:tcPr>
          <w:p>
            <w:pPr>
              <w:spacing w:line="44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9"/>
            <w:vAlign w:val="center"/>
          </w:tcPr>
          <w:p>
            <w:pPr>
              <w:spacing w:line="440" w:lineRule="exact"/>
              <w:rPr>
                <w:color w:val="auto"/>
                <w:szCs w:val="21"/>
                <w:highlight w:val="none"/>
              </w:rPr>
            </w:pPr>
            <w:r>
              <w:rPr>
                <w:color w:val="auto"/>
                <w:szCs w:val="21"/>
                <w:highlight w:val="none"/>
              </w:rPr>
              <w:t>主要工作经历</w:t>
            </w:r>
          </w:p>
          <w:p>
            <w:pPr>
              <w:spacing w:line="440" w:lineRule="exact"/>
              <w:rPr>
                <w:color w:val="auto"/>
                <w:szCs w:val="21"/>
                <w:highlight w:val="none"/>
              </w:rPr>
            </w:pPr>
          </w:p>
          <w:p>
            <w:pPr>
              <w:spacing w:line="44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vAlign w:val="center"/>
          </w:tcPr>
          <w:p>
            <w:pPr>
              <w:spacing w:line="440" w:lineRule="exact"/>
              <w:jc w:val="center"/>
              <w:rPr>
                <w:color w:val="auto"/>
                <w:szCs w:val="21"/>
                <w:highlight w:val="none"/>
              </w:rPr>
            </w:pPr>
            <w:r>
              <w:rPr>
                <w:color w:val="auto"/>
                <w:szCs w:val="21"/>
                <w:highlight w:val="none"/>
              </w:rPr>
              <w:t>时  间</w:t>
            </w:r>
          </w:p>
        </w:tc>
        <w:tc>
          <w:tcPr>
            <w:tcW w:w="3420" w:type="dxa"/>
            <w:gridSpan w:val="4"/>
            <w:vAlign w:val="center"/>
          </w:tcPr>
          <w:p>
            <w:pPr>
              <w:spacing w:line="440" w:lineRule="exact"/>
              <w:jc w:val="center"/>
              <w:rPr>
                <w:color w:val="auto"/>
                <w:szCs w:val="21"/>
                <w:highlight w:val="none"/>
              </w:rPr>
            </w:pPr>
            <w:r>
              <w:rPr>
                <w:color w:val="auto"/>
                <w:szCs w:val="21"/>
                <w:highlight w:val="none"/>
              </w:rPr>
              <w:t>参加过的类似项目</w:t>
            </w:r>
          </w:p>
        </w:tc>
        <w:tc>
          <w:tcPr>
            <w:tcW w:w="1261" w:type="dxa"/>
            <w:vAlign w:val="center"/>
          </w:tcPr>
          <w:p>
            <w:pPr>
              <w:spacing w:line="440" w:lineRule="exact"/>
              <w:jc w:val="center"/>
              <w:rPr>
                <w:color w:val="auto"/>
                <w:szCs w:val="21"/>
                <w:highlight w:val="none"/>
              </w:rPr>
            </w:pPr>
            <w:r>
              <w:rPr>
                <w:color w:val="auto"/>
                <w:szCs w:val="21"/>
                <w:highlight w:val="none"/>
              </w:rPr>
              <w:t>担任职务</w:t>
            </w:r>
          </w:p>
        </w:tc>
        <w:tc>
          <w:tcPr>
            <w:tcW w:w="2296" w:type="dxa"/>
            <w:gridSpan w:val="2"/>
            <w:vAlign w:val="center"/>
          </w:tcPr>
          <w:p>
            <w:pPr>
              <w:spacing w:line="440" w:lineRule="exact"/>
              <w:jc w:val="center"/>
              <w:rPr>
                <w:color w:val="auto"/>
                <w:szCs w:val="21"/>
                <w:highlight w:val="none"/>
              </w:rPr>
            </w:pPr>
            <w:r>
              <w:rPr>
                <w:color w:val="auto"/>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color w:val="auto"/>
                <w:szCs w:val="21"/>
                <w:highlight w:val="none"/>
              </w:rPr>
            </w:pPr>
          </w:p>
        </w:tc>
        <w:tc>
          <w:tcPr>
            <w:tcW w:w="3420" w:type="dxa"/>
            <w:gridSpan w:val="4"/>
          </w:tcPr>
          <w:p>
            <w:pPr>
              <w:spacing w:line="440" w:lineRule="exact"/>
              <w:rPr>
                <w:rFonts w:eastAsia="黑体"/>
                <w:color w:val="auto"/>
                <w:szCs w:val="21"/>
                <w:highlight w:val="none"/>
              </w:rPr>
            </w:pPr>
          </w:p>
        </w:tc>
        <w:tc>
          <w:tcPr>
            <w:tcW w:w="1261" w:type="dxa"/>
          </w:tcPr>
          <w:p>
            <w:pPr>
              <w:spacing w:line="440" w:lineRule="exact"/>
              <w:rPr>
                <w:rFonts w:eastAsia="黑体"/>
                <w:color w:val="auto"/>
                <w:szCs w:val="21"/>
                <w:highlight w:val="none"/>
              </w:rPr>
            </w:pPr>
          </w:p>
        </w:tc>
        <w:tc>
          <w:tcPr>
            <w:tcW w:w="2296" w:type="dxa"/>
            <w:gridSpan w:val="2"/>
          </w:tcPr>
          <w:p>
            <w:pPr>
              <w:spacing w:line="440" w:lineRule="exact"/>
              <w:rPr>
                <w:rFonts w:eastAsia="黑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color w:val="auto"/>
                <w:szCs w:val="21"/>
                <w:highlight w:val="none"/>
              </w:rPr>
            </w:pPr>
          </w:p>
        </w:tc>
        <w:tc>
          <w:tcPr>
            <w:tcW w:w="3420" w:type="dxa"/>
            <w:gridSpan w:val="4"/>
          </w:tcPr>
          <w:p>
            <w:pPr>
              <w:spacing w:line="440" w:lineRule="exact"/>
              <w:rPr>
                <w:rFonts w:eastAsia="黑体"/>
                <w:color w:val="auto"/>
                <w:szCs w:val="21"/>
                <w:highlight w:val="none"/>
              </w:rPr>
            </w:pPr>
          </w:p>
        </w:tc>
        <w:tc>
          <w:tcPr>
            <w:tcW w:w="1261" w:type="dxa"/>
          </w:tcPr>
          <w:p>
            <w:pPr>
              <w:spacing w:line="440" w:lineRule="exact"/>
              <w:rPr>
                <w:rFonts w:eastAsia="黑体"/>
                <w:color w:val="auto"/>
                <w:szCs w:val="21"/>
                <w:highlight w:val="none"/>
              </w:rPr>
            </w:pPr>
          </w:p>
        </w:tc>
        <w:tc>
          <w:tcPr>
            <w:tcW w:w="2296" w:type="dxa"/>
            <w:gridSpan w:val="2"/>
          </w:tcPr>
          <w:p>
            <w:pPr>
              <w:spacing w:line="440" w:lineRule="exact"/>
              <w:rPr>
                <w:rFonts w:eastAsia="黑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color w:val="auto"/>
                <w:szCs w:val="21"/>
                <w:highlight w:val="none"/>
              </w:rPr>
            </w:pPr>
          </w:p>
        </w:tc>
        <w:tc>
          <w:tcPr>
            <w:tcW w:w="3420" w:type="dxa"/>
            <w:gridSpan w:val="4"/>
          </w:tcPr>
          <w:p>
            <w:pPr>
              <w:spacing w:line="440" w:lineRule="exact"/>
              <w:rPr>
                <w:rFonts w:eastAsia="黑体"/>
                <w:color w:val="auto"/>
                <w:szCs w:val="21"/>
                <w:highlight w:val="none"/>
              </w:rPr>
            </w:pPr>
          </w:p>
        </w:tc>
        <w:tc>
          <w:tcPr>
            <w:tcW w:w="1261" w:type="dxa"/>
          </w:tcPr>
          <w:p>
            <w:pPr>
              <w:spacing w:line="440" w:lineRule="exact"/>
              <w:rPr>
                <w:rFonts w:eastAsia="黑体"/>
                <w:color w:val="auto"/>
                <w:szCs w:val="21"/>
                <w:highlight w:val="none"/>
              </w:rPr>
            </w:pPr>
          </w:p>
        </w:tc>
        <w:tc>
          <w:tcPr>
            <w:tcW w:w="2296" w:type="dxa"/>
            <w:gridSpan w:val="2"/>
          </w:tcPr>
          <w:p>
            <w:pPr>
              <w:spacing w:line="440" w:lineRule="exact"/>
              <w:rPr>
                <w:rFonts w:eastAsia="黑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color w:val="auto"/>
                <w:szCs w:val="21"/>
                <w:highlight w:val="none"/>
              </w:rPr>
            </w:pPr>
          </w:p>
        </w:tc>
        <w:tc>
          <w:tcPr>
            <w:tcW w:w="3420" w:type="dxa"/>
            <w:gridSpan w:val="4"/>
          </w:tcPr>
          <w:p>
            <w:pPr>
              <w:spacing w:line="440" w:lineRule="exact"/>
              <w:rPr>
                <w:rFonts w:eastAsia="黑体"/>
                <w:color w:val="auto"/>
                <w:szCs w:val="21"/>
                <w:highlight w:val="none"/>
              </w:rPr>
            </w:pPr>
          </w:p>
        </w:tc>
        <w:tc>
          <w:tcPr>
            <w:tcW w:w="1261" w:type="dxa"/>
          </w:tcPr>
          <w:p>
            <w:pPr>
              <w:spacing w:line="440" w:lineRule="exact"/>
              <w:rPr>
                <w:rFonts w:eastAsia="黑体"/>
                <w:color w:val="auto"/>
                <w:szCs w:val="21"/>
                <w:highlight w:val="none"/>
              </w:rPr>
            </w:pPr>
          </w:p>
        </w:tc>
        <w:tc>
          <w:tcPr>
            <w:tcW w:w="2296" w:type="dxa"/>
            <w:gridSpan w:val="2"/>
          </w:tcPr>
          <w:p>
            <w:pPr>
              <w:spacing w:line="440" w:lineRule="exact"/>
              <w:rPr>
                <w:rFonts w:eastAsia="黑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color w:val="auto"/>
                <w:szCs w:val="21"/>
                <w:highlight w:val="none"/>
              </w:rPr>
            </w:pPr>
          </w:p>
        </w:tc>
        <w:tc>
          <w:tcPr>
            <w:tcW w:w="3420" w:type="dxa"/>
            <w:gridSpan w:val="4"/>
          </w:tcPr>
          <w:p>
            <w:pPr>
              <w:spacing w:line="440" w:lineRule="exact"/>
              <w:rPr>
                <w:rFonts w:eastAsia="黑体"/>
                <w:color w:val="auto"/>
                <w:szCs w:val="21"/>
                <w:highlight w:val="none"/>
              </w:rPr>
            </w:pPr>
          </w:p>
        </w:tc>
        <w:tc>
          <w:tcPr>
            <w:tcW w:w="1261" w:type="dxa"/>
          </w:tcPr>
          <w:p>
            <w:pPr>
              <w:spacing w:line="440" w:lineRule="exact"/>
              <w:rPr>
                <w:rFonts w:eastAsia="黑体"/>
                <w:color w:val="auto"/>
                <w:szCs w:val="21"/>
                <w:highlight w:val="none"/>
              </w:rPr>
            </w:pPr>
          </w:p>
        </w:tc>
        <w:tc>
          <w:tcPr>
            <w:tcW w:w="2296" w:type="dxa"/>
            <w:gridSpan w:val="2"/>
          </w:tcPr>
          <w:p>
            <w:pPr>
              <w:spacing w:line="440" w:lineRule="exact"/>
              <w:rPr>
                <w:rFonts w:eastAsia="黑体"/>
                <w:color w:val="auto"/>
                <w:szCs w:val="21"/>
                <w:highlight w:val="none"/>
              </w:rPr>
            </w:pPr>
          </w:p>
        </w:tc>
      </w:tr>
    </w:tbl>
    <w:p>
      <w:pPr>
        <w:spacing w:line="480" w:lineRule="auto"/>
        <w:rPr>
          <w:color w:val="auto"/>
          <w:highlight w:val="none"/>
        </w:rPr>
      </w:pPr>
      <w:r>
        <w:rPr>
          <w:rFonts w:hint="eastAsia"/>
          <w:color w:val="auto"/>
          <w:highlight w:val="none"/>
        </w:rPr>
        <w:t>注：须附资格证书、身份证、职称证、学历证、养老保险复印件，管理过的项目业绩须附合同协议书复印件等证明文件。</w:t>
      </w:r>
    </w:p>
    <w:p>
      <w:pPr>
        <w:spacing w:line="480" w:lineRule="auto"/>
        <w:rPr>
          <w:color w:val="auto"/>
          <w:highlight w:val="none"/>
        </w:rPr>
      </w:pPr>
      <w:r>
        <w:rPr>
          <w:rFonts w:hint="eastAsia"/>
          <w:color w:val="auto"/>
          <w:highlight w:val="none"/>
        </w:rPr>
        <w:t>配备多名项目负责人、项目主要管理人员时，可以分别填写。</w:t>
      </w:r>
    </w:p>
    <w:p>
      <w:pPr>
        <w:spacing w:line="480" w:lineRule="auto"/>
        <w:rPr>
          <w:color w:val="auto"/>
          <w:highlight w:val="none"/>
        </w:rPr>
      </w:pPr>
      <w:r>
        <w:rPr>
          <w:color w:val="auto"/>
          <w:highlight w:val="none"/>
        </w:rPr>
        <w:t>表</w:t>
      </w:r>
      <w:r>
        <w:rPr>
          <w:rFonts w:hint="eastAsia"/>
          <w:color w:val="auto"/>
          <w:highlight w:val="none"/>
        </w:rPr>
        <w:t>3</w:t>
      </w:r>
      <w:r>
        <w:rPr>
          <w:color w:val="auto"/>
          <w:highlight w:val="none"/>
        </w:rPr>
        <w:t>：</w:t>
      </w:r>
      <w:r>
        <w:rPr>
          <w:rFonts w:hint="eastAsia"/>
          <w:color w:val="auto"/>
          <w:highlight w:val="none"/>
        </w:rPr>
        <w:t>拟配备的人员情况表（含</w:t>
      </w:r>
      <w:r>
        <w:rPr>
          <w:color w:val="auto"/>
          <w:highlight w:val="none"/>
        </w:rPr>
        <w:t>技术人员</w:t>
      </w:r>
      <w:r>
        <w:rPr>
          <w:rFonts w:hint="eastAsia"/>
          <w:color w:val="auto"/>
          <w:highlight w:val="none"/>
        </w:rPr>
        <w:t>、主要服务人员等）</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850"/>
        <w:gridCol w:w="567"/>
        <w:gridCol w:w="822"/>
        <w:gridCol w:w="737"/>
        <w:gridCol w:w="1524"/>
        <w:gridCol w:w="850"/>
        <w:gridCol w:w="113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8" w:type="dxa"/>
            <w:vAlign w:val="center"/>
          </w:tcPr>
          <w:p>
            <w:pPr>
              <w:tabs>
                <w:tab w:val="left" w:pos="0"/>
              </w:tabs>
              <w:spacing w:before="15" w:beforeLines="5" w:after="15" w:afterLines="5" w:line="0" w:lineRule="atLeast"/>
              <w:jc w:val="center"/>
              <w:rPr>
                <w:bCs/>
                <w:color w:val="auto"/>
                <w:highlight w:val="none"/>
              </w:rPr>
            </w:pPr>
            <w:r>
              <w:rPr>
                <w:bCs/>
                <w:color w:val="auto"/>
                <w:highlight w:val="none"/>
              </w:rPr>
              <w:t>序号</w:t>
            </w:r>
          </w:p>
        </w:tc>
        <w:tc>
          <w:tcPr>
            <w:tcW w:w="850" w:type="dxa"/>
            <w:vAlign w:val="center"/>
          </w:tcPr>
          <w:p>
            <w:pPr>
              <w:tabs>
                <w:tab w:val="left" w:pos="0"/>
              </w:tabs>
              <w:spacing w:before="15" w:beforeLines="5" w:after="15" w:afterLines="5" w:line="0" w:lineRule="atLeast"/>
              <w:jc w:val="center"/>
              <w:rPr>
                <w:bCs/>
                <w:color w:val="auto"/>
                <w:highlight w:val="none"/>
              </w:rPr>
            </w:pPr>
            <w:r>
              <w:rPr>
                <w:bCs/>
                <w:color w:val="auto"/>
                <w:highlight w:val="none"/>
              </w:rPr>
              <w:t>姓名</w:t>
            </w:r>
          </w:p>
        </w:tc>
        <w:tc>
          <w:tcPr>
            <w:tcW w:w="567" w:type="dxa"/>
            <w:vAlign w:val="center"/>
          </w:tcPr>
          <w:p>
            <w:pPr>
              <w:tabs>
                <w:tab w:val="left" w:pos="0"/>
              </w:tabs>
              <w:spacing w:before="15" w:beforeLines="5" w:after="15" w:afterLines="5" w:line="0" w:lineRule="atLeast"/>
              <w:ind w:right="-92" w:rightChars="-44"/>
              <w:jc w:val="center"/>
              <w:rPr>
                <w:bCs/>
                <w:color w:val="auto"/>
                <w:highlight w:val="none"/>
              </w:rPr>
            </w:pPr>
            <w:r>
              <w:rPr>
                <w:rFonts w:hint="eastAsia"/>
                <w:bCs/>
                <w:color w:val="auto"/>
                <w:highlight w:val="none"/>
              </w:rPr>
              <w:t>性别</w:t>
            </w:r>
          </w:p>
        </w:tc>
        <w:tc>
          <w:tcPr>
            <w:tcW w:w="822" w:type="dxa"/>
            <w:vAlign w:val="center"/>
          </w:tcPr>
          <w:p>
            <w:pPr>
              <w:tabs>
                <w:tab w:val="left" w:pos="-2"/>
              </w:tabs>
              <w:spacing w:before="15" w:beforeLines="5" w:after="15" w:afterLines="5" w:line="0" w:lineRule="atLeast"/>
              <w:ind w:right="-153" w:rightChars="-73"/>
              <w:rPr>
                <w:bCs/>
                <w:color w:val="auto"/>
                <w:highlight w:val="none"/>
              </w:rPr>
            </w:pPr>
            <w:r>
              <w:rPr>
                <w:rFonts w:hint="eastAsia"/>
                <w:bCs/>
                <w:color w:val="auto"/>
                <w:highlight w:val="none"/>
              </w:rPr>
              <w:t>出生</w:t>
            </w:r>
          </w:p>
          <w:p>
            <w:pPr>
              <w:tabs>
                <w:tab w:val="left" w:pos="0"/>
              </w:tabs>
              <w:spacing w:before="15" w:beforeLines="5" w:after="15" w:afterLines="5" w:line="0" w:lineRule="atLeast"/>
              <w:ind w:right="-153" w:rightChars="-73"/>
              <w:rPr>
                <w:bCs/>
                <w:color w:val="auto"/>
                <w:highlight w:val="none"/>
              </w:rPr>
            </w:pPr>
            <w:r>
              <w:rPr>
                <w:rFonts w:hint="eastAsia"/>
                <w:bCs/>
                <w:color w:val="auto"/>
                <w:highlight w:val="none"/>
              </w:rPr>
              <w:t>年月</w:t>
            </w:r>
          </w:p>
        </w:tc>
        <w:tc>
          <w:tcPr>
            <w:tcW w:w="737" w:type="dxa"/>
            <w:vAlign w:val="center"/>
          </w:tcPr>
          <w:p>
            <w:pPr>
              <w:tabs>
                <w:tab w:val="left" w:pos="0"/>
              </w:tabs>
              <w:spacing w:before="15" w:beforeLines="5" w:after="15" w:afterLines="5" w:line="0" w:lineRule="atLeast"/>
              <w:jc w:val="center"/>
              <w:rPr>
                <w:bCs/>
                <w:color w:val="auto"/>
                <w:highlight w:val="none"/>
              </w:rPr>
            </w:pPr>
            <w:r>
              <w:rPr>
                <w:bCs/>
                <w:color w:val="auto"/>
                <w:highlight w:val="none"/>
              </w:rPr>
              <w:t>职称</w:t>
            </w:r>
          </w:p>
        </w:tc>
        <w:tc>
          <w:tcPr>
            <w:tcW w:w="1524" w:type="dxa"/>
            <w:vAlign w:val="center"/>
          </w:tcPr>
          <w:p>
            <w:pPr>
              <w:tabs>
                <w:tab w:val="left" w:pos="0"/>
              </w:tabs>
              <w:spacing w:before="15" w:beforeLines="5" w:after="15" w:afterLines="5" w:line="0" w:lineRule="atLeast"/>
              <w:jc w:val="center"/>
              <w:rPr>
                <w:bCs/>
                <w:color w:val="auto"/>
                <w:highlight w:val="none"/>
              </w:rPr>
            </w:pPr>
            <w:r>
              <w:rPr>
                <w:rFonts w:hint="eastAsia"/>
                <w:color w:val="auto"/>
                <w:szCs w:val="21"/>
                <w:highlight w:val="none"/>
              </w:rPr>
              <w:t>资格</w:t>
            </w:r>
            <w:r>
              <w:rPr>
                <w:color w:val="auto"/>
                <w:szCs w:val="21"/>
                <w:highlight w:val="none"/>
              </w:rPr>
              <w:t>证书名称</w:t>
            </w:r>
          </w:p>
        </w:tc>
        <w:tc>
          <w:tcPr>
            <w:tcW w:w="850" w:type="dxa"/>
            <w:vAlign w:val="center"/>
          </w:tcPr>
          <w:p>
            <w:pPr>
              <w:tabs>
                <w:tab w:val="left" w:pos="0"/>
              </w:tabs>
              <w:spacing w:before="15" w:beforeLines="5" w:after="15" w:afterLines="5" w:line="0" w:lineRule="atLeast"/>
              <w:jc w:val="center"/>
              <w:rPr>
                <w:bCs/>
                <w:color w:val="auto"/>
                <w:highlight w:val="none"/>
              </w:rPr>
            </w:pPr>
            <w:r>
              <w:rPr>
                <w:color w:val="auto"/>
                <w:szCs w:val="21"/>
                <w:highlight w:val="none"/>
              </w:rPr>
              <w:t>专业</w:t>
            </w:r>
          </w:p>
        </w:tc>
        <w:tc>
          <w:tcPr>
            <w:tcW w:w="1134" w:type="dxa"/>
          </w:tcPr>
          <w:p>
            <w:pPr>
              <w:tabs>
                <w:tab w:val="left" w:pos="0"/>
              </w:tabs>
              <w:spacing w:before="15" w:beforeLines="5" w:after="15" w:afterLines="5" w:line="0" w:lineRule="atLeast"/>
              <w:jc w:val="center"/>
              <w:rPr>
                <w:bCs/>
                <w:color w:val="auto"/>
                <w:highlight w:val="none"/>
              </w:rPr>
            </w:pPr>
            <w:r>
              <w:rPr>
                <w:rFonts w:hint="eastAsia"/>
                <w:color w:val="auto"/>
                <w:szCs w:val="21"/>
                <w:highlight w:val="none"/>
              </w:rPr>
              <w:t>同类项目经验（年限）</w:t>
            </w:r>
          </w:p>
        </w:tc>
        <w:tc>
          <w:tcPr>
            <w:tcW w:w="993" w:type="dxa"/>
            <w:vAlign w:val="center"/>
          </w:tcPr>
          <w:p>
            <w:pPr>
              <w:tabs>
                <w:tab w:val="left" w:pos="0"/>
              </w:tabs>
              <w:spacing w:before="15" w:beforeLines="5" w:after="15" w:afterLines="5" w:line="0" w:lineRule="atLeast"/>
              <w:ind w:right="-56" w:rightChars="-27"/>
              <w:jc w:val="center"/>
              <w:rPr>
                <w:color w:val="auto"/>
                <w:szCs w:val="21"/>
                <w:highlight w:val="none"/>
              </w:rPr>
            </w:pPr>
            <w:r>
              <w:rPr>
                <w:rFonts w:hint="eastAsia"/>
                <w:color w:val="auto"/>
                <w:szCs w:val="21"/>
                <w:highlight w:val="none"/>
              </w:rPr>
              <w:t>同类贡目经验介绍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56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22"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73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1524"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1134"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993" w:type="dxa"/>
            <w:vAlign w:val="center"/>
          </w:tcPr>
          <w:p>
            <w:pPr>
              <w:tabs>
                <w:tab w:val="left" w:pos="0"/>
              </w:tabs>
              <w:spacing w:before="15" w:beforeLines="5" w:after="15" w:afterLines="5" w:line="0" w:lineRule="atLeast"/>
              <w:ind w:right="1213" w:rightChars="578"/>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56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22"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73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1524"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1134"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993" w:type="dxa"/>
            <w:vAlign w:val="center"/>
          </w:tcPr>
          <w:p>
            <w:pPr>
              <w:tabs>
                <w:tab w:val="left" w:pos="0"/>
              </w:tabs>
              <w:spacing w:before="15" w:beforeLines="5" w:after="15" w:afterLines="5" w:line="0" w:lineRule="atLeast"/>
              <w:ind w:right="1213" w:rightChars="578"/>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56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22"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73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1524"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1134"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993" w:type="dxa"/>
            <w:vAlign w:val="center"/>
          </w:tcPr>
          <w:p>
            <w:pPr>
              <w:tabs>
                <w:tab w:val="left" w:pos="0"/>
              </w:tabs>
              <w:spacing w:before="15" w:beforeLines="5" w:after="15" w:afterLines="5" w:line="0" w:lineRule="atLeast"/>
              <w:ind w:right="1213" w:rightChars="578"/>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56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22"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737" w:type="dxa"/>
            <w:vAlign w:val="center"/>
          </w:tcPr>
          <w:p>
            <w:pPr>
              <w:spacing w:line="440" w:lineRule="exact"/>
              <w:jc w:val="center"/>
              <w:rPr>
                <w:color w:val="auto"/>
                <w:szCs w:val="21"/>
                <w:highlight w:val="none"/>
              </w:rPr>
            </w:pPr>
          </w:p>
        </w:tc>
        <w:tc>
          <w:tcPr>
            <w:tcW w:w="1524" w:type="dxa"/>
            <w:vAlign w:val="center"/>
          </w:tcPr>
          <w:p>
            <w:pPr>
              <w:spacing w:line="440" w:lineRule="exact"/>
              <w:rPr>
                <w:color w:val="auto"/>
                <w:szCs w:val="21"/>
                <w:highlight w:val="none"/>
              </w:rPr>
            </w:pPr>
          </w:p>
        </w:tc>
        <w:tc>
          <w:tcPr>
            <w:tcW w:w="850" w:type="dxa"/>
            <w:vAlign w:val="center"/>
          </w:tcPr>
          <w:p>
            <w:pPr>
              <w:spacing w:line="440" w:lineRule="exact"/>
              <w:jc w:val="center"/>
              <w:rPr>
                <w:color w:val="auto"/>
                <w:szCs w:val="21"/>
                <w:highlight w:val="none"/>
              </w:rPr>
            </w:pPr>
          </w:p>
        </w:tc>
        <w:tc>
          <w:tcPr>
            <w:tcW w:w="1134" w:type="dxa"/>
            <w:vAlign w:val="center"/>
          </w:tcPr>
          <w:p>
            <w:pPr>
              <w:spacing w:line="440" w:lineRule="exact"/>
              <w:jc w:val="center"/>
              <w:rPr>
                <w:color w:val="auto"/>
                <w:szCs w:val="21"/>
                <w:highlight w:val="none"/>
              </w:rPr>
            </w:pPr>
          </w:p>
        </w:tc>
        <w:tc>
          <w:tcPr>
            <w:tcW w:w="993" w:type="dxa"/>
            <w:vAlign w:val="center"/>
          </w:tcPr>
          <w:p>
            <w:pPr>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56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22"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737"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1524"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850"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1134" w:type="dxa"/>
            <w:vAlign w:val="center"/>
          </w:tcPr>
          <w:p>
            <w:pPr>
              <w:tabs>
                <w:tab w:val="left" w:pos="0"/>
              </w:tabs>
              <w:spacing w:before="15" w:beforeLines="5" w:after="15" w:afterLines="5" w:line="0" w:lineRule="atLeast"/>
              <w:ind w:right="1213" w:rightChars="578"/>
              <w:jc w:val="center"/>
              <w:rPr>
                <w:bCs/>
                <w:color w:val="auto"/>
                <w:highlight w:val="none"/>
              </w:rPr>
            </w:pPr>
          </w:p>
        </w:tc>
        <w:tc>
          <w:tcPr>
            <w:tcW w:w="993" w:type="dxa"/>
            <w:vAlign w:val="center"/>
          </w:tcPr>
          <w:p>
            <w:pPr>
              <w:tabs>
                <w:tab w:val="left" w:pos="0"/>
              </w:tabs>
              <w:spacing w:before="15" w:beforeLines="5" w:after="15" w:afterLines="5" w:line="0" w:lineRule="atLeast"/>
              <w:ind w:right="1213" w:rightChars="578"/>
              <w:jc w:val="center"/>
              <w:rPr>
                <w:bCs/>
                <w:color w:val="auto"/>
                <w:highlight w:val="none"/>
              </w:rPr>
            </w:pPr>
          </w:p>
        </w:tc>
      </w:tr>
    </w:tbl>
    <w:p>
      <w:pPr>
        <w:widowControl/>
        <w:snapToGrid w:val="0"/>
        <w:spacing w:line="360" w:lineRule="exact"/>
        <w:ind w:left="720" w:firstLine="0" w:firstLineChars="0"/>
        <w:jc w:val="left"/>
        <w:rPr>
          <w:rFonts w:ascii="宋体" w:hAnsi="宋体" w:eastAsia="宋体" w:cs="宋体"/>
          <w:b/>
          <w:color w:val="auto"/>
          <w:kern w:val="2"/>
          <w:sz w:val="24"/>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注：</w:t>
      </w:r>
      <w:r>
        <w:rPr>
          <w:rFonts w:ascii="Times New Roman" w:hAnsi="Times New Roman" w:eastAsia="宋体" w:cs="Times New Roman"/>
          <w:color w:val="auto"/>
          <w:kern w:val="2"/>
          <w:sz w:val="21"/>
          <w:szCs w:val="24"/>
          <w:highlight w:val="none"/>
          <w:lang w:val="en-US" w:eastAsia="zh-CN" w:bidi="ar-SA"/>
        </w:rPr>
        <w:t>附</w:t>
      </w:r>
      <w:r>
        <w:rPr>
          <w:rFonts w:hint="eastAsia" w:ascii="Times New Roman" w:hAnsi="Times New Roman" w:eastAsia="宋体" w:cs="Times New Roman"/>
          <w:color w:val="auto"/>
          <w:kern w:val="2"/>
          <w:sz w:val="21"/>
          <w:szCs w:val="24"/>
          <w:highlight w:val="none"/>
          <w:lang w:val="en-US" w:eastAsia="zh-CN" w:bidi="ar-SA"/>
        </w:rPr>
        <w:t>证书复印件等证明文件</w:t>
      </w:r>
    </w:p>
    <w:p>
      <w:pPr>
        <w:widowControl/>
        <w:snapToGrid w:val="0"/>
        <w:spacing w:line="360" w:lineRule="exact"/>
        <w:ind w:firstLine="0" w:firstLineChars="0"/>
        <w:jc w:val="left"/>
        <w:rPr>
          <w:rFonts w:ascii="宋体" w:hAnsi="宋体" w:eastAsia="宋体" w:cs="宋体"/>
          <w:b/>
          <w:color w:val="auto"/>
          <w:kern w:val="2"/>
          <w:sz w:val="24"/>
          <w:szCs w:val="24"/>
          <w:highlight w:val="none"/>
          <w:lang w:val="en-US" w:eastAsia="zh-CN" w:bidi="ar-SA"/>
        </w:rPr>
      </w:pPr>
    </w:p>
    <w:p>
      <w:pPr>
        <w:pStyle w:val="35"/>
        <w:numPr>
          <w:ilvl w:val="0"/>
          <w:numId w:val="0"/>
        </w:numPr>
        <w:tabs>
          <w:tab w:val="left" w:pos="588"/>
        </w:tabs>
        <w:snapToGrid w:val="0"/>
        <w:spacing w:before="120" w:after="120" w:line="440" w:lineRule="exact"/>
        <w:ind w:leftChars="0"/>
        <w:jc w:val="left"/>
        <w:outlineLvl w:val="9"/>
        <w:rPr>
          <w:rFonts w:asciiTheme="minorEastAsia" w:hAnsiTheme="minorEastAsia" w:eastAsiaTheme="minorEastAsia" w:cstheme="minorEastAsia"/>
          <w:highlight w:val="none"/>
        </w:rPr>
      </w:pPr>
      <w:r>
        <w:rPr>
          <w:color w:val="auto"/>
          <w:highlight w:val="none"/>
        </w:rPr>
        <w:br w:type="page"/>
      </w:r>
    </w:p>
    <w:p>
      <w:pPr>
        <w:pStyle w:val="35"/>
        <w:numPr>
          <w:ilvl w:val="0"/>
          <w:numId w:val="11"/>
        </w:numPr>
        <w:tabs>
          <w:tab w:val="left" w:pos="588"/>
        </w:tabs>
        <w:snapToGrid w:val="0"/>
        <w:spacing w:before="120" w:after="120" w:line="440" w:lineRule="exact"/>
        <w:jc w:val="left"/>
        <w:rPr>
          <w:rFonts w:ascii="宋体" w:hAnsi="宋体" w:cs="宋体"/>
          <w:b/>
          <w:sz w:val="24"/>
          <w:highlight w:val="none"/>
        </w:rPr>
      </w:pPr>
      <w:bookmarkStart w:id="478" w:name="_Toc22274"/>
      <w:r>
        <w:rPr>
          <w:rFonts w:hint="eastAsia" w:ascii="宋体" w:hAnsi="宋体" w:cs="宋体"/>
          <w:b/>
          <w:sz w:val="24"/>
          <w:highlight w:val="none"/>
        </w:rPr>
        <w:t>应答信誉承诺函</w:t>
      </w:r>
      <w:bookmarkEnd w:id="478"/>
    </w:p>
    <w:p>
      <w:pPr>
        <w:spacing w:before="156" w:beforeLines="50" w:after="156" w:afterLines="50" w:line="400" w:lineRule="exact"/>
        <w:jc w:val="center"/>
        <w:rPr>
          <w:rFonts w:asciiTheme="minorEastAsia" w:hAnsiTheme="minorEastAsia" w:eastAsiaTheme="minorEastAsia" w:cstheme="minorEastAsia"/>
          <w:sz w:val="24"/>
          <w:highlight w:val="none"/>
        </w:rPr>
      </w:pPr>
      <w:r>
        <w:rPr>
          <w:rFonts w:hint="eastAsia" w:ascii="宋体" w:hAnsi="宋体" w:cs="宋体"/>
          <w:b/>
          <w:sz w:val="24"/>
          <w:highlight w:val="none"/>
        </w:rPr>
        <w:t>应答信誉承诺函</w:t>
      </w:r>
    </w:p>
    <w:p>
      <w:pPr>
        <w:jc w:val="center"/>
        <w:rPr>
          <w:rFonts w:asciiTheme="minorEastAsia" w:hAnsiTheme="minorEastAsia" w:eastAsiaTheme="minorEastAsia" w:cstheme="minorEastAsia"/>
          <w:sz w:val="24"/>
          <w:highlight w:val="none"/>
        </w:rPr>
      </w:pPr>
    </w:p>
    <w:p>
      <w:pPr>
        <w:spacing w:line="400" w:lineRule="exact"/>
        <w:ind w:firstLine="424" w:firstLineChars="202"/>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（采购人名称）：</w:t>
      </w:r>
    </w:p>
    <w:p>
      <w:pPr>
        <w:spacing w:line="400" w:lineRule="exact"/>
        <w:ind w:left="140" w:leftChars="67" w:firstLine="424" w:firstLineChars="202"/>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我司承诺</w:t>
      </w:r>
      <w:r>
        <w:rPr>
          <w:rFonts w:hint="eastAsia" w:asciiTheme="minorEastAsia" w:hAnsiTheme="minorEastAsia" w:eastAsiaTheme="minorEastAsia" w:cstheme="minorEastAsia"/>
          <w:szCs w:val="21"/>
          <w:highlight w:val="none"/>
          <w:u w:val="single"/>
        </w:rPr>
        <w:t xml:space="preserve">             项目</w:t>
      </w:r>
      <w:r>
        <w:rPr>
          <w:rFonts w:hint="eastAsia" w:asciiTheme="minorEastAsia" w:hAnsiTheme="minorEastAsia" w:eastAsiaTheme="minorEastAsia" w:cstheme="minorEastAsia"/>
          <w:szCs w:val="21"/>
          <w:highlight w:val="none"/>
        </w:rPr>
        <w:t>（标段X）的报价不存在下列情形：</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为采购人不具有独立法人资格的附属机构（单位）；</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被依法暂停或取消投标/参选资格的；</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asciiTheme="minorEastAsia" w:hAnsiTheme="minorEastAsia" w:eastAsiaTheme="minorEastAsia" w:cstheme="minorEastAsia"/>
          <w:highlight w:val="none"/>
        </w:rPr>
        <w:t xml:space="preserve">被责令停产停业、暂扣或者吊销许可证、暂扣或者吊销执照； </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asciiTheme="minorEastAsia" w:hAnsiTheme="minorEastAsia" w:eastAsiaTheme="minorEastAsia" w:cstheme="minorEastAsia"/>
          <w:highlight w:val="none"/>
        </w:rPr>
        <w:t xml:space="preserve">进入清算程序，或被宣告破产，或其他丧失履约能力的情形； </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在最近三年内（自</w:t>
      </w:r>
      <w:r>
        <w:rPr>
          <w:rFonts w:hint="eastAsia" w:asciiTheme="minorEastAsia" w:hAnsiTheme="minorEastAsia" w:eastAsiaTheme="minorEastAsia" w:cstheme="minorEastAsia"/>
          <w:highlight w:val="none"/>
          <w:lang w:val="en-US" w:eastAsia="zh-CN"/>
        </w:rPr>
        <w:t>2019</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01</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01</w:t>
      </w:r>
      <w:r>
        <w:rPr>
          <w:rFonts w:hint="eastAsia" w:asciiTheme="minorEastAsia" w:hAnsiTheme="minorEastAsia" w:eastAsiaTheme="minorEastAsia" w:cstheme="minorEastAsia"/>
          <w:highlight w:val="none"/>
        </w:rPr>
        <w:t>日起）[应答截止时间前36个月]被相关行业主管部门或司法机关认定骗取中标/中选、严重违约、重大工程质量或者安全问题的；</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在最近五年内（自</w:t>
      </w:r>
      <w:r>
        <w:rPr>
          <w:rFonts w:hint="eastAsia" w:asciiTheme="minorEastAsia" w:hAnsiTheme="minorEastAsia" w:eastAsiaTheme="minorEastAsia" w:cstheme="minorEastAsia"/>
          <w:highlight w:val="none"/>
          <w:lang w:val="en-US" w:eastAsia="zh-CN"/>
        </w:rPr>
        <w:t>2017</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01</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01</w:t>
      </w:r>
      <w:r>
        <w:rPr>
          <w:rFonts w:hint="eastAsia" w:asciiTheme="minorEastAsia" w:hAnsiTheme="minorEastAsia" w:eastAsiaTheme="minorEastAsia" w:cstheme="minorEastAsia"/>
          <w:highlight w:val="none"/>
        </w:rPr>
        <w:t>日起）[应答截止时间前60个月]被判处单位行贿罪，且行贿行为与采购活动相关的（以“中国裁判文书网”的生效判决为准）；</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在最近五年内（自</w:t>
      </w:r>
      <w:r>
        <w:rPr>
          <w:rFonts w:hint="eastAsia" w:asciiTheme="minorEastAsia" w:hAnsiTheme="minorEastAsia" w:eastAsiaTheme="minorEastAsia" w:cstheme="minorEastAsia"/>
          <w:highlight w:val="none"/>
          <w:lang w:val="en-US" w:eastAsia="zh-CN"/>
        </w:rPr>
        <w:t>2017</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01</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01</w:t>
      </w:r>
      <w:r>
        <w:rPr>
          <w:rFonts w:hint="eastAsia" w:asciiTheme="minorEastAsia" w:hAnsiTheme="minorEastAsia" w:eastAsiaTheme="minorEastAsia" w:cstheme="minorEastAsia"/>
          <w:highlight w:val="none"/>
        </w:rPr>
        <w:t>日起）[应答截止时间前60个月]被判处合同诈骗罪的（以“中国裁判文书网”的生效判决为准）；</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被最高人民法院认定为失信被执行人的</w:t>
      </w:r>
      <w:r>
        <w:rPr>
          <w:rFonts w:asciiTheme="minorEastAsia" w:hAnsiTheme="minorEastAsia" w:eastAsiaTheme="minorEastAsia" w:cstheme="minorEastAsia"/>
          <w:highlight w:val="none"/>
        </w:rPr>
        <w:t>(以“信用中国”网站（www.creditchina.gov.cn）或各级信用信息共享平台</w:t>
      </w:r>
      <w:r>
        <w:rPr>
          <w:rFonts w:hint="eastAsia" w:asciiTheme="minorEastAsia" w:hAnsiTheme="minorEastAsia" w:eastAsiaTheme="minorEastAsia" w:cstheme="minorEastAsia"/>
          <w:highlight w:val="none"/>
        </w:rPr>
        <w:t>公布的</w:t>
      </w:r>
      <w:r>
        <w:rPr>
          <w:rFonts w:asciiTheme="minorEastAsia" w:hAnsiTheme="minorEastAsia" w:eastAsiaTheme="minorEastAsia" w:cstheme="minorEastAsia"/>
          <w:highlight w:val="none"/>
        </w:rPr>
        <w:t>失信被执行人名单</w:t>
      </w:r>
      <w:r>
        <w:rPr>
          <w:rFonts w:hint="eastAsia" w:asciiTheme="minorEastAsia" w:hAnsiTheme="minorEastAsia" w:eastAsiaTheme="minorEastAsia" w:cstheme="minorEastAsia"/>
          <w:highlight w:val="none"/>
        </w:rPr>
        <w:t>为准</w:t>
      </w:r>
      <w:r>
        <w:rPr>
          <w:rFonts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rPr>
        <w:t>，已执行完毕或不再执行的除外</w:t>
      </w:r>
      <w:r>
        <w:rPr>
          <w:rFonts w:asciiTheme="minorEastAsia" w:hAnsiTheme="minorEastAsia" w:eastAsiaTheme="minorEastAsia" w:cstheme="minorEastAsia"/>
          <w:highlight w:val="none"/>
        </w:rPr>
        <w:t>；</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其他按照《中国电信供应商不良行为管理规则》及</w:t>
      </w:r>
      <w:r>
        <w:rPr>
          <w:rFonts w:asciiTheme="minorEastAsia" w:hAnsiTheme="minorEastAsia" w:eastAsiaTheme="minorEastAsia" w:cstheme="minorEastAsia"/>
          <w:highlight w:val="none"/>
        </w:rPr>
        <w:t>处理结果，应</w:t>
      </w:r>
      <w:r>
        <w:rPr>
          <w:rFonts w:hint="eastAsia" w:asciiTheme="minorEastAsia" w:hAnsiTheme="minorEastAsia" w:eastAsiaTheme="minorEastAsia" w:cstheme="minorEastAsia"/>
          <w:highlight w:val="none"/>
        </w:rPr>
        <w:t>对供应商</w:t>
      </w:r>
      <w:r>
        <w:rPr>
          <w:rFonts w:asciiTheme="minorEastAsia" w:hAnsiTheme="minorEastAsia" w:eastAsiaTheme="minorEastAsia" w:cstheme="minorEastAsia"/>
          <w:highlight w:val="none"/>
        </w:rPr>
        <w:t>及</w:t>
      </w:r>
      <w:r>
        <w:rPr>
          <w:rFonts w:hint="eastAsia" w:asciiTheme="minorEastAsia" w:hAnsiTheme="minorEastAsia" w:eastAsiaTheme="minorEastAsia" w:cstheme="minorEastAsia"/>
          <w:highlight w:val="none"/>
        </w:rPr>
        <w:t>其应答</w:t>
      </w:r>
      <w:r>
        <w:rPr>
          <w:rFonts w:asciiTheme="minorEastAsia" w:hAnsiTheme="minorEastAsia" w:eastAsiaTheme="minorEastAsia" w:cstheme="minorEastAsia"/>
          <w:highlight w:val="none"/>
        </w:rPr>
        <w:t>产品品类在本项目中</w:t>
      </w:r>
      <w:r>
        <w:rPr>
          <w:rFonts w:hint="eastAsia" w:asciiTheme="minorEastAsia" w:hAnsiTheme="minorEastAsia" w:eastAsiaTheme="minorEastAsia" w:cstheme="minorEastAsia"/>
          <w:highlight w:val="none"/>
        </w:rPr>
        <w:t>执行禁止采购处理</w:t>
      </w:r>
      <w:r>
        <w:rPr>
          <w:rFonts w:asciiTheme="minorEastAsia" w:hAnsiTheme="minorEastAsia" w:eastAsiaTheme="minorEastAsia" w:cstheme="minorEastAsia"/>
          <w:highlight w:val="none"/>
        </w:rPr>
        <w:t>措施的</w:t>
      </w:r>
      <w:r>
        <w:rPr>
          <w:rFonts w:hint="eastAsia" w:asciiTheme="minorEastAsia" w:hAnsiTheme="minorEastAsia" w:eastAsiaTheme="minorEastAsia" w:cstheme="minorEastAsia"/>
          <w:highlight w:val="none"/>
        </w:rPr>
        <w:t>。同一标包或未划分标包的同一询价项目涉及多个产品评估品类的，供应商</w:t>
      </w:r>
      <w:r>
        <w:rPr>
          <w:rFonts w:asciiTheme="minorEastAsia" w:hAnsiTheme="minorEastAsia" w:eastAsiaTheme="minorEastAsia" w:cstheme="minorEastAsia"/>
          <w:highlight w:val="none"/>
        </w:rPr>
        <w:t>及其</w:t>
      </w:r>
      <w:r>
        <w:rPr>
          <w:rFonts w:hint="eastAsia" w:asciiTheme="minorEastAsia" w:hAnsiTheme="minorEastAsia" w:eastAsiaTheme="minorEastAsia" w:cstheme="minorEastAsia"/>
          <w:highlight w:val="none"/>
        </w:rPr>
        <w:t>任一应答产品品类涉及相关禁止采购处理</w:t>
      </w:r>
      <w:r>
        <w:rPr>
          <w:rFonts w:asciiTheme="minorEastAsia" w:hAnsiTheme="minorEastAsia" w:eastAsiaTheme="minorEastAsia" w:cstheme="minorEastAsia"/>
          <w:highlight w:val="none"/>
        </w:rPr>
        <w:t>结果的</w:t>
      </w:r>
      <w:r>
        <w:rPr>
          <w:rFonts w:hint="eastAsia" w:asciiTheme="minorEastAsia" w:hAnsiTheme="minorEastAsia" w:eastAsiaTheme="minorEastAsia" w:cstheme="minorEastAsia"/>
          <w:highlight w:val="none"/>
        </w:rPr>
        <w:t>，该标包或询价项目应适用相关的禁止</w:t>
      </w:r>
      <w:r>
        <w:rPr>
          <w:rFonts w:asciiTheme="minorEastAsia" w:hAnsiTheme="minorEastAsia" w:eastAsiaTheme="minorEastAsia" w:cstheme="minorEastAsia"/>
          <w:highlight w:val="none"/>
        </w:rPr>
        <w:t>采购处理措施</w:t>
      </w:r>
      <w:r>
        <w:rPr>
          <w:rFonts w:hint="eastAsia" w:asciiTheme="minorEastAsia" w:hAnsiTheme="minorEastAsia" w:eastAsiaTheme="minorEastAsia" w:cstheme="minorEastAsia"/>
          <w:highlight w:val="none"/>
        </w:rPr>
        <w:t>。</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asciiTheme="minorEastAsia" w:hAnsiTheme="minorEastAsia" w:eastAsiaTheme="minorEastAsia" w:cstheme="minorEastAsia"/>
          <w:highlight w:val="none"/>
        </w:rPr>
        <w:t>被工商行政管理机关在</w:t>
      </w:r>
      <w:r>
        <w:rPr>
          <w:rFonts w:hint="eastAsia" w:asciiTheme="minorEastAsia" w:hAnsiTheme="minorEastAsia" w:eastAsiaTheme="minorEastAsia" w:cstheme="minorEastAsia"/>
          <w:highlight w:val="none"/>
        </w:rPr>
        <w:t>国家</w:t>
      </w:r>
      <w:r>
        <w:rPr>
          <w:rFonts w:asciiTheme="minorEastAsia" w:hAnsiTheme="minorEastAsia" w:eastAsiaTheme="minorEastAsia" w:cstheme="minorEastAsia"/>
          <w:highlight w:val="none"/>
        </w:rPr>
        <w:t>企业信用信息公示系统中列入严重违法失信企业名单</w:t>
      </w:r>
      <w:r>
        <w:rPr>
          <w:rFonts w:hint="eastAsia" w:asciiTheme="minorEastAsia" w:hAnsiTheme="minorEastAsia" w:eastAsiaTheme="minorEastAsia" w:cstheme="minorEastAsia"/>
          <w:highlight w:val="none"/>
        </w:rPr>
        <w:t>，</w:t>
      </w:r>
      <w:r>
        <w:rPr>
          <w:rFonts w:asciiTheme="minorEastAsia" w:hAnsiTheme="minorEastAsia" w:eastAsiaTheme="minorEastAsia" w:cstheme="minorEastAsia"/>
          <w:highlight w:val="none"/>
        </w:rPr>
        <w:t>在最近三年内</w:t>
      </w:r>
      <w:r>
        <w:rPr>
          <w:rFonts w:hint="eastAsia" w:asciiTheme="minorEastAsia" w:hAnsiTheme="minorEastAsia" w:eastAsiaTheme="minorEastAsia" w:cstheme="minorEastAsia"/>
          <w:highlight w:val="none"/>
        </w:rPr>
        <w:t>（自</w:t>
      </w:r>
      <w:r>
        <w:rPr>
          <w:rFonts w:hint="eastAsia" w:asciiTheme="minorEastAsia" w:hAnsiTheme="minorEastAsia" w:eastAsiaTheme="minorEastAsia" w:cstheme="minorEastAsia"/>
          <w:highlight w:val="none"/>
          <w:lang w:val="en-US" w:eastAsia="zh-CN"/>
        </w:rPr>
        <w:t>2019</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01</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01</w:t>
      </w:r>
      <w:r>
        <w:rPr>
          <w:rFonts w:hint="eastAsia" w:asciiTheme="minorEastAsia" w:hAnsiTheme="minorEastAsia" w:eastAsiaTheme="minorEastAsia" w:cstheme="minorEastAsia"/>
          <w:highlight w:val="none"/>
        </w:rPr>
        <w:t>日起</w:t>
      </w:r>
      <w:r>
        <w:rPr>
          <w:rFonts w:hint="eastAsia" w:asciiTheme="minorEastAsia" w:hAnsiTheme="minorEastAsia" w:eastAsiaTheme="minorEastAsia" w:cstheme="minorEastAsia"/>
          <w:highlight w:val="none"/>
          <w:lang w:eastAsia="zh-CN"/>
        </w:rPr>
        <w:t>）</w:t>
      </w:r>
      <w:r>
        <w:rPr>
          <w:rFonts w:asciiTheme="minorEastAsia" w:hAnsiTheme="minorEastAsia" w:eastAsiaTheme="minorEastAsia" w:cstheme="minorEastAsia"/>
          <w:highlight w:val="none"/>
        </w:rPr>
        <w:t>起</w:t>
      </w:r>
      <w:r>
        <w:rPr>
          <w:rFonts w:hint="eastAsia" w:asciiTheme="minorEastAsia" w:hAnsiTheme="minorEastAsia" w:eastAsiaTheme="minorEastAsia" w:cstheme="minorEastAsia"/>
          <w:highlight w:val="none"/>
        </w:rPr>
        <w:t>[应答截止时间前36个月]在经营活动中存在重大违法记录；</w:t>
      </w:r>
    </w:p>
    <w:p>
      <w:pPr>
        <w:pStyle w:val="78"/>
        <w:numPr>
          <w:ilvl w:val="0"/>
          <w:numId w:val="17"/>
        </w:numPr>
        <w:tabs>
          <w:tab w:val="left" w:pos="1134"/>
        </w:tabs>
        <w:spacing w:line="400" w:lineRule="exact"/>
        <w:ind w:left="0" w:firstLine="424" w:firstLineChars="202"/>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违反采购人公司规定纳入特殊供应商（D类）的，或违反采购人公司规定纳入特殊供应商（D类）的公司与供应商存在控股关系（即上述公司或上述公司的控股股东/投资人在供应商的持股比例达到50%及以上）的。</w:t>
      </w:r>
    </w:p>
    <w:p>
      <w:pPr>
        <w:spacing w:line="400" w:lineRule="exact"/>
        <w:ind w:firstLine="5040" w:firstLineChars="2400"/>
        <w:jc w:val="left"/>
        <w:rPr>
          <w:rFonts w:hint="eastAsia" w:ascii="宋体" w:hAnsi="宋体"/>
          <w:szCs w:val="21"/>
          <w:highlight w:val="none"/>
        </w:rPr>
      </w:pPr>
    </w:p>
    <w:p>
      <w:pPr>
        <w:spacing w:line="400" w:lineRule="exact"/>
        <w:ind w:firstLine="5040" w:firstLineChars="2400"/>
        <w:jc w:val="left"/>
        <w:rPr>
          <w:rFonts w:ascii="宋体" w:hAnsi="宋体"/>
          <w:szCs w:val="21"/>
          <w:highlight w:val="none"/>
        </w:rPr>
      </w:pPr>
      <w:r>
        <w:rPr>
          <w:rFonts w:hint="eastAsia" w:ascii="宋体" w:hAnsi="宋体"/>
          <w:szCs w:val="21"/>
          <w:highlight w:val="none"/>
        </w:rPr>
        <w:t>承诺单位：（盖章）</w:t>
      </w:r>
    </w:p>
    <w:p>
      <w:pPr>
        <w:spacing w:line="400" w:lineRule="exact"/>
        <w:ind w:right="600" w:firstLine="5145" w:firstLineChars="2450"/>
        <w:jc w:val="left"/>
        <w:rPr>
          <w:rFonts w:ascii="宋体" w:hAnsi="宋体"/>
          <w:szCs w:val="21"/>
          <w:highlight w:val="none"/>
        </w:rPr>
      </w:pPr>
      <w:r>
        <w:rPr>
          <w:rFonts w:ascii="宋体" w:hAnsi="宋体"/>
          <w:szCs w:val="21"/>
          <w:highlight w:val="none"/>
        </w:rPr>
        <w:t>日期：     年   月 　日</w:t>
      </w:r>
    </w:p>
    <w:p>
      <w:pPr>
        <w:rPr>
          <w:rFonts w:ascii="宋体" w:hAnsi="宋体" w:cs="宋体"/>
          <w:b/>
          <w:sz w:val="24"/>
          <w:highlight w:val="none"/>
        </w:rPr>
      </w:pPr>
    </w:p>
    <w:p>
      <w:pPr>
        <w:pStyle w:val="78"/>
        <w:numPr>
          <w:ilvl w:val="0"/>
          <w:numId w:val="0"/>
        </w:numPr>
        <w:tabs>
          <w:tab w:val="left" w:pos="1134"/>
        </w:tabs>
        <w:spacing w:line="400" w:lineRule="exact"/>
        <w:ind w:leftChars="202"/>
        <w:rPr>
          <w:rFonts w:asciiTheme="minorEastAsia" w:hAnsiTheme="minorEastAsia" w:eastAsiaTheme="minorEastAsia" w:cstheme="minorEastAsia"/>
          <w:highlight w:val="none"/>
        </w:rPr>
      </w:pPr>
    </w:p>
    <w:p>
      <w:pPr>
        <w:pStyle w:val="78"/>
        <w:numPr>
          <w:ilvl w:val="0"/>
          <w:numId w:val="0"/>
        </w:numPr>
        <w:tabs>
          <w:tab w:val="left" w:pos="1134"/>
        </w:tabs>
        <w:spacing w:line="400" w:lineRule="exact"/>
        <w:ind w:leftChars="202"/>
        <w:rPr>
          <w:rFonts w:asciiTheme="minorEastAsia" w:hAnsiTheme="minorEastAsia" w:eastAsiaTheme="minorEastAsia" w:cstheme="minorEastAsia"/>
          <w:highlight w:val="none"/>
        </w:rPr>
      </w:pPr>
    </w:p>
    <w:bookmarkEnd w:id="460"/>
    <w:bookmarkEnd w:id="461"/>
    <w:bookmarkEnd w:id="462"/>
    <w:bookmarkEnd w:id="463"/>
    <w:bookmarkEnd w:id="464"/>
    <w:p>
      <w:pPr>
        <w:pStyle w:val="35"/>
        <w:numPr>
          <w:ilvl w:val="0"/>
          <w:numId w:val="11"/>
        </w:numPr>
        <w:tabs>
          <w:tab w:val="left" w:pos="588"/>
        </w:tabs>
        <w:snapToGrid w:val="0"/>
        <w:spacing w:before="120" w:after="120" w:line="440" w:lineRule="exact"/>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w:t>
      </w:r>
      <w:bookmarkEnd w:id="465"/>
      <w:bookmarkEnd w:id="466"/>
      <w:bookmarkEnd w:id="467"/>
      <w:bookmarkEnd w:id="468"/>
      <w:bookmarkEnd w:id="469"/>
      <w:bookmarkStart w:id="479" w:name="_Toc366440029"/>
      <w:bookmarkStart w:id="480" w:name="_Toc8843"/>
      <w:bookmarkStart w:id="481" w:name="_Toc476321851"/>
      <w:r>
        <w:rPr>
          <w:rFonts w:hint="eastAsia" w:asciiTheme="minorEastAsia" w:hAnsiTheme="minorEastAsia" w:eastAsiaTheme="minorEastAsia" w:cstheme="minorEastAsia"/>
          <w:sz w:val="24"/>
          <w:highlight w:val="none"/>
        </w:rPr>
        <w:t>报价一览表</w:t>
      </w:r>
      <w:bookmarkEnd w:id="479"/>
      <w:bookmarkEnd w:id="480"/>
      <w:bookmarkEnd w:id="481"/>
    </w:p>
    <w:p>
      <w:pPr>
        <w:widowControl/>
        <w:snapToGrid w:val="0"/>
        <w:spacing w:line="360" w:lineRule="auto"/>
        <w:jc w:val="both"/>
        <w:rPr>
          <w:rFonts w:ascii="宋体" w:hAnsi="宋体"/>
          <w:b/>
          <w:sz w:val="24"/>
          <w:highlight w:val="none"/>
        </w:rPr>
      </w:pPr>
    </w:p>
    <w:p>
      <w:pPr>
        <w:widowControl/>
        <w:snapToGrid w:val="0"/>
        <w:spacing w:line="360" w:lineRule="auto"/>
        <w:jc w:val="center"/>
        <w:rPr>
          <w:rFonts w:ascii="宋体" w:hAnsi="宋体"/>
          <w:b/>
          <w:sz w:val="24"/>
          <w:highlight w:val="none"/>
        </w:rPr>
      </w:pPr>
      <w:r>
        <w:rPr>
          <w:rFonts w:hint="eastAsia" w:ascii="宋体" w:hAnsi="宋体"/>
          <w:b/>
          <w:sz w:val="24"/>
          <w:highlight w:val="none"/>
        </w:rPr>
        <w:t>报价一览表</w:t>
      </w:r>
    </w:p>
    <w:p>
      <w:pPr>
        <w:rPr>
          <w:rFonts w:ascii="宋体" w:hAnsi="宋体"/>
          <w:szCs w:val="21"/>
          <w:highlight w:val="none"/>
        </w:rPr>
      </w:pPr>
      <w:r>
        <w:rPr>
          <w:rFonts w:ascii="宋体" w:hAnsi="宋体"/>
          <w:szCs w:val="21"/>
          <w:highlight w:val="none"/>
        </w:rPr>
        <w:t>项目名称：___________________</w:t>
      </w:r>
      <w:r>
        <w:rPr>
          <w:rFonts w:hint="eastAsia" w:ascii="宋体" w:hAnsi="宋体"/>
          <w:szCs w:val="21"/>
          <w:highlight w:val="none"/>
        </w:rPr>
        <w:t xml:space="preserve">   采购代理机构编号：</w:t>
      </w:r>
      <w:r>
        <w:rPr>
          <w:rFonts w:ascii="宋体" w:hAnsi="宋体"/>
          <w:szCs w:val="21"/>
          <w:highlight w:val="none"/>
        </w:rPr>
        <w:t>___________________</w:t>
      </w:r>
      <w:r>
        <w:rPr>
          <w:rFonts w:hint="eastAsia" w:ascii="宋体" w:hAnsi="宋体"/>
          <w:szCs w:val="21"/>
          <w:highlight w:val="none"/>
        </w:rPr>
        <w:t xml:space="preserve"> </w:t>
      </w:r>
    </w:p>
    <w:tbl>
      <w:tblPr>
        <w:tblStyle w:val="37"/>
        <w:tblW w:w="851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800"/>
        <w:gridCol w:w="3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20" w:type="dxa"/>
            <w:vAlign w:val="center"/>
          </w:tcPr>
          <w:p>
            <w:pPr>
              <w:adjustRightInd w:val="0"/>
              <w:snapToGrid w:val="0"/>
              <w:spacing w:after="100" w:afterAutospacing="1"/>
              <w:jc w:val="both"/>
              <w:rPr>
                <w:rFonts w:ascii="宋体" w:hAnsi="宋体"/>
                <w:szCs w:val="21"/>
                <w:highlight w:val="none"/>
              </w:rPr>
            </w:pPr>
            <w:r>
              <w:rPr>
                <w:rFonts w:ascii="宋体" w:hAnsi="宋体"/>
                <w:szCs w:val="21"/>
                <w:highlight w:val="none"/>
              </w:rPr>
              <w:t>序号</w:t>
            </w:r>
          </w:p>
        </w:tc>
        <w:tc>
          <w:tcPr>
            <w:tcW w:w="3800" w:type="dxa"/>
            <w:vAlign w:val="center"/>
          </w:tcPr>
          <w:p>
            <w:pPr>
              <w:adjustRightInd w:val="0"/>
              <w:snapToGrid w:val="0"/>
              <w:spacing w:after="100" w:afterAutospacing="1"/>
              <w:jc w:val="center"/>
              <w:rPr>
                <w:rFonts w:ascii="宋体" w:hAnsi="宋体"/>
                <w:szCs w:val="21"/>
                <w:highlight w:val="none"/>
              </w:rPr>
            </w:pPr>
            <w:r>
              <w:rPr>
                <w:rFonts w:ascii="宋体" w:hAnsi="宋体"/>
                <w:szCs w:val="21"/>
                <w:highlight w:val="none"/>
              </w:rPr>
              <w:t>项目</w:t>
            </w:r>
          </w:p>
        </w:tc>
        <w:tc>
          <w:tcPr>
            <w:tcW w:w="3991" w:type="dxa"/>
            <w:vAlign w:val="center"/>
          </w:tcPr>
          <w:p>
            <w:pPr>
              <w:adjustRightInd w:val="0"/>
              <w:snapToGrid w:val="0"/>
              <w:spacing w:after="100" w:afterAutospacing="1"/>
              <w:jc w:val="center"/>
              <w:rPr>
                <w:rFonts w:ascii="宋体" w:hAnsi="宋体"/>
                <w:szCs w:val="21"/>
                <w:highlight w:val="none"/>
              </w:rPr>
            </w:pPr>
            <w:r>
              <w:rPr>
                <w:rFonts w:ascii="宋体" w:hAnsi="宋体"/>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720" w:type="dxa"/>
            <w:vAlign w:val="center"/>
          </w:tcPr>
          <w:p>
            <w:pPr>
              <w:numPr>
                <w:ilvl w:val="0"/>
                <w:numId w:val="18"/>
              </w:numPr>
              <w:adjustRightInd w:val="0"/>
              <w:snapToGrid w:val="0"/>
              <w:ind w:left="630" w:leftChars="0" w:firstLineChars="0"/>
              <w:jc w:val="both"/>
              <w:rPr>
                <w:rFonts w:ascii="宋体" w:hAnsi="宋体"/>
                <w:szCs w:val="21"/>
                <w:highlight w:val="none"/>
              </w:rPr>
            </w:pPr>
          </w:p>
        </w:tc>
        <w:tc>
          <w:tcPr>
            <w:tcW w:w="3800" w:type="dxa"/>
            <w:vAlign w:val="center"/>
          </w:tcPr>
          <w:p>
            <w:pPr>
              <w:adjustRightInd w:val="0"/>
              <w:snapToGrid w:val="0"/>
              <w:spacing w:after="100" w:afterAutospacing="1"/>
              <w:jc w:val="center"/>
              <w:rPr>
                <w:rFonts w:hint="default" w:eastAsia="宋体"/>
                <w:bCs/>
                <w:szCs w:val="21"/>
                <w:highlight w:val="none"/>
                <w:lang w:val="en-US" w:eastAsia="zh-CN"/>
              </w:rPr>
            </w:pPr>
            <w:r>
              <w:rPr>
                <w:rFonts w:hint="eastAsia"/>
                <w:bCs/>
                <w:szCs w:val="21"/>
                <w:highlight w:val="none"/>
                <w:lang w:val="en-US" w:eastAsia="zh-CN"/>
              </w:rPr>
              <w:t>报价下浮率</w:t>
            </w:r>
          </w:p>
        </w:tc>
        <w:tc>
          <w:tcPr>
            <w:tcW w:w="3991" w:type="dxa"/>
            <w:vAlign w:val="center"/>
          </w:tcPr>
          <w:p>
            <w:pPr>
              <w:adjustRightInd w:val="0"/>
              <w:snapToGrid w:val="0"/>
              <w:spacing w:after="100" w:afterAutospacing="1"/>
              <w:jc w:val="center"/>
              <w:rPr>
                <w:rFonts w:hint="eastAsia" w:hAnsi="宋体" w:eastAsia="宋体"/>
                <w:bCs/>
                <w:szCs w:val="21"/>
                <w:highlight w:val="none"/>
                <w:u w:val="single"/>
                <w:lang w:eastAsia="zh-CN"/>
              </w:rPr>
            </w:pPr>
            <w:r>
              <w:rPr>
                <w:rFonts w:hint="eastAsia" w:hAnsi="宋体"/>
                <w:bCs/>
                <w:szCs w:val="21"/>
                <w:highlight w:val="none"/>
                <w:u w:val="single"/>
                <w:lang w:val="en-US" w:eastAsia="zh-CN"/>
              </w:rPr>
              <w:t xml:space="preserve">         </w:t>
            </w:r>
            <w:r>
              <w:rPr>
                <w:rFonts w:hint="eastAsia" w:hAnsi="宋体"/>
                <w:bCs/>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20" w:type="dxa"/>
            <w:vAlign w:val="center"/>
          </w:tcPr>
          <w:p>
            <w:pPr>
              <w:numPr>
                <w:ilvl w:val="0"/>
                <w:numId w:val="18"/>
              </w:numPr>
              <w:adjustRightInd w:val="0"/>
              <w:snapToGrid w:val="0"/>
              <w:ind w:left="630" w:leftChars="0" w:firstLineChars="0"/>
              <w:jc w:val="both"/>
              <w:rPr>
                <w:rFonts w:ascii="宋体" w:hAnsi="宋体"/>
                <w:szCs w:val="21"/>
                <w:highlight w:val="none"/>
              </w:rPr>
            </w:pPr>
          </w:p>
        </w:tc>
        <w:tc>
          <w:tcPr>
            <w:tcW w:w="3800" w:type="dxa"/>
            <w:vAlign w:val="center"/>
          </w:tcPr>
          <w:p>
            <w:pPr>
              <w:adjustRightInd w:val="0"/>
              <w:snapToGrid w:val="0"/>
              <w:spacing w:after="100" w:afterAutospacing="1"/>
              <w:jc w:val="center"/>
              <w:rPr>
                <w:bCs/>
                <w:szCs w:val="21"/>
                <w:highlight w:val="none"/>
              </w:rPr>
            </w:pPr>
            <w:r>
              <w:rPr>
                <w:rFonts w:hint="eastAsia" w:hAnsi="宋体"/>
                <w:bCs/>
                <w:szCs w:val="21"/>
                <w:highlight w:val="none"/>
              </w:rPr>
              <w:t>发票种类</w:t>
            </w:r>
          </w:p>
        </w:tc>
        <w:tc>
          <w:tcPr>
            <w:tcW w:w="3991" w:type="dxa"/>
            <w:vAlign w:val="center"/>
          </w:tcPr>
          <w:p>
            <w:pPr>
              <w:adjustRightInd w:val="0"/>
              <w:snapToGrid w:val="0"/>
              <w:spacing w:after="100" w:afterAutospacing="1"/>
              <w:jc w:val="center"/>
              <w:rPr>
                <w:rFonts w:hAnsi="宋体"/>
                <w:bCs/>
                <w:szCs w:val="21"/>
                <w:highlight w:val="none"/>
                <w:u w:val="single"/>
              </w:rPr>
            </w:pPr>
            <w:r>
              <w:rPr>
                <w:rFonts w:hint="eastAsia" w:hAnsi="宋体"/>
                <w:bCs/>
                <w:szCs w:val="21"/>
                <w:highlight w:val="none"/>
              </w:rPr>
              <w:t>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trPr>
        <w:tc>
          <w:tcPr>
            <w:tcW w:w="720" w:type="dxa"/>
            <w:vAlign w:val="center"/>
          </w:tcPr>
          <w:p>
            <w:pPr>
              <w:numPr>
                <w:ilvl w:val="0"/>
                <w:numId w:val="18"/>
              </w:numPr>
              <w:adjustRightInd w:val="0"/>
              <w:snapToGrid w:val="0"/>
              <w:ind w:left="630" w:leftChars="0" w:firstLineChars="0"/>
              <w:jc w:val="both"/>
              <w:rPr>
                <w:rFonts w:ascii="宋体" w:hAnsi="宋体"/>
                <w:szCs w:val="21"/>
                <w:highlight w:val="none"/>
              </w:rPr>
            </w:pPr>
          </w:p>
        </w:tc>
        <w:tc>
          <w:tcPr>
            <w:tcW w:w="3800" w:type="dxa"/>
            <w:vAlign w:val="center"/>
          </w:tcPr>
          <w:p>
            <w:pPr>
              <w:adjustRightInd w:val="0"/>
              <w:snapToGrid w:val="0"/>
              <w:spacing w:after="100" w:afterAutospacing="1"/>
              <w:jc w:val="center"/>
              <w:rPr>
                <w:rFonts w:ascii="宋体" w:hAnsi="宋体"/>
                <w:szCs w:val="21"/>
                <w:highlight w:val="none"/>
              </w:rPr>
            </w:pPr>
            <w:r>
              <w:rPr>
                <w:rFonts w:hint="eastAsia" w:hAnsi="宋体"/>
                <w:bCs/>
                <w:szCs w:val="21"/>
                <w:highlight w:val="none"/>
                <w:lang w:eastAsia="zh-CN"/>
              </w:rPr>
              <w:t>税率</w:t>
            </w:r>
          </w:p>
        </w:tc>
        <w:tc>
          <w:tcPr>
            <w:tcW w:w="3991" w:type="dxa"/>
            <w:vAlign w:val="center"/>
          </w:tcPr>
          <w:p>
            <w:pPr>
              <w:jc w:val="left"/>
              <w:rPr>
                <w:rFonts w:ascii="宋体" w:hAnsi="宋体"/>
                <w:szCs w:val="21"/>
                <w:highlight w:val="none"/>
              </w:rPr>
            </w:pPr>
          </w:p>
        </w:tc>
      </w:tr>
    </w:tbl>
    <w:p>
      <w:pPr>
        <w:jc w:val="left"/>
        <w:rPr>
          <w:rFonts w:ascii="宋体" w:hAnsi="宋体"/>
          <w:bCs/>
          <w:szCs w:val="21"/>
          <w:highlight w:val="none"/>
        </w:rPr>
      </w:pPr>
      <w:r>
        <w:rPr>
          <w:rFonts w:hint="eastAsia" w:ascii="宋体" w:hAnsi="宋体"/>
          <w:bCs/>
          <w:szCs w:val="21"/>
          <w:highlight w:val="none"/>
        </w:rPr>
        <w:t>注：</w:t>
      </w:r>
    </w:p>
    <w:p>
      <w:pPr>
        <w:pStyle w:val="92"/>
        <w:numPr>
          <w:ilvl w:val="3"/>
          <w:numId w:val="19"/>
        </w:numPr>
        <w:spacing w:line="300" w:lineRule="exact"/>
        <w:ind w:firstLineChars="0"/>
        <w:rPr>
          <w:rFonts w:ascii="宋体" w:hAnsi="宋体" w:cs="宋体"/>
          <w:bCs/>
          <w:szCs w:val="21"/>
          <w:highlight w:val="none"/>
        </w:rPr>
      </w:pPr>
      <w:r>
        <w:rPr>
          <w:rFonts w:hint="eastAsia" w:ascii="宋体" w:hAnsi="宋体" w:cs="宋体"/>
          <w:bCs/>
          <w:szCs w:val="21"/>
          <w:highlight w:val="none"/>
        </w:rPr>
        <w:t>本项目设置最高限价，</w:t>
      </w:r>
      <w:r>
        <w:rPr>
          <w:rFonts w:hint="eastAsia" w:ascii="宋体" w:hAnsi="宋体" w:cs="宋体"/>
          <w:bCs/>
          <w:szCs w:val="21"/>
          <w:highlight w:val="none"/>
          <w:lang w:eastAsia="zh-CN"/>
        </w:rPr>
        <w:t>报价下浮率不得少于8%。供应商报价高于最高限价的其应答将被否决</w:t>
      </w:r>
      <w:r>
        <w:rPr>
          <w:rFonts w:hint="eastAsia" w:ascii="宋体" w:hAnsi="宋体" w:cs="宋体"/>
          <w:bCs/>
          <w:szCs w:val="21"/>
          <w:highlight w:val="none"/>
        </w:rPr>
        <w:t>。</w:t>
      </w:r>
    </w:p>
    <w:p>
      <w:pPr>
        <w:pStyle w:val="92"/>
        <w:numPr>
          <w:ilvl w:val="3"/>
          <w:numId w:val="19"/>
        </w:numPr>
        <w:spacing w:line="300" w:lineRule="exact"/>
        <w:ind w:firstLineChars="0"/>
        <w:rPr>
          <w:rFonts w:ascii="宋体" w:hAnsi="宋体" w:cs="宋体"/>
          <w:bCs/>
          <w:szCs w:val="21"/>
          <w:highlight w:val="none"/>
        </w:rPr>
      </w:pPr>
      <w:r>
        <w:rPr>
          <w:rFonts w:hint="eastAsia" w:ascii="宋体" w:hAnsi="宋体" w:cs="宋体"/>
          <w:bCs/>
          <w:szCs w:val="21"/>
          <w:highlight w:val="none"/>
        </w:rPr>
        <w:t>报价包含货物及其附件的设计、采购、制造、检测、试验、运输、装卸、保险、现场仓储、税费以及安装、验收、培训、技术服务、质保期保障的维修保养服务、不可预见等完成本询价内容所需的一切费用；</w:t>
      </w:r>
    </w:p>
    <w:p>
      <w:pPr>
        <w:pStyle w:val="92"/>
        <w:numPr>
          <w:ilvl w:val="3"/>
          <w:numId w:val="19"/>
        </w:numPr>
        <w:spacing w:line="300" w:lineRule="exact"/>
        <w:ind w:firstLineChars="0"/>
        <w:rPr>
          <w:rFonts w:ascii="宋体" w:hAnsi="宋体" w:cs="宋体"/>
          <w:bCs/>
          <w:szCs w:val="21"/>
          <w:highlight w:val="none"/>
        </w:rPr>
      </w:pPr>
      <w:r>
        <w:rPr>
          <w:rFonts w:hint="eastAsia" w:ascii="宋体" w:hAnsi="宋体" w:cs="宋体"/>
          <w:bCs/>
          <w:szCs w:val="21"/>
          <w:highlight w:val="none"/>
          <w:lang w:val="en-US" w:eastAsia="zh-CN"/>
        </w:rPr>
        <w:t>供应商</w:t>
      </w:r>
      <w:r>
        <w:rPr>
          <w:rFonts w:hint="eastAsia" w:ascii="宋体" w:hAnsi="宋体" w:cs="宋体"/>
          <w:bCs/>
          <w:szCs w:val="21"/>
          <w:highlight w:val="none"/>
        </w:rPr>
        <w:t>提供的产品或服务，须不低于采购人及采购人客户的要求，最终由采购人与客户签订的合同及要求确定。如应答人提供的产品或服务不满足采购人或采购人客户的要求，采购人有权终止合同，并保留追究违约及赔偿的权利。</w:t>
      </w:r>
    </w:p>
    <w:p>
      <w:pPr>
        <w:pStyle w:val="92"/>
        <w:numPr>
          <w:ilvl w:val="3"/>
          <w:numId w:val="19"/>
        </w:numPr>
        <w:spacing w:line="300" w:lineRule="exact"/>
        <w:ind w:firstLineChars="0"/>
        <w:rPr>
          <w:rFonts w:hint="eastAsia" w:ascii="宋体" w:hAnsi="宋体" w:cs="宋体"/>
          <w:bCs/>
          <w:szCs w:val="21"/>
          <w:highlight w:val="none"/>
        </w:rPr>
      </w:pPr>
      <w:r>
        <w:rPr>
          <w:rFonts w:hint="eastAsia" w:ascii="宋体" w:hAnsi="宋体" w:cs="宋体"/>
          <w:bCs/>
          <w:szCs w:val="21"/>
          <w:highlight w:val="none"/>
        </w:rPr>
        <w:t>如报价人为增值税一般纳税人的，提供增值税专用发票；如报价人为增值税小规模纳税人或营业税纳税人的，建议提供税局代开的增值税专用发票。</w:t>
      </w:r>
    </w:p>
    <w:p>
      <w:pPr>
        <w:pStyle w:val="92"/>
        <w:numPr>
          <w:ilvl w:val="3"/>
          <w:numId w:val="19"/>
        </w:numPr>
        <w:spacing w:line="360" w:lineRule="auto"/>
        <w:ind w:firstLineChars="0"/>
        <w:rPr>
          <w:rFonts w:ascii="宋体" w:hAnsi="宋体" w:cs="宋体"/>
          <w:bCs/>
          <w:szCs w:val="21"/>
          <w:highlight w:val="none"/>
        </w:rPr>
      </w:pPr>
      <w:r>
        <w:rPr>
          <w:rFonts w:hint="eastAsia" w:ascii="宋体" w:hAnsi="宋体" w:cs="宋体"/>
          <w:bCs/>
          <w:szCs w:val="21"/>
          <w:highlight w:val="none"/>
        </w:rPr>
        <w:t>本项目的下浮点数是根据</w:t>
      </w:r>
      <w:r>
        <w:rPr>
          <w:rFonts w:hint="eastAsia" w:ascii="宋体" w:hAnsi="宋体" w:cs="宋体"/>
          <w:bCs/>
          <w:szCs w:val="21"/>
          <w:highlight w:val="none"/>
          <w:lang w:val="en-US" w:eastAsia="zh-CN"/>
        </w:rPr>
        <w:t>供应商</w:t>
      </w:r>
      <w:r>
        <w:rPr>
          <w:rFonts w:hint="eastAsia" w:ascii="宋体" w:hAnsi="宋体" w:cs="宋体"/>
          <w:bCs/>
          <w:szCs w:val="21"/>
          <w:highlight w:val="none"/>
        </w:rPr>
        <w:t>与采购人在后期项目实施中最终确定的合同金额的基础上，下浮相应的点数。例如</w:t>
      </w:r>
      <w:r>
        <w:rPr>
          <w:rFonts w:hint="eastAsia" w:ascii="宋体" w:hAnsi="宋体" w:cs="宋体"/>
          <w:bCs/>
          <w:szCs w:val="21"/>
          <w:highlight w:val="none"/>
          <w:lang w:val="en-US" w:eastAsia="zh-CN"/>
        </w:rPr>
        <w:t>供应商</w:t>
      </w:r>
      <w:r>
        <w:rPr>
          <w:rFonts w:hint="eastAsia" w:ascii="宋体" w:hAnsi="宋体" w:cs="宋体"/>
          <w:bCs/>
          <w:szCs w:val="21"/>
          <w:highlight w:val="none"/>
        </w:rPr>
        <w:t>报价下浮点数为1</w:t>
      </w:r>
      <w:r>
        <w:rPr>
          <w:rFonts w:ascii="宋体" w:hAnsi="宋体" w:cs="宋体"/>
          <w:bCs/>
          <w:szCs w:val="21"/>
          <w:highlight w:val="none"/>
        </w:rPr>
        <w:t>0</w:t>
      </w:r>
      <w:r>
        <w:rPr>
          <w:rFonts w:hint="eastAsia" w:ascii="宋体" w:hAnsi="宋体" w:cs="宋体"/>
          <w:bCs/>
          <w:szCs w:val="21"/>
          <w:highlight w:val="none"/>
        </w:rPr>
        <w:t>%，后续实施采购人与客户确定的最终合同金额为</w:t>
      </w:r>
      <w:r>
        <w:rPr>
          <w:rFonts w:ascii="宋体" w:hAnsi="宋体" w:cs="宋体"/>
          <w:bCs/>
          <w:szCs w:val="21"/>
          <w:highlight w:val="none"/>
        </w:rPr>
        <w:t>100</w:t>
      </w:r>
      <w:r>
        <w:rPr>
          <w:rFonts w:hint="eastAsia" w:ascii="宋体" w:hAnsi="宋体" w:cs="宋体"/>
          <w:bCs/>
          <w:szCs w:val="21"/>
          <w:highlight w:val="none"/>
        </w:rPr>
        <w:t>万元，则</w:t>
      </w:r>
      <w:r>
        <w:rPr>
          <w:rFonts w:hint="eastAsia" w:ascii="宋体" w:hAnsi="宋体" w:cs="宋体"/>
          <w:bCs/>
          <w:szCs w:val="21"/>
          <w:highlight w:val="none"/>
          <w:lang w:val="en-US" w:eastAsia="zh-CN"/>
        </w:rPr>
        <w:t>供应商</w:t>
      </w:r>
      <w:r>
        <w:rPr>
          <w:rFonts w:hint="eastAsia" w:ascii="宋体" w:hAnsi="宋体" w:cs="宋体"/>
          <w:bCs/>
          <w:szCs w:val="21"/>
          <w:highlight w:val="none"/>
        </w:rPr>
        <w:t>最终的</w:t>
      </w:r>
      <w:r>
        <w:rPr>
          <w:rFonts w:hint="eastAsia" w:ascii="宋体" w:hAnsi="宋体" w:cs="宋体"/>
          <w:bCs/>
          <w:szCs w:val="21"/>
          <w:highlight w:val="none"/>
          <w:lang w:val="en-US" w:eastAsia="zh-CN"/>
        </w:rPr>
        <w:t>成交</w:t>
      </w:r>
      <w:r>
        <w:rPr>
          <w:rFonts w:hint="eastAsia" w:ascii="宋体" w:hAnsi="宋体" w:cs="宋体"/>
          <w:bCs/>
          <w:szCs w:val="21"/>
          <w:highlight w:val="none"/>
        </w:rPr>
        <w:t>金额为：</w:t>
      </w:r>
      <w:r>
        <w:rPr>
          <w:rFonts w:ascii="宋体" w:hAnsi="宋体" w:cs="宋体"/>
          <w:bCs/>
          <w:szCs w:val="21"/>
          <w:highlight w:val="none"/>
        </w:rPr>
        <w:t>100</w:t>
      </w:r>
      <w:r>
        <w:rPr>
          <w:rFonts w:hint="eastAsia" w:ascii="宋体" w:hAnsi="宋体" w:cs="宋体"/>
          <w:bCs/>
          <w:szCs w:val="21"/>
          <w:highlight w:val="none"/>
        </w:rPr>
        <w:t>*（1-</w:t>
      </w:r>
      <w:r>
        <w:rPr>
          <w:rFonts w:ascii="宋体" w:hAnsi="宋体" w:cs="宋体"/>
          <w:bCs/>
          <w:szCs w:val="21"/>
          <w:highlight w:val="none"/>
        </w:rPr>
        <w:t>10</w:t>
      </w:r>
      <w:r>
        <w:rPr>
          <w:rFonts w:hint="eastAsia" w:ascii="宋体" w:hAnsi="宋体" w:cs="宋体"/>
          <w:bCs/>
          <w:szCs w:val="21"/>
          <w:highlight w:val="none"/>
        </w:rPr>
        <w:t>%）=</w:t>
      </w:r>
      <w:r>
        <w:rPr>
          <w:rFonts w:ascii="宋体" w:hAnsi="宋体" w:cs="宋体"/>
          <w:bCs/>
          <w:szCs w:val="21"/>
          <w:highlight w:val="none"/>
        </w:rPr>
        <w:t>90</w:t>
      </w:r>
      <w:r>
        <w:rPr>
          <w:rFonts w:hint="eastAsia" w:ascii="宋体" w:hAnsi="宋体" w:cs="宋体"/>
          <w:bCs/>
          <w:szCs w:val="21"/>
          <w:highlight w:val="none"/>
        </w:rPr>
        <w:t>（万元）；</w:t>
      </w:r>
    </w:p>
    <w:p>
      <w:pPr>
        <w:pStyle w:val="92"/>
        <w:numPr>
          <w:ilvl w:val="3"/>
          <w:numId w:val="19"/>
        </w:numPr>
        <w:spacing w:line="300" w:lineRule="exact"/>
        <w:ind w:firstLineChars="0"/>
        <w:rPr>
          <w:rFonts w:hint="eastAsia" w:ascii="宋体" w:hAnsi="宋体" w:cs="宋体"/>
          <w:bCs/>
          <w:szCs w:val="21"/>
          <w:highlight w:val="none"/>
        </w:rPr>
      </w:pPr>
      <w:r>
        <w:rPr>
          <w:rFonts w:hint="eastAsia" w:ascii="宋体" w:hAnsi="宋体" w:cs="宋体"/>
          <w:bCs/>
          <w:szCs w:val="21"/>
          <w:highlight w:val="none"/>
        </w:rPr>
        <w:t>本项目采用下浮费率报价，报价范围0—1</w:t>
      </w:r>
      <w:r>
        <w:rPr>
          <w:rFonts w:ascii="宋体" w:hAnsi="宋体" w:cs="宋体"/>
          <w:bCs/>
          <w:szCs w:val="21"/>
          <w:highlight w:val="none"/>
        </w:rPr>
        <w:t>00</w:t>
      </w:r>
      <w:r>
        <w:rPr>
          <w:rFonts w:hint="eastAsia" w:ascii="宋体" w:hAnsi="宋体" w:cs="宋体"/>
          <w:bCs/>
          <w:szCs w:val="21"/>
          <w:highlight w:val="none"/>
        </w:rPr>
        <w:t>%，超出报价范围的，其</w:t>
      </w:r>
      <w:r>
        <w:rPr>
          <w:rFonts w:hint="eastAsia" w:ascii="宋体" w:hAnsi="宋体" w:cs="宋体"/>
          <w:bCs/>
          <w:szCs w:val="21"/>
          <w:highlight w:val="none"/>
          <w:lang w:val="en-US" w:eastAsia="zh-CN"/>
        </w:rPr>
        <w:t>应答</w:t>
      </w:r>
      <w:r>
        <w:rPr>
          <w:rFonts w:hint="eastAsia" w:ascii="宋体" w:hAnsi="宋体" w:cs="宋体"/>
          <w:bCs/>
          <w:szCs w:val="21"/>
          <w:highlight w:val="none"/>
        </w:rPr>
        <w:t>将被否决。</w:t>
      </w:r>
    </w:p>
    <w:p>
      <w:pPr>
        <w:pStyle w:val="92"/>
        <w:numPr>
          <w:ilvl w:val="0"/>
          <w:numId w:val="0"/>
        </w:numPr>
        <w:spacing w:line="300" w:lineRule="exact"/>
        <w:ind w:leftChars="0"/>
        <w:rPr>
          <w:rFonts w:ascii="宋体" w:hAnsi="宋体" w:cs="宋体"/>
          <w:bCs/>
          <w:szCs w:val="21"/>
          <w:highlight w:val="none"/>
        </w:rPr>
      </w:pPr>
    </w:p>
    <w:p>
      <w:pPr>
        <w:pStyle w:val="92"/>
        <w:spacing w:line="300" w:lineRule="exact"/>
        <w:ind w:firstLine="0" w:firstLineChars="0"/>
        <w:rPr>
          <w:rFonts w:ascii="宋体" w:hAnsi="宋体" w:cs="宋体"/>
          <w:bCs/>
          <w:szCs w:val="21"/>
          <w:highlight w:val="none"/>
        </w:rPr>
      </w:pPr>
    </w:p>
    <w:p>
      <w:pPr>
        <w:rPr>
          <w:rFonts w:ascii="宋体" w:hAnsi="宋体"/>
          <w:bCs/>
          <w:szCs w:val="21"/>
          <w:highlight w:val="none"/>
        </w:rPr>
      </w:pPr>
    </w:p>
    <w:p>
      <w:pPr>
        <w:widowControl/>
        <w:tabs>
          <w:tab w:val="left" w:pos="3018"/>
          <w:tab w:val="left" w:pos="6260"/>
        </w:tabs>
        <w:ind w:firstLine="2692" w:firstLineChars="1282"/>
        <w:jc w:val="right"/>
        <w:rPr>
          <w:rFonts w:ascii="宋体" w:hAnsi="宋体" w:cs="Arial"/>
          <w:bCs/>
          <w:kern w:val="0"/>
          <w:szCs w:val="21"/>
          <w:highlight w:val="none"/>
        </w:rPr>
      </w:pPr>
      <w:bookmarkStart w:id="482" w:name="_Toc477190429"/>
      <w:bookmarkEnd w:id="482"/>
      <w:bookmarkStart w:id="483" w:name="_Toc477190422"/>
      <w:bookmarkEnd w:id="483"/>
      <w:bookmarkStart w:id="484" w:name="_Toc477190642"/>
      <w:bookmarkEnd w:id="484"/>
      <w:bookmarkStart w:id="485" w:name="_Toc477190450"/>
      <w:bookmarkEnd w:id="485"/>
      <w:bookmarkStart w:id="486" w:name="_Toc477190518"/>
      <w:bookmarkEnd w:id="486"/>
      <w:bookmarkStart w:id="487" w:name="_Toc477190432"/>
      <w:bookmarkEnd w:id="487"/>
      <w:bookmarkStart w:id="488" w:name="_Toc477190440"/>
      <w:bookmarkEnd w:id="488"/>
      <w:bookmarkStart w:id="489" w:name="_Toc477190459"/>
      <w:bookmarkEnd w:id="489"/>
      <w:bookmarkStart w:id="490" w:name="_Toc477190423"/>
      <w:bookmarkEnd w:id="490"/>
      <w:bookmarkStart w:id="491" w:name="_Toc477190570"/>
      <w:bookmarkEnd w:id="491"/>
      <w:bookmarkStart w:id="492" w:name="_Toc477190571"/>
      <w:bookmarkEnd w:id="492"/>
      <w:bookmarkStart w:id="493" w:name="_Toc477190567"/>
      <w:bookmarkEnd w:id="493"/>
      <w:bookmarkStart w:id="494" w:name="_Toc477190563"/>
      <w:bookmarkEnd w:id="494"/>
      <w:bookmarkStart w:id="495" w:name="_Toc477190594"/>
      <w:bookmarkEnd w:id="495"/>
      <w:bookmarkStart w:id="496" w:name="_Toc477190431"/>
      <w:bookmarkEnd w:id="496"/>
      <w:bookmarkStart w:id="497" w:name="_Toc477190419"/>
      <w:bookmarkEnd w:id="497"/>
      <w:bookmarkStart w:id="498" w:name="_Toc477190468"/>
      <w:bookmarkEnd w:id="498"/>
      <w:bookmarkStart w:id="499" w:name="_Toc477190592"/>
      <w:bookmarkEnd w:id="499"/>
      <w:bookmarkStart w:id="500" w:name="_Toc477190561"/>
      <w:bookmarkEnd w:id="500"/>
      <w:bookmarkStart w:id="501" w:name="_Toc477190572"/>
      <w:bookmarkEnd w:id="501"/>
      <w:bookmarkStart w:id="502" w:name="_Toc477190472"/>
      <w:bookmarkEnd w:id="502"/>
      <w:bookmarkStart w:id="503" w:name="_Toc477190415"/>
      <w:bookmarkEnd w:id="503"/>
      <w:bookmarkStart w:id="504" w:name="_Toc477190434"/>
      <w:bookmarkEnd w:id="504"/>
      <w:bookmarkStart w:id="505" w:name="_Toc477190654"/>
      <w:bookmarkEnd w:id="505"/>
      <w:bookmarkStart w:id="506" w:name="_Toc477190437"/>
      <w:bookmarkEnd w:id="506"/>
      <w:bookmarkStart w:id="507" w:name="_Toc477190441"/>
      <w:bookmarkEnd w:id="507"/>
      <w:bookmarkStart w:id="508" w:name="_Toc477190652"/>
      <w:bookmarkEnd w:id="508"/>
      <w:bookmarkStart w:id="509" w:name="_Toc477190597"/>
      <w:bookmarkEnd w:id="509"/>
      <w:bookmarkStart w:id="510" w:name="_Toc477190590"/>
      <w:bookmarkEnd w:id="510"/>
      <w:bookmarkStart w:id="511" w:name="_Toc477190573"/>
      <w:bookmarkEnd w:id="511"/>
      <w:bookmarkStart w:id="512" w:name="_Toc477190566"/>
      <w:bookmarkEnd w:id="512"/>
      <w:bookmarkStart w:id="513" w:name="_Toc477190562"/>
      <w:bookmarkEnd w:id="513"/>
      <w:bookmarkStart w:id="514" w:name="_Toc477190576"/>
      <w:bookmarkEnd w:id="514"/>
      <w:bookmarkStart w:id="515" w:name="_Toc477190366"/>
      <w:bookmarkEnd w:id="515"/>
      <w:bookmarkStart w:id="516" w:name="_Toc477190514"/>
      <w:bookmarkEnd w:id="516"/>
      <w:bookmarkStart w:id="517" w:name="_Toc477190458"/>
      <w:bookmarkEnd w:id="517"/>
      <w:bookmarkStart w:id="518" w:name="_Toc477190583"/>
      <w:bookmarkEnd w:id="518"/>
      <w:bookmarkStart w:id="519" w:name="_Toc477190593"/>
      <w:bookmarkEnd w:id="519"/>
      <w:bookmarkStart w:id="520" w:name="_Toc477190425"/>
      <w:bookmarkEnd w:id="520"/>
      <w:bookmarkStart w:id="521" w:name="_Toc477190577"/>
      <w:bookmarkEnd w:id="521"/>
      <w:bookmarkStart w:id="522" w:name="_Toc477190569"/>
      <w:bookmarkEnd w:id="522"/>
      <w:bookmarkStart w:id="523" w:name="_Toc477190565"/>
      <w:bookmarkEnd w:id="523"/>
      <w:bookmarkStart w:id="524" w:name="_Toc477190574"/>
      <w:bookmarkEnd w:id="524"/>
      <w:bookmarkStart w:id="525" w:name="_Toc477190555"/>
      <w:bookmarkEnd w:id="525"/>
      <w:bookmarkStart w:id="526" w:name="_Toc477190595"/>
      <w:bookmarkEnd w:id="526"/>
      <w:bookmarkStart w:id="527" w:name="_Toc477190601"/>
      <w:bookmarkEnd w:id="527"/>
      <w:bookmarkStart w:id="528" w:name="_Toc477190442"/>
      <w:bookmarkEnd w:id="528"/>
      <w:bookmarkStart w:id="529" w:name="_Toc477190525"/>
      <w:bookmarkEnd w:id="529"/>
      <w:bookmarkStart w:id="530" w:name="_Toc477190510"/>
      <w:bookmarkEnd w:id="530"/>
      <w:bookmarkStart w:id="531" w:name="_Toc477190414"/>
      <w:bookmarkEnd w:id="531"/>
      <w:bookmarkStart w:id="532" w:name="_Toc477190516"/>
      <w:bookmarkEnd w:id="532"/>
      <w:bookmarkStart w:id="533" w:name="_Toc477190584"/>
      <w:bookmarkEnd w:id="533"/>
      <w:bookmarkStart w:id="534" w:name="_Toc477190464"/>
      <w:bookmarkEnd w:id="534"/>
      <w:bookmarkStart w:id="535" w:name="_Toc477190453"/>
      <w:bookmarkEnd w:id="535"/>
      <w:bookmarkStart w:id="536" w:name="_Toc477190436"/>
      <w:bookmarkEnd w:id="536"/>
      <w:bookmarkStart w:id="537" w:name="_Toc477190575"/>
      <w:bookmarkEnd w:id="537"/>
      <w:bookmarkStart w:id="538" w:name="_Toc477190438"/>
      <w:bookmarkEnd w:id="538"/>
      <w:bookmarkStart w:id="539" w:name="_Toc477190421"/>
      <w:bookmarkEnd w:id="539"/>
      <w:bookmarkStart w:id="540" w:name="_Toc477190651"/>
      <w:bookmarkEnd w:id="540"/>
      <w:bookmarkStart w:id="541" w:name="_Toc477190599"/>
      <w:bookmarkEnd w:id="541"/>
      <w:bookmarkStart w:id="542" w:name="_Toc477190417"/>
      <w:bookmarkEnd w:id="542"/>
      <w:bookmarkStart w:id="543" w:name="_Toc477190473"/>
      <w:bookmarkEnd w:id="543"/>
      <w:bookmarkStart w:id="544" w:name="_Toc477190368"/>
      <w:bookmarkEnd w:id="544"/>
      <w:bookmarkStart w:id="545" w:name="_Toc477190430"/>
      <w:bookmarkEnd w:id="545"/>
      <w:bookmarkStart w:id="546" w:name="_Toc477190648"/>
      <w:bookmarkEnd w:id="546"/>
      <w:bookmarkStart w:id="547" w:name="_Toc477190443"/>
      <w:bookmarkEnd w:id="547"/>
      <w:bookmarkStart w:id="548" w:name="_Toc477190426"/>
      <w:bookmarkEnd w:id="548"/>
      <w:bookmarkStart w:id="549" w:name="_Toc477190647"/>
      <w:bookmarkEnd w:id="549"/>
      <w:bookmarkStart w:id="550" w:name="_Toc477190428"/>
      <w:bookmarkEnd w:id="550"/>
      <w:bookmarkStart w:id="551" w:name="_Toc477190498"/>
      <w:bookmarkEnd w:id="551"/>
      <w:bookmarkStart w:id="552" w:name="_Toc477190600"/>
      <w:bookmarkEnd w:id="552"/>
      <w:bookmarkStart w:id="553" w:name="_Toc477190508"/>
      <w:bookmarkEnd w:id="553"/>
      <w:bookmarkStart w:id="554" w:name="_Toc477190543"/>
      <w:bookmarkEnd w:id="554"/>
      <w:bookmarkStart w:id="555" w:name="_Toc477190531"/>
      <w:bookmarkEnd w:id="555"/>
      <w:bookmarkStart w:id="556" w:name="_Toc477190465"/>
      <w:bookmarkEnd w:id="556"/>
      <w:bookmarkStart w:id="557" w:name="_Toc477190650"/>
      <w:bookmarkEnd w:id="557"/>
      <w:bookmarkStart w:id="558" w:name="_Toc477190418"/>
      <w:bookmarkEnd w:id="558"/>
      <w:bookmarkStart w:id="559" w:name="_Toc477190474"/>
      <w:bookmarkEnd w:id="559"/>
      <w:bookmarkStart w:id="560" w:name="_Toc477190445"/>
      <w:bookmarkEnd w:id="560"/>
      <w:bookmarkStart w:id="561" w:name="_Toc477190469"/>
      <w:bookmarkEnd w:id="561"/>
      <w:bookmarkStart w:id="562" w:name="_Toc477190632"/>
      <w:bookmarkEnd w:id="562"/>
      <w:bookmarkStart w:id="563" w:name="_Toc477190509"/>
      <w:bookmarkEnd w:id="563"/>
      <w:bookmarkStart w:id="564" w:name="_Toc477190579"/>
      <w:bookmarkEnd w:id="564"/>
      <w:bookmarkStart w:id="565" w:name="_Toc477190568"/>
      <w:bookmarkEnd w:id="565"/>
      <w:bookmarkStart w:id="566" w:name="_Toc477190504"/>
      <w:bookmarkEnd w:id="566"/>
      <w:bookmarkStart w:id="567" w:name="_Toc477190581"/>
      <w:bookmarkEnd w:id="567"/>
      <w:bookmarkStart w:id="568" w:name="_Toc477190653"/>
      <w:bookmarkEnd w:id="568"/>
      <w:bookmarkStart w:id="569" w:name="_Toc477190449"/>
      <w:bookmarkEnd w:id="569"/>
      <w:bookmarkStart w:id="570" w:name="_Toc477190455"/>
      <w:bookmarkEnd w:id="570"/>
      <w:bookmarkStart w:id="571" w:name="_Toc477190463"/>
      <w:bookmarkEnd w:id="571"/>
      <w:bookmarkStart w:id="572" w:name="_Toc477190578"/>
      <w:bookmarkEnd w:id="572"/>
      <w:bookmarkStart w:id="573" w:name="_Toc477190622"/>
      <w:bookmarkEnd w:id="573"/>
      <w:bookmarkStart w:id="574" w:name="_Toc477190416"/>
      <w:bookmarkEnd w:id="574"/>
      <w:bookmarkStart w:id="575" w:name="_Toc477190512"/>
      <w:bookmarkEnd w:id="575"/>
      <w:bookmarkStart w:id="576" w:name="_Toc477190435"/>
      <w:bookmarkEnd w:id="576"/>
      <w:bookmarkStart w:id="577" w:name="_Toc477190462"/>
      <w:bookmarkEnd w:id="577"/>
      <w:bookmarkStart w:id="578" w:name="_Toc477190467"/>
      <w:bookmarkEnd w:id="578"/>
      <w:bookmarkStart w:id="579" w:name="_Toc477190439"/>
      <w:bookmarkEnd w:id="579"/>
      <w:bookmarkStart w:id="580" w:name="_Toc477190587"/>
      <w:bookmarkEnd w:id="580"/>
      <w:bookmarkStart w:id="581" w:name="_Toc477190549"/>
      <w:bookmarkEnd w:id="581"/>
      <w:bookmarkStart w:id="582" w:name="_Toc477190586"/>
      <w:bookmarkEnd w:id="582"/>
      <w:bookmarkStart w:id="583" w:name="_Toc477190482"/>
      <w:bookmarkEnd w:id="583"/>
      <w:bookmarkStart w:id="584" w:name="_Toc477190471"/>
      <w:bookmarkEnd w:id="584"/>
      <w:bookmarkStart w:id="585" w:name="_Toc477190537"/>
      <w:bookmarkEnd w:id="585"/>
      <w:bookmarkStart w:id="586" w:name="_Toc477190580"/>
      <w:bookmarkEnd w:id="586"/>
      <w:bookmarkStart w:id="587" w:name="_Toc477190507"/>
      <w:bookmarkEnd w:id="587"/>
      <w:bookmarkStart w:id="588" w:name="_Toc477190461"/>
      <w:bookmarkEnd w:id="588"/>
      <w:bookmarkStart w:id="589" w:name="_Toc477190582"/>
      <w:bookmarkEnd w:id="589"/>
      <w:bookmarkStart w:id="590" w:name="_Toc477190588"/>
      <w:bookmarkEnd w:id="590"/>
      <w:bookmarkStart w:id="591" w:name="_Toc477190427"/>
      <w:bookmarkEnd w:id="591"/>
      <w:bookmarkStart w:id="592" w:name="_Toc477190470"/>
      <w:bookmarkEnd w:id="592"/>
      <w:bookmarkStart w:id="593" w:name="_Toc477190444"/>
      <w:bookmarkEnd w:id="593"/>
      <w:bookmarkStart w:id="594" w:name="_Toc477190564"/>
      <w:bookmarkEnd w:id="594"/>
      <w:bookmarkStart w:id="595" w:name="_Toc477190446"/>
      <w:bookmarkEnd w:id="595"/>
      <w:bookmarkStart w:id="596" w:name="_Toc477190466"/>
      <w:bookmarkEnd w:id="596"/>
      <w:bookmarkStart w:id="597" w:name="_Toc477190424"/>
      <w:bookmarkEnd w:id="597"/>
      <w:bookmarkStart w:id="598" w:name="_Toc477190460"/>
      <w:bookmarkEnd w:id="598"/>
      <w:bookmarkStart w:id="599" w:name="_Toc477190505"/>
      <w:bookmarkEnd w:id="599"/>
      <w:bookmarkStart w:id="600" w:name="_Toc477190511"/>
      <w:bookmarkEnd w:id="600"/>
      <w:bookmarkStart w:id="601" w:name="_Toc477190591"/>
      <w:bookmarkEnd w:id="601"/>
      <w:bookmarkStart w:id="602" w:name="_Toc477190517"/>
      <w:bookmarkEnd w:id="602"/>
      <w:bookmarkStart w:id="603" w:name="_Toc477190420"/>
      <w:bookmarkEnd w:id="603"/>
      <w:bookmarkStart w:id="604" w:name="_Toc477190649"/>
      <w:bookmarkEnd w:id="604"/>
      <w:bookmarkStart w:id="605" w:name="_Toc477190598"/>
      <w:bookmarkEnd w:id="605"/>
      <w:bookmarkStart w:id="606" w:name="_Toc477190433"/>
      <w:bookmarkEnd w:id="606"/>
      <w:bookmarkStart w:id="607" w:name="_Toc477190367"/>
      <w:bookmarkEnd w:id="607"/>
      <w:bookmarkStart w:id="608" w:name="_Toc477190515"/>
      <w:bookmarkEnd w:id="608"/>
      <w:bookmarkStart w:id="609" w:name="_Toc477190596"/>
      <w:bookmarkEnd w:id="609"/>
      <w:bookmarkStart w:id="610" w:name="_Toc477190645"/>
      <w:bookmarkEnd w:id="610"/>
      <w:bookmarkStart w:id="611" w:name="_Toc477190454"/>
      <w:bookmarkEnd w:id="611"/>
      <w:bookmarkStart w:id="612" w:name="_Toc477190451"/>
      <w:bookmarkEnd w:id="612"/>
      <w:bookmarkStart w:id="613" w:name="_Toc477190457"/>
      <w:bookmarkEnd w:id="613"/>
      <w:bookmarkStart w:id="614" w:name="_Toc477190447"/>
      <w:bookmarkEnd w:id="614"/>
      <w:bookmarkStart w:id="615" w:name="_Toc477190589"/>
      <w:bookmarkEnd w:id="615"/>
      <w:bookmarkStart w:id="616" w:name="_Toc477190452"/>
      <w:bookmarkEnd w:id="616"/>
      <w:bookmarkStart w:id="617" w:name="_Toc477190612"/>
      <w:bookmarkEnd w:id="617"/>
      <w:bookmarkStart w:id="618" w:name="_Toc477190513"/>
      <w:bookmarkEnd w:id="618"/>
      <w:bookmarkStart w:id="619" w:name="_Toc477190456"/>
      <w:bookmarkEnd w:id="619"/>
      <w:bookmarkStart w:id="620" w:name="_Toc477190365"/>
      <w:bookmarkEnd w:id="620"/>
      <w:bookmarkStart w:id="621" w:name="_Toc477190585"/>
      <w:bookmarkEnd w:id="621"/>
      <w:bookmarkStart w:id="622" w:name="_Toc477190448"/>
      <w:bookmarkEnd w:id="622"/>
      <w:bookmarkStart w:id="623" w:name="_Toc477190646"/>
      <w:bookmarkEnd w:id="623"/>
      <w:bookmarkStart w:id="624" w:name="_Toc477190506"/>
      <w:bookmarkEnd w:id="624"/>
      <w:r>
        <w:rPr>
          <w:rFonts w:hint="eastAsia" w:ascii="宋体" w:hAnsi="宋体" w:cs="Arial"/>
          <w:bCs/>
          <w:szCs w:val="21"/>
          <w:highlight w:val="none"/>
        </w:rPr>
        <w:t>供应商名称</w:t>
      </w:r>
      <w:r>
        <w:rPr>
          <w:rFonts w:hint="eastAsia" w:ascii="宋体" w:hAnsi="宋体" w:cs="Arial"/>
          <w:bCs/>
          <w:kern w:val="0"/>
          <w:szCs w:val="21"/>
          <w:highlight w:val="none"/>
        </w:rPr>
        <w:t>：</w:t>
      </w:r>
      <w:r>
        <w:rPr>
          <w:rFonts w:hint="eastAsia" w:ascii="宋体" w:hAnsi="宋体" w:cs="Arial"/>
          <w:bCs/>
          <w:kern w:val="0"/>
          <w:szCs w:val="21"/>
          <w:highlight w:val="none"/>
          <w:u w:val="single"/>
        </w:rPr>
        <w:t>　　　　　　　　</w:t>
      </w:r>
      <w:r>
        <w:rPr>
          <w:rFonts w:hint="eastAsia" w:ascii="宋体" w:hAnsi="宋体" w:cs="Arial"/>
          <w:bCs/>
          <w:kern w:val="0"/>
          <w:szCs w:val="21"/>
          <w:highlight w:val="none"/>
        </w:rPr>
        <w:t>（盖单位公章）</w:t>
      </w:r>
    </w:p>
    <w:p>
      <w:pPr>
        <w:widowControl/>
        <w:tabs>
          <w:tab w:val="left" w:pos="3018"/>
          <w:tab w:val="left" w:pos="6260"/>
        </w:tabs>
        <w:ind w:firstLine="2692" w:firstLineChars="1282"/>
        <w:jc w:val="right"/>
        <w:rPr>
          <w:rFonts w:ascii="宋体" w:hAnsi="宋体" w:cs="Arial"/>
          <w:bCs/>
          <w:szCs w:val="21"/>
          <w:highlight w:val="none"/>
        </w:rPr>
      </w:pPr>
      <w:r>
        <w:rPr>
          <w:rFonts w:hint="eastAsia" w:ascii="宋体" w:hAnsi="宋体" w:cs="Arial"/>
          <w:bCs/>
          <w:szCs w:val="21"/>
          <w:highlight w:val="none"/>
        </w:rPr>
        <w:t>日期：XX年 XX月XX日</w:t>
      </w:r>
    </w:p>
    <w:p>
      <w:pPr>
        <w:widowControl/>
        <w:snapToGrid w:val="0"/>
        <w:spacing w:line="360" w:lineRule="auto"/>
        <w:jc w:val="center"/>
        <w:rPr>
          <w:rFonts w:ascii="宋体" w:hAnsi="宋体"/>
          <w:b/>
          <w:sz w:val="24"/>
          <w:highlight w:val="none"/>
        </w:rPr>
        <w:sectPr>
          <w:pgSz w:w="11906" w:h="16838"/>
          <w:pgMar w:top="1418" w:right="1797" w:bottom="1440" w:left="1797" w:header="851" w:footer="992" w:gutter="0"/>
          <w:pgBorders>
            <w:top w:val="none" w:sz="0" w:space="0"/>
            <w:left w:val="none" w:sz="0" w:space="0"/>
            <w:bottom w:val="none" w:sz="0" w:space="0"/>
            <w:right w:val="none" w:sz="0" w:space="0"/>
          </w:pgBorders>
          <w:cols w:space="720" w:num="1"/>
          <w:docGrid w:type="linesAndChars" w:linePitch="312" w:charSpace="0"/>
        </w:sectPr>
      </w:pPr>
    </w:p>
    <w:p>
      <w:pPr>
        <w:jc w:val="left"/>
        <w:rPr>
          <w:rFonts w:asciiTheme="minorEastAsia" w:hAnsiTheme="minorEastAsia" w:eastAsiaTheme="minorEastAsia" w:cstheme="minorEastAsia"/>
          <w:szCs w:val="21"/>
          <w:highlight w:val="none"/>
        </w:rPr>
      </w:pPr>
    </w:p>
    <w:p>
      <w:pPr>
        <w:jc w:val="center"/>
        <w:rPr>
          <w:rFonts w:asciiTheme="minorEastAsia" w:hAnsiTheme="minorEastAsia" w:eastAsiaTheme="minorEastAsia" w:cstheme="minorEastAsia"/>
          <w:b/>
          <w:bCs/>
          <w:szCs w:val="21"/>
          <w:highlight w:val="none"/>
        </w:rPr>
      </w:pPr>
      <w:bookmarkStart w:id="625" w:name="_Toc476321852"/>
      <w:r>
        <w:rPr>
          <w:rFonts w:hint="eastAsia" w:asciiTheme="minorEastAsia" w:hAnsiTheme="minorEastAsia" w:eastAsiaTheme="minorEastAsia" w:cstheme="minorEastAsia"/>
          <w:szCs w:val="21"/>
          <w:highlight w:val="none"/>
        </w:rPr>
        <w:t>分项报价表</w:t>
      </w:r>
      <w:bookmarkEnd w:id="625"/>
    </w:p>
    <w:p>
      <w:pPr>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szCs w:val="21"/>
          <w:highlight w:val="none"/>
          <w:lang w:val="en-US" w:eastAsia="zh-CN"/>
        </w:rPr>
        <w:t>无</w:t>
      </w:r>
      <w:r>
        <w:rPr>
          <w:rFonts w:hint="eastAsia" w:asciiTheme="minorEastAsia" w:hAnsiTheme="minorEastAsia" w:eastAsiaTheme="minorEastAsia" w:cstheme="minorEastAsia"/>
          <w:szCs w:val="21"/>
          <w:highlight w:val="none"/>
          <w:lang w:eastAsia="zh-CN"/>
        </w:rPr>
        <w:t>。</w:t>
      </w:r>
    </w:p>
    <w:p>
      <w:pPr>
        <w:widowControl/>
        <w:jc w:val="left"/>
        <w:rPr>
          <w:rFonts w:ascii="宋体" w:hAnsi="宋体"/>
          <w:b/>
          <w:sz w:val="24"/>
          <w:highlight w:val="none"/>
        </w:rPr>
      </w:pPr>
      <w:r>
        <w:rPr>
          <w:rFonts w:ascii="宋体" w:hAnsi="宋体"/>
          <w:b/>
          <w:sz w:val="24"/>
          <w:highlight w:val="none"/>
        </w:rPr>
        <w:br w:type="page"/>
      </w:r>
    </w:p>
    <w:p>
      <w:pPr>
        <w:pStyle w:val="44"/>
        <w:snapToGrid w:val="0"/>
        <w:spacing w:before="120" w:after="120"/>
        <w:rPr>
          <w:rFonts w:cs="宋体" w:asciiTheme="minorEastAsia" w:hAnsiTheme="minorEastAsia" w:eastAsiaTheme="minorEastAsia"/>
          <w:b/>
          <w:bCs w:val="0"/>
          <w:kern w:val="0"/>
          <w:sz w:val="28"/>
          <w:szCs w:val="28"/>
          <w:highlight w:val="none"/>
        </w:rPr>
      </w:pPr>
      <w:bookmarkStart w:id="626" w:name="_Toc28838"/>
      <w:r>
        <w:rPr>
          <w:rFonts w:hint="eastAsia" w:cs="宋体" w:asciiTheme="minorEastAsia" w:hAnsiTheme="minorEastAsia" w:eastAsiaTheme="minorEastAsia"/>
          <w:b/>
          <w:bCs w:val="0"/>
          <w:kern w:val="0"/>
          <w:sz w:val="28"/>
          <w:szCs w:val="28"/>
          <w:highlight w:val="none"/>
        </w:rPr>
        <w:t>第七章 其他</w:t>
      </w:r>
      <w:bookmarkEnd w:id="626"/>
    </w:p>
    <w:p>
      <w:pPr>
        <w:pStyle w:val="35"/>
        <w:snapToGrid w:val="0"/>
        <w:spacing w:before="0" w:after="0" w:line="360" w:lineRule="auto"/>
        <w:ind w:right="84" w:rightChars="40"/>
        <w:rPr>
          <w:rFonts w:asciiTheme="minorEastAsia" w:hAnsiTheme="minorEastAsia" w:eastAsiaTheme="minorEastAsia"/>
          <w:sz w:val="28"/>
          <w:szCs w:val="28"/>
          <w:highlight w:val="none"/>
        </w:rPr>
      </w:pPr>
      <w:bookmarkStart w:id="627" w:name="_Toc108772442"/>
      <w:bookmarkStart w:id="628" w:name="_Toc24222"/>
      <w:bookmarkStart w:id="629" w:name="_Toc29556649"/>
      <w:r>
        <w:rPr>
          <w:rFonts w:hint="eastAsia" w:asciiTheme="minorEastAsia" w:hAnsiTheme="minorEastAsia" w:eastAsiaTheme="minorEastAsia"/>
          <w:sz w:val="28"/>
          <w:szCs w:val="28"/>
          <w:highlight w:val="none"/>
        </w:rPr>
        <w:t>中国电信供应商不良行为管理规则</w:t>
      </w:r>
      <w:bookmarkEnd w:id="627"/>
      <w:bookmarkEnd w:id="628"/>
    </w:p>
    <w:p>
      <w:pPr>
        <w:snapToGrid w:val="0"/>
        <w:spacing w:line="360" w:lineRule="auto"/>
        <w:jc w:val="center"/>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（版本号</w:t>
      </w:r>
      <w:r>
        <w:rPr>
          <w:rFonts w:ascii="宋体" w:hAnsi="宋体"/>
          <w:sz w:val="28"/>
          <w:szCs w:val="28"/>
          <w:highlight w:val="none"/>
        </w:rPr>
        <w:t>V20220120</w:t>
      </w:r>
      <w:r>
        <w:rPr>
          <w:rFonts w:hint="eastAsia" w:asciiTheme="minorEastAsia" w:hAnsiTheme="minorEastAsia" w:eastAsiaTheme="minorEastAsia"/>
          <w:sz w:val="28"/>
          <w:szCs w:val="28"/>
          <w:highlight w:val="none"/>
        </w:rPr>
        <w:t>）</w:t>
      </w:r>
    </w:p>
    <w:bookmarkEnd w:id="629"/>
    <w:p>
      <w:pPr>
        <w:wordWrap w:val="0"/>
        <w:snapToGrid w:val="0"/>
        <w:spacing w:line="360" w:lineRule="auto"/>
        <w:ind w:firstLine="424" w:firstLineChars="202"/>
        <w:jc w:val="left"/>
        <w:rPr>
          <w:sz w:val="28"/>
          <w:szCs w:val="28"/>
          <w:highlight w:val="none"/>
        </w:rPr>
      </w:pPr>
      <w:r>
        <w:rPr>
          <w:rFonts w:hint="eastAsia" w:asciiTheme="minorEastAsia" w:hAnsiTheme="minorEastAsia" w:eastAsiaTheme="minorEastAsia"/>
          <w:szCs w:val="21"/>
          <w:highlight w:val="none"/>
        </w:rPr>
        <w:t>本项目将按照的《中国电信供应商不良行为管理规则》应用供应商不良行为处理结果，请务必登录</w:t>
      </w:r>
      <w:r>
        <w:rPr>
          <w:highlight w:val="none"/>
        </w:rPr>
        <w:t>中国电信阳光采购网</w:t>
      </w:r>
      <w:r>
        <w:rPr>
          <w:rFonts w:hint="eastAsia"/>
          <w:highlight w:val="none"/>
        </w:rPr>
        <w:t>（</w:t>
      </w:r>
      <w:r>
        <w:rPr>
          <w:rFonts w:asciiTheme="minorEastAsia" w:hAnsiTheme="minorEastAsia" w:eastAsiaTheme="minorEastAsia"/>
          <w:highlight w:val="none"/>
        </w:rPr>
        <w:t>https://caigou.chinatelecom.com.cn/ctsc-portal/ctscPortal</w:t>
      </w:r>
      <w:r>
        <w:rPr>
          <w:rFonts w:hint="eastAsia"/>
          <w:highlight w:val="none"/>
        </w:rPr>
        <w:t>）后在</w:t>
      </w:r>
      <w:r>
        <w:rPr>
          <w:rFonts w:hint="eastAsia" w:ascii="宋体" w:hAnsi="宋体"/>
          <w:szCs w:val="21"/>
          <w:highlight w:val="none"/>
        </w:rPr>
        <w:t>“通知-系统公告”模块</w:t>
      </w:r>
      <w:r>
        <w:rPr>
          <w:rFonts w:hint="eastAsia" w:asciiTheme="minorEastAsia" w:hAnsiTheme="minorEastAsia" w:eastAsiaTheme="minorEastAsia"/>
          <w:szCs w:val="21"/>
          <w:highlight w:val="none"/>
        </w:rPr>
        <w:t>查阅《中国电信供应商不良行为管理规则》。</w:t>
      </w:r>
    </w:p>
    <w:sectPr>
      <w:footerReference r:id="rId9" w:type="default"/>
      <w:pgSz w:w="11906" w:h="16838"/>
      <w:pgMar w:top="1418" w:right="1797" w:bottom="1440" w:left="1797" w:header="851" w:footer="992" w:gutter="0"/>
      <w:pgBorders>
        <w:top w:val="none" w:sz="0" w:space="0"/>
        <w:left w:val="none" w:sz="0" w:space="0"/>
        <w:bottom w:val="none" w:sz="0" w:space="0"/>
        <w:right w:val="none" w:sz="0" w:space="0"/>
      </w:pgBorders>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604677"/>
      <w:docPartObj>
        <w:docPartGallery w:val="autotext"/>
      </w:docPartObj>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w:t>
        </w:r>
        <w:r>
          <w:rPr>
            <w:rFonts w:ascii="宋体" w:hAnsi="宋体"/>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9839769"/>
      <w:docPartObj>
        <w:docPartGallery w:val="autotext"/>
      </w:docPartObj>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5</w:t>
        </w:r>
        <w:r>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18"/>
        <w:szCs w:val="18"/>
      </w:rPr>
      <w:id w:val="-1321187587"/>
      <w:docPartObj>
        <w:docPartGallery w:val="autotext"/>
      </w:docPartObj>
    </w:sdtPr>
    <w:sdtEndPr>
      <w:rPr>
        <w:rFonts w:asciiTheme="minorEastAsia" w:hAnsiTheme="minorEastAsia" w:eastAsiaTheme="minorEastAsia"/>
        <w:sz w:val="18"/>
        <w:szCs w:val="18"/>
      </w:rPr>
    </w:sdtEndPr>
    <w:sdtContent>
      <w:p>
        <w:pPr>
          <w:jc w:val="center"/>
          <w:rPr>
            <w:rFonts w:asciiTheme="minorEastAsia" w:hAnsiTheme="minorEastAsia" w:eastAsiaTheme="minorEastAsia"/>
            <w:sz w:val="18"/>
            <w:szCs w:val="18"/>
          </w:rPr>
        </w:pPr>
        <w:r>
          <w:rPr>
            <w:rFonts w:asciiTheme="minorEastAsia" w:hAnsiTheme="minorEastAsia" w:eastAsiaTheme="minorEastAsia"/>
            <w:sz w:val="18"/>
            <w:szCs w:val="18"/>
          </w:rPr>
          <w:fldChar w:fldCharType="begin"/>
        </w:r>
        <w:r>
          <w:rPr>
            <w:rFonts w:asciiTheme="minorEastAsia" w:hAnsiTheme="minorEastAsia" w:eastAsiaTheme="minorEastAsia"/>
            <w:sz w:val="18"/>
            <w:szCs w:val="18"/>
          </w:rPr>
          <w:instrText xml:space="preserve">PAGE   \* MERGEFORMAT</w:instrText>
        </w:r>
        <w:r>
          <w:rPr>
            <w:rFonts w:asciiTheme="minorEastAsia" w:hAnsiTheme="minorEastAsia" w:eastAsiaTheme="minorEastAsia"/>
            <w:sz w:val="18"/>
            <w:szCs w:val="18"/>
          </w:rPr>
          <w:fldChar w:fldCharType="separate"/>
        </w:r>
        <w:r>
          <w:rPr>
            <w:rFonts w:asciiTheme="minorEastAsia" w:hAnsiTheme="minorEastAsia" w:eastAsiaTheme="minorEastAsia"/>
            <w:sz w:val="18"/>
            <w:szCs w:val="18"/>
          </w:rPr>
          <w:t>11</w:t>
        </w:r>
        <w:r>
          <w:rPr>
            <w:rFonts w:asciiTheme="minorEastAsia" w:hAnsiTheme="minorEastAsia" w:eastAsiaTheme="minorEastAsia"/>
            <w:sz w:val="18"/>
            <w:szCs w:val="1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9169"/>
      <w:docPartObj>
        <w:docPartGallery w:val="autotext"/>
      </w:docPartObj>
    </w:sdtPr>
    <w:sdtContent>
      <w:p>
        <w:pPr>
          <w:pStyle w:val="26"/>
          <w:jc w:val="center"/>
        </w:pPr>
        <w:r>
          <w:fldChar w:fldCharType="begin"/>
        </w:r>
        <w:r>
          <w:instrText xml:space="preserve">PAGE   \* MERGEFORMAT</w:instrText>
        </w:r>
        <w:r>
          <w:fldChar w:fldCharType="separate"/>
        </w:r>
        <w:r>
          <w:rPr>
            <w:lang w:val="zh-CN"/>
          </w:rPr>
          <w:t>2</w:t>
        </w:r>
        <w:r>
          <w:rPr>
            <w:lang w:val="zh-C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18"/>
        <w:szCs w:val="18"/>
      </w:rPr>
      <w:id w:val="-1321187587"/>
    </w:sdtPr>
    <w:sdtEndPr>
      <w:rPr>
        <w:rFonts w:asciiTheme="minorEastAsia" w:hAnsiTheme="minorEastAsia" w:eastAsiaTheme="minorEastAsia"/>
        <w:sz w:val="18"/>
        <w:szCs w:val="18"/>
      </w:rPr>
    </w:sdtEndPr>
    <w:sdtContent>
      <w:p>
        <w:pPr>
          <w:jc w:val="center"/>
          <w:rPr>
            <w:rFonts w:asciiTheme="minorEastAsia" w:hAnsiTheme="minorEastAsia" w:eastAsiaTheme="minorEastAsia"/>
            <w:sz w:val="18"/>
            <w:szCs w:val="18"/>
          </w:rPr>
        </w:pPr>
        <w:r>
          <w:rPr>
            <w:rFonts w:asciiTheme="minorEastAsia" w:hAnsiTheme="minorEastAsia" w:eastAsiaTheme="minorEastAsia"/>
            <w:sz w:val="18"/>
            <w:szCs w:val="18"/>
          </w:rPr>
          <w:fldChar w:fldCharType="begin"/>
        </w:r>
        <w:r>
          <w:rPr>
            <w:rFonts w:asciiTheme="minorEastAsia" w:hAnsiTheme="minorEastAsia" w:eastAsiaTheme="minorEastAsia"/>
            <w:sz w:val="18"/>
            <w:szCs w:val="18"/>
          </w:rPr>
          <w:instrText xml:space="preserve">PAGE   \* MERGEFORMAT</w:instrText>
        </w:r>
        <w:r>
          <w:rPr>
            <w:rFonts w:asciiTheme="minorEastAsia" w:hAnsiTheme="minorEastAsia" w:eastAsiaTheme="minorEastAsia"/>
            <w:sz w:val="18"/>
            <w:szCs w:val="18"/>
          </w:rPr>
          <w:fldChar w:fldCharType="separate"/>
        </w:r>
        <w:r>
          <w:rPr>
            <w:rFonts w:asciiTheme="minorEastAsia" w:hAnsiTheme="minorEastAsia" w:eastAsiaTheme="minorEastAsia"/>
            <w:sz w:val="18"/>
            <w:szCs w:val="18"/>
          </w:rPr>
          <w:t>4</w:t>
        </w:r>
        <w:r>
          <w:rPr>
            <w:rFonts w:asciiTheme="minorEastAsia" w:hAnsiTheme="minorEastAsia" w:eastAsiaTheme="minorEastAsia"/>
            <w:sz w:val="18"/>
            <w:szCs w:val="1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18"/>
        <w:szCs w:val="18"/>
      </w:rPr>
      <w:id w:val="-1321187587"/>
    </w:sdtPr>
    <w:sdtEndPr>
      <w:rPr>
        <w:rFonts w:asciiTheme="minorEastAsia" w:hAnsiTheme="minorEastAsia" w:eastAsiaTheme="minorEastAsia"/>
        <w:sz w:val="18"/>
        <w:szCs w:val="18"/>
      </w:rPr>
    </w:sdtEndPr>
    <w:sdtContent>
      <w:p>
        <w:pPr>
          <w:jc w:val="center"/>
          <w:rPr>
            <w:rFonts w:asciiTheme="minorEastAsia" w:hAnsiTheme="minorEastAsia" w:eastAsiaTheme="minorEastAsia"/>
            <w:sz w:val="18"/>
            <w:szCs w:val="18"/>
          </w:rPr>
        </w:pPr>
        <w:r>
          <w:rPr>
            <w:rFonts w:asciiTheme="minorEastAsia" w:hAnsiTheme="minorEastAsia" w:eastAsiaTheme="minorEastAsia"/>
            <w:sz w:val="18"/>
            <w:szCs w:val="18"/>
          </w:rPr>
          <w:fldChar w:fldCharType="begin"/>
        </w:r>
        <w:r>
          <w:rPr>
            <w:rFonts w:asciiTheme="minorEastAsia" w:hAnsiTheme="minorEastAsia" w:eastAsiaTheme="minorEastAsia"/>
            <w:sz w:val="18"/>
            <w:szCs w:val="18"/>
          </w:rPr>
          <w:instrText xml:space="preserve">PAGE   \* MERGEFORMAT</w:instrText>
        </w:r>
        <w:r>
          <w:rPr>
            <w:rFonts w:asciiTheme="minorEastAsia" w:hAnsiTheme="minorEastAsia" w:eastAsiaTheme="minorEastAsia"/>
            <w:sz w:val="18"/>
            <w:szCs w:val="18"/>
          </w:rPr>
          <w:fldChar w:fldCharType="separate"/>
        </w:r>
        <w:r>
          <w:rPr>
            <w:rFonts w:asciiTheme="minorEastAsia" w:hAnsiTheme="minorEastAsia" w:eastAsiaTheme="minorEastAsia"/>
            <w:sz w:val="18"/>
            <w:szCs w:val="18"/>
          </w:rPr>
          <w:t>4</w:t>
        </w:r>
        <w:r>
          <w:rPr>
            <w:rFonts w:asciiTheme="minorEastAsia" w:hAnsiTheme="minorEastAsia" w:eastAsiaTheme="minorEastAsia"/>
            <w:sz w:val="18"/>
            <w:szCs w:val="18"/>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rFonts w:ascii="宋体" w:hAnsi="宋体"/>
      </w:rPr>
    </w:pPr>
    <w:r>
      <w:rPr>
        <w:rFonts w:hint="eastAsia" w:ascii="宋体" w:hAnsi="宋体"/>
      </w:rPr>
      <w:t>V5.1（2022）广东</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FA0389"/>
    <w:multiLevelType w:val="multilevel"/>
    <w:tmpl w:val="C9FA038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42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0627992"/>
    <w:multiLevelType w:val="multilevel"/>
    <w:tmpl w:val="20627992"/>
    <w:lvl w:ilvl="0" w:tentative="0">
      <w:start w:val="1"/>
      <w:numFmt w:val="chineseCountingThousand"/>
      <w:lvlText w:val="第%1条"/>
      <w:lvlJc w:val="left"/>
      <w:pPr>
        <w:ind w:left="562" w:hanging="420"/>
      </w:pPr>
      <w:rPr>
        <w:rFonts w:hint="eastAsia" w:asciiTheme="minorEastAsia" w:hAnsiTheme="minorEastAsia" w:eastAsiaTheme="minorEastAsia"/>
        <w:b/>
        <w:i w:val="0"/>
        <w:sz w:val="21"/>
        <w:szCs w:val="21"/>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4D6509B"/>
    <w:multiLevelType w:val="multilevel"/>
    <w:tmpl w:val="24D650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B96BE2"/>
    <w:multiLevelType w:val="multilevel"/>
    <w:tmpl w:val="2CB96BE2"/>
    <w:lvl w:ilvl="0" w:tentative="0">
      <w:start w:val="1"/>
      <w:numFmt w:val="decimal"/>
      <w:lvlText w:val="%1."/>
      <w:lvlJc w:val="left"/>
      <w:pPr>
        <w:ind w:left="840" w:hanging="420"/>
      </w:pPr>
      <w:rPr>
        <w:rFonts w:hint="eastAsia"/>
        <w:b w:val="0"/>
        <w:i w:val="0"/>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35C200DD"/>
    <w:multiLevelType w:val="multilevel"/>
    <w:tmpl w:val="35C200DD"/>
    <w:lvl w:ilvl="0" w:tentative="0">
      <w:start w:val="1"/>
      <w:numFmt w:val="decimal"/>
      <w:lvlText w:val="%1."/>
      <w:lvlJc w:val="left"/>
      <w:pPr>
        <w:ind w:left="425" w:hanging="425"/>
      </w:pPr>
      <w:rPr>
        <w:rFonts w:hint="eastAsia"/>
      </w:rPr>
    </w:lvl>
    <w:lvl w:ilvl="1" w:tentative="0">
      <w:start w:val="1"/>
      <w:numFmt w:val="decimal"/>
      <w:lvlText w:val="%1.%2"/>
      <w:lvlJc w:val="left"/>
      <w:pPr>
        <w:ind w:left="987"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36C8617F"/>
    <w:multiLevelType w:val="multilevel"/>
    <w:tmpl w:val="36C8617F"/>
    <w:lvl w:ilvl="0" w:tentative="0">
      <w:start w:val="1"/>
      <w:numFmt w:val="decimal"/>
      <w:lvlText w:val="（%1）"/>
      <w:lvlJc w:val="left"/>
      <w:pPr>
        <w:ind w:left="1277" w:hanging="425"/>
      </w:pPr>
      <w:rPr>
        <w:rFonts w:hint="eastAsia"/>
      </w:rPr>
    </w:lvl>
    <w:lvl w:ilvl="1" w:tentative="0">
      <w:start w:val="1"/>
      <w:numFmt w:val="decimal"/>
      <w:lvlText w:val="%1.%2"/>
      <w:lvlJc w:val="left"/>
      <w:pPr>
        <w:ind w:left="1844" w:hanging="567"/>
      </w:pPr>
      <w:rPr>
        <w:rFonts w:hint="eastAsia" w:asciiTheme="minorEastAsia" w:hAnsiTheme="minorEastAsia" w:eastAsiaTheme="minorEastAsia"/>
      </w:rPr>
    </w:lvl>
    <w:lvl w:ilvl="2" w:tentative="0">
      <w:start w:val="1"/>
      <w:numFmt w:val="decimal"/>
      <w:lvlText w:val="%1.%2.%3"/>
      <w:lvlJc w:val="left"/>
      <w:pPr>
        <w:ind w:left="2270" w:hanging="567"/>
      </w:pPr>
      <w:rPr>
        <w:rFonts w:hint="eastAsia"/>
      </w:rPr>
    </w:lvl>
    <w:lvl w:ilvl="3" w:tentative="0">
      <w:start w:val="1"/>
      <w:numFmt w:val="decimal"/>
      <w:lvlText w:val="%1.%2.%3.%4"/>
      <w:lvlJc w:val="left"/>
      <w:pPr>
        <w:ind w:left="2836" w:hanging="708"/>
      </w:pPr>
      <w:rPr>
        <w:rFonts w:hint="eastAsia"/>
      </w:rPr>
    </w:lvl>
    <w:lvl w:ilvl="4" w:tentative="0">
      <w:start w:val="1"/>
      <w:numFmt w:val="decimal"/>
      <w:lvlText w:val="%1.%2.%3.%4.%5"/>
      <w:lvlJc w:val="left"/>
      <w:pPr>
        <w:ind w:left="3403" w:hanging="850"/>
      </w:pPr>
      <w:rPr>
        <w:rFonts w:hint="eastAsia"/>
      </w:rPr>
    </w:lvl>
    <w:lvl w:ilvl="5" w:tentative="0">
      <w:start w:val="1"/>
      <w:numFmt w:val="decimal"/>
      <w:lvlText w:val="%1.%2.%3.%4.%5.%6"/>
      <w:lvlJc w:val="left"/>
      <w:pPr>
        <w:ind w:left="4112" w:hanging="1134"/>
      </w:pPr>
      <w:rPr>
        <w:rFonts w:hint="eastAsia"/>
      </w:rPr>
    </w:lvl>
    <w:lvl w:ilvl="6" w:tentative="0">
      <w:start w:val="1"/>
      <w:numFmt w:val="decimal"/>
      <w:lvlText w:val="%1.%2.%3.%4.%5.%6.%7"/>
      <w:lvlJc w:val="left"/>
      <w:pPr>
        <w:ind w:left="4679" w:hanging="1276"/>
      </w:pPr>
      <w:rPr>
        <w:rFonts w:hint="eastAsia"/>
      </w:rPr>
    </w:lvl>
    <w:lvl w:ilvl="7" w:tentative="0">
      <w:start w:val="1"/>
      <w:numFmt w:val="decimal"/>
      <w:lvlText w:val="%1.%2.%3.%4.%5.%6.%7.%8"/>
      <w:lvlJc w:val="left"/>
      <w:pPr>
        <w:ind w:left="5246" w:hanging="1418"/>
      </w:pPr>
      <w:rPr>
        <w:rFonts w:hint="eastAsia"/>
      </w:rPr>
    </w:lvl>
    <w:lvl w:ilvl="8" w:tentative="0">
      <w:start w:val="1"/>
      <w:numFmt w:val="decimal"/>
      <w:lvlText w:val="%1.%2.%3.%4.%5.%6.%7.%8.%9"/>
      <w:lvlJc w:val="left"/>
      <w:pPr>
        <w:ind w:left="5954" w:hanging="1700"/>
      </w:pPr>
      <w:rPr>
        <w:rFonts w:hint="eastAsia"/>
      </w:rPr>
    </w:lvl>
  </w:abstractNum>
  <w:abstractNum w:abstractNumId="8">
    <w:nsid w:val="416E64ED"/>
    <w:multiLevelType w:val="multilevel"/>
    <w:tmpl w:val="416E64ED"/>
    <w:lvl w:ilvl="0" w:tentative="0">
      <w:start w:val="1"/>
      <w:numFmt w:val="japaneseCounting"/>
      <w:lvlText w:val="%1、"/>
      <w:lvlJc w:val="left"/>
      <w:pPr>
        <w:ind w:left="420" w:hanging="420"/>
      </w:pPr>
      <w:rPr>
        <w:rFonts w:hint="default" w:ascii="宋体" w:hAnsi="宋体" w:eastAsia="宋体" w:cs="Times New Roman"/>
        <w:b/>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5B5785D"/>
    <w:multiLevelType w:val="multilevel"/>
    <w:tmpl w:val="45B5785D"/>
    <w:lvl w:ilvl="0" w:tentative="0">
      <w:start w:val="1"/>
      <w:numFmt w:val="decimal"/>
      <w:lvlText w:val="%1"/>
      <w:lvlJc w:val="left"/>
      <w:pPr>
        <w:ind w:left="630" w:hanging="420"/>
      </w:pPr>
      <w:rPr>
        <w:rFonts w:hint="eastAsia"/>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0">
    <w:nsid w:val="4AC775F4"/>
    <w:multiLevelType w:val="multilevel"/>
    <w:tmpl w:val="4AC775F4"/>
    <w:lvl w:ilvl="0" w:tentative="0">
      <w:start w:val="1"/>
      <w:numFmt w:val="decimal"/>
      <w:lvlText w:val="%1."/>
      <w:lvlJc w:val="left"/>
      <w:pPr>
        <w:ind w:left="425" w:hanging="425"/>
      </w:pPr>
      <w:rPr>
        <w:rFonts w:hint="eastAsia" w:ascii="宋体" w:hAnsi="宋体" w:eastAsia="宋体"/>
        <w:b/>
        <w:sz w:val="21"/>
        <w:szCs w:val="21"/>
      </w:rPr>
    </w:lvl>
    <w:lvl w:ilvl="1" w:tentative="0">
      <w:start w:val="1"/>
      <w:numFmt w:val="decimal"/>
      <w:lvlText w:val="%1.%2"/>
      <w:lvlJc w:val="left"/>
      <w:pPr>
        <w:ind w:left="850" w:hanging="425"/>
      </w:pPr>
      <w:rPr>
        <w:rFonts w:hint="eastAsia" w:eastAsia="宋体"/>
        <w:b/>
        <w:i w:val="0"/>
        <w:sz w:val="21"/>
        <w:szCs w:val="21"/>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1">
    <w:nsid w:val="4B6702B3"/>
    <w:multiLevelType w:val="multilevel"/>
    <w:tmpl w:val="4B6702B3"/>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76"/>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3">
    <w:nsid w:val="5C76604B"/>
    <w:multiLevelType w:val="multilevel"/>
    <w:tmpl w:val="5C76604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4FB4BFD"/>
    <w:multiLevelType w:val="multilevel"/>
    <w:tmpl w:val="64FB4BFD"/>
    <w:lvl w:ilvl="0" w:tentative="0">
      <w:start w:val="1"/>
      <w:numFmt w:val="decimal"/>
      <w:lvlText w:val="（%1）"/>
      <w:lvlJc w:val="left"/>
      <w:pPr>
        <w:ind w:left="420" w:hanging="420"/>
      </w:pPr>
      <w:rPr>
        <w:rFonts w:hint="eastAsia"/>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66A35F52"/>
    <w:multiLevelType w:val="singleLevel"/>
    <w:tmpl w:val="66A35F52"/>
    <w:lvl w:ilvl="0" w:tentative="0">
      <w:start w:val="6"/>
      <w:numFmt w:val="chineseCounting"/>
      <w:suff w:val="space"/>
      <w:lvlText w:val="第%1章"/>
      <w:lvlJc w:val="left"/>
      <w:rPr>
        <w:rFonts w:hint="eastAsia"/>
      </w:rPr>
    </w:lvl>
  </w:abstractNum>
  <w:abstractNum w:abstractNumId="17">
    <w:nsid w:val="728D4D3C"/>
    <w:multiLevelType w:val="multilevel"/>
    <w:tmpl w:val="728D4D3C"/>
    <w:lvl w:ilvl="0" w:tentative="0">
      <w:start w:val="1"/>
      <w:numFmt w:val="decimal"/>
      <w:lvlText w:val="（%1）"/>
      <w:lvlJc w:val="left"/>
      <w:pPr>
        <w:ind w:left="114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6"/>
  </w:num>
  <w:num w:numId="3">
    <w:abstractNumId w:val="7"/>
  </w:num>
  <w:num w:numId="4">
    <w:abstractNumId w:val="3"/>
  </w:num>
  <w:num w:numId="5">
    <w:abstractNumId w:val="10"/>
  </w:num>
  <w:num w:numId="6">
    <w:abstractNumId w:val="1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16"/>
  </w:num>
  <w:num w:numId="11">
    <w:abstractNumId w:val="8"/>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 w:numId="17">
    <w:abstractNumId w:val="13"/>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hideSpellingErrors/>
  <w:documentProtection w:edit="trackedChange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RlMzFjOWFmYWIyM2JmYjFmY2Y2YWNiMDk3OTI4NjQifQ=="/>
  </w:docVars>
  <w:rsids>
    <w:rsidRoot w:val="006D1E24"/>
    <w:rsid w:val="00001D14"/>
    <w:rsid w:val="00004907"/>
    <w:rsid w:val="00005869"/>
    <w:rsid w:val="0000597B"/>
    <w:rsid w:val="0000738B"/>
    <w:rsid w:val="00010968"/>
    <w:rsid w:val="00010DFC"/>
    <w:rsid w:val="00014587"/>
    <w:rsid w:val="00016CB3"/>
    <w:rsid w:val="00020D9C"/>
    <w:rsid w:val="0002129D"/>
    <w:rsid w:val="0002141C"/>
    <w:rsid w:val="00021888"/>
    <w:rsid w:val="00021A11"/>
    <w:rsid w:val="0002398D"/>
    <w:rsid w:val="00027253"/>
    <w:rsid w:val="00027794"/>
    <w:rsid w:val="00033ED9"/>
    <w:rsid w:val="00034E09"/>
    <w:rsid w:val="0003775A"/>
    <w:rsid w:val="0004206C"/>
    <w:rsid w:val="0004255D"/>
    <w:rsid w:val="000445C6"/>
    <w:rsid w:val="0004718C"/>
    <w:rsid w:val="00047CB9"/>
    <w:rsid w:val="00047E9C"/>
    <w:rsid w:val="00051CBD"/>
    <w:rsid w:val="000560BC"/>
    <w:rsid w:val="00061656"/>
    <w:rsid w:val="00061B23"/>
    <w:rsid w:val="00062473"/>
    <w:rsid w:val="00062A74"/>
    <w:rsid w:val="00063079"/>
    <w:rsid w:val="00065450"/>
    <w:rsid w:val="00066C3F"/>
    <w:rsid w:val="00073E0B"/>
    <w:rsid w:val="00081C20"/>
    <w:rsid w:val="0008220C"/>
    <w:rsid w:val="00084ED1"/>
    <w:rsid w:val="000858C1"/>
    <w:rsid w:val="0008746D"/>
    <w:rsid w:val="000901AA"/>
    <w:rsid w:val="00092670"/>
    <w:rsid w:val="000944A0"/>
    <w:rsid w:val="00094678"/>
    <w:rsid w:val="00096BF6"/>
    <w:rsid w:val="000975BF"/>
    <w:rsid w:val="000A0EF5"/>
    <w:rsid w:val="000A1448"/>
    <w:rsid w:val="000A1CA4"/>
    <w:rsid w:val="000A2258"/>
    <w:rsid w:val="000A250B"/>
    <w:rsid w:val="000A3C93"/>
    <w:rsid w:val="000A41E0"/>
    <w:rsid w:val="000A71E6"/>
    <w:rsid w:val="000B217D"/>
    <w:rsid w:val="000B256E"/>
    <w:rsid w:val="000B55EC"/>
    <w:rsid w:val="000B6EB8"/>
    <w:rsid w:val="000B6F74"/>
    <w:rsid w:val="000B731B"/>
    <w:rsid w:val="000C09BF"/>
    <w:rsid w:val="000C1E9B"/>
    <w:rsid w:val="000C37EF"/>
    <w:rsid w:val="000C62C7"/>
    <w:rsid w:val="000D090B"/>
    <w:rsid w:val="000D1A9E"/>
    <w:rsid w:val="000D202B"/>
    <w:rsid w:val="000D2B76"/>
    <w:rsid w:val="000D2C2A"/>
    <w:rsid w:val="000E045B"/>
    <w:rsid w:val="000E1C06"/>
    <w:rsid w:val="000E28EF"/>
    <w:rsid w:val="000E2DD2"/>
    <w:rsid w:val="000E362C"/>
    <w:rsid w:val="000E4B58"/>
    <w:rsid w:val="000E5F8C"/>
    <w:rsid w:val="000E65C0"/>
    <w:rsid w:val="000E68A1"/>
    <w:rsid w:val="000F175B"/>
    <w:rsid w:val="000F6AD7"/>
    <w:rsid w:val="000F6C5A"/>
    <w:rsid w:val="0010288B"/>
    <w:rsid w:val="00102BE9"/>
    <w:rsid w:val="00104246"/>
    <w:rsid w:val="001051DB"/>
    <w:rsid w:val="001058CA"/>
    <w:rsid w:val="00107748"/>
    <w:rsid w:val="00107807"/>
    <w:rsid w:val="00107E05"/>
    <w:rsid w:val="00110A63"/>
    <w:rsid w:val="00110B1E"/>
    <w:rsid w:val="001112C1"/>
    <w:rsid w:val="00116CBA"/>
    <w:rsid w:val="00120CA5"/>
    <w:rsid w:val="0012225B"/>
    <w:rsid w:val="00123F97"/>
    <w:rsid w:val="001306E5"/>
    <w:rsid w:val="0013296F"/>
    <w:rsid w:val="00134121"/>
    <w:rsid w:val="00134883"/>
    <w:rsid w:val="00135891"/>
    <w:rsid w:val="0013604E"/>
    <w:rsid w:val="00136F12"/>
    <w:rsid w:val="00141291"/>
    <w:rsid w:val="001413DE"/>
    <w:rsid w:val="001464EC"/>
    <w:rsid w:val="001476AF"/>
    <w:rsid w:val="001521DF"/>
    <w:rsid w:val="00152FC0"/>
    <w:rsid w:val="001558E8"/>
    <w:rsid w:val="001559C5"/>
    <w:rsid w:val="00156AD9"/>
    <w:rsid w:val="00165BAE"/>
    <w:rsid w:val="00170461"/>
    <w:rsid w:val="00170A2B"/>
    <w:rsid w:val="001712B8"/>
    <w:rsid w:val="00173C41"/>
    <w:rsid w:val="00174F8F"/>
    <w:rsid w:val="00176386"/>
    <w:rsid w:val="00180FCE"/>
    <w:rsid w:val="00182766"/>
    <w:rsid w:val="001830EA"/>
    <w:rsid w:val="001844E0"/>
    <w:rsid w:val="001845D4"/>
    <w:rsid w:val="001848F1"/>
    <w:rsid w:val="00184F2C"/>
    <w:rsid w:val="001851E3"/>
    <w:rsid w:val="00186411"/>
    <w:rsid w:val="00186424"/>
    <w:rsid w:val="0018646D"/>
    <w:rsid w:val="001922AD"/>
    <w:rsid w:val="00193061"/>
    <w:rsid w:val="00193C2A"/>
    <w:rsid w:val="00195240"/>
    <w:rsid w:val="00196397"/>
    <w:rsid w:val="00197154"/>
    <w:rsid w:val="001A0163"/>
    <w:rsid w:val="001A13AA"/>
    <w:rsid w:val="001A7B9F"/>
    <w:rsid w:val="001A7C37"/>
    <w:rsid w:val="001B0221"/>
    <w:rsid w:val="001B03AE"/>
    <w:rsid w:val="001B0424"/>
    <w:rsid w:val="001B1E47"/>
    <w:rsid w:val="001B2099"/>
    <w:rsid w:val="001B2883"/>
    <w:rsid w:val="001B3F0F"/>
    <w:rsid w:val="001B79BF"/>
    <w:rsid w:val="001C162C"/>
    <w:rsid w:val="001C1E3D"/>
    <w:rsid w:val="001C2649"/>
    <w:rsid w:val="001C2B03"/>
    <w:rsid w:val="001C3F5C"/>
    <w:rsid w:val="001C5464"/>
    <w:rsid w:val="001C560E"/>
    <w:rsid w:val="001C59FC"/>
    <w:rsid w:val="001C5D49"/>
    <w:rsid w:val="001D0BA7"/>
    <w:rsid w:val="001D0DDC"/>
    <w:rsid w:val="001D1275"/>
    <w:rsid w:val="001D201F"/>
    <w:rsid w:val="001D433D"/>
    <w:rsid w:val="001D5E12"/>
    <w:rsid w:val="001D618A"/>
    <w:rsid w:val="001D6D30"/>
    <w:rsid w:val="001E0048"/>
    <w:rsid w:val="001E15DC"/>
    <w:rsid w:val="001E2A0A"/>
    <w:rsid w:val="001E39E7"/>
    <w:rsid w:val="001E4A17"/>
    <w:rsid w:val="001E7788"/>
    <w:rsid w:val="001F2F59"/>
    <w:rsid w:val="001F4E16"/>
    <w:rsid w:val="001F515B"/>
    <w:rsid w:val="001F5418"/>
    <w:rsid w:val="001F74E8"/>
    <w:rsid w:val="002001B4"/>
    <w:rsid w:val="002010F2"/>
    <w:rsid w:val="002017B3"/>
    <w:rsid w:val="0020216F"/>
    <w:rsid w:val="00205C2E"/>
    <w:rsid w:val="00210392"/>
    <w:rsid w:val="002109CC"/>
    <w:rsid w:val="00211BB3"/>
    <w:rsid w:val="00213454"/>
    <w:rsid w:val="00217911"/>
    <w:rsid w:val="00220ACE"/>
    <w:rsid w:val="00221349"/>
    <w:rsid w:val="0022246C"/>
    <w:rsid w:val="00222817"/>
    <w:rsid w:val="00222EC3"/>
    <w:rsid w:val="002255BE"/>
    <w:rsid w:val="00227929"/>
    <w:rsid w:val="002306A8"/>
    <w:rsid w:val="00232E61"/>
    <w:rsid w:val="00234EA4"/>
    <w:rsid w:val="0023604B"/>
    <w:rsid w:val="002434D9"/>
    <w:rsid w:val="00246597"/>
    <w:rsid w:val="00250163"/>
    <w:rsid w:val="00253000"/>
    <w:rsid w:val="00254C4F"/>
    <w:rsid w:val="00254DD5"/>
    <w:rsid w:val="00257772"/>
    <w:rsid w:val="00260CC4"/>
    <w:rsid w:val="00261D39"/>
    <w:rsid w:val="00263504"/>
    <w:rsid w:val="00263D8B"/>
    <w:rsid w:val="00264F8F"/>
    <w:rsid w:val="0026596A"/>
    <w:rsid w:val="00265D3C"/>
    <w:rsid w:val="00266376"/>
    <w:rsid w:val="0026656B"/>
    <w:rsid w:val="00266F33"/>
    <w:rsid w:val="0027044A"/>
    <w:rsid w:val="002721E5"/>
    <w:rsid w:val="00272C88"/>
    <w:rsid w:val="00276C1D"/>
    <w:rsid w:val="00277C54"/>
    <w:rsid w:val="00280A92"/>
    <w:rsid w:val="00280E8F"/>
    <w:rsid w:val="00281520"/>
    <w:rsid w:val="0028282F"/>
    <w:rsid w:val="00284F94"/>
    <w:rsid w:val="002858DA"/>
    <w:rsid w:val="002864CD"/>
    <w:rsid w:val="00287A8C"/>
    <w:rsid w:val="00291EFA"/>
    <w:rsid w:val="00294153"/>
    <w:rsid w:val="00295D81"/>
    <w:rsid w:val="00296112"/>
    <w:rsid w:val="002A345F"/>
    <w:rsid w:val="002A411E"/>
    <w:rsid w:val="002A5F03"/>
    <w:rsid w:val="002A6E2F"/>
    <w:rsid w:val="002B1672"/>
    <w:rsid w:val="002B3064"/>
    <w:rsid w:val="002B4238"/>
    <w:rsid w:val="002B7AFB"/>
    <w:rsid w:val="002C01C6"/>
    <w:rsid w:val="002C17E2"/>
    <w:rsid w:val="002C2734"/>
    <w:rsid w:val="002C2F0A"/>
    <w:rsid w:val="002C3215"/>
    <w:rsid w:val="002C364D"/>
    <w:rsid w:val="002C3771"/>
    <w:rsid w:val="002C6C4D"/>
    <w:rsid w:val="002C7EA3"/>
    <w:rsid w:val="002D557F"/>
    <w:rsid w:val="002D5862"/>
    <w:rsid w:val="002D74A6"/>
    <w:rsid w:val="002D7600"/>
    <w:rsid w:val="002D794D"/>
    <w:rsid w:val="002E2A86"/>
    <w:rsid w:val="002E3175"/>
    <w:rsid w:val="002E31E7"/>
    <w:rsid w:val="002E32AA"/>
    <w:rsid w:val="002E6A25"/>
    <w:rsid w:val="002E6B3F"/>
    <w:rsid w:val="002E71A2"/>
    <w:rsid w:val="002F037F"/>
    <w:rsid w:val="002F2670"/>
    <w:rsid w:val="002F2A27"/>
    <w:rsid w:val="002F4305"/>
    <w:rsid w:val="002F67EF"/>
    <w:rsid w:val="00300CCB"/>
    <w:rsid w:val="00303FEC"/>
    <w:rsid w:val="00306EB1"/>
    <w:rsid w:val="00310C54"/>
    <w:rsid w:val="003116CF"/>
    <w:rsid w:val="00313C13"/>
    <w:rsid w:val="00314673"/>
    <w:rsid w:val="0031734A"/>
    <w:rsid w:val="00317B40"/>
    <w:rsid w:val="00320956"/>
    <w:rsid w:val="003217AB"/>
    <w:rsid w:val="00322D96"/>
    <w:rsid w:val="00323874"/>
    <w:rsid w:val="00324AB5"/>
    <w:rsid w:val="00325834"/>
    <w:rsid w:val="00325AE5"/>
    <w:rsid w:val="00331E14"/>
    <w:rsid w:val="00332978"/>
    <w:rsid w:val="003330C2"/>
    <w:rsid w:val="00336072"/>
    <w:rsid w:val="0033670D"/>
    <w:rsid w:val="00336A4B"/>
    <w:rsid w:val="00337135"/>
    <w:rsid w:val="00340B2E"/>
    <w:rsid w:val="00342C93"/>
    <w:rsid w:val="00347031"/>
    <w:rsid w:val="00350628"/>
    <w:rsid w:val="00355398"/>
    <w:rsid w:val="00356B01"/>
    <w:rsid w:val="003575FE"/>
    <w:rsid w:val="003620DF"/>
    <w:rsid w:val="003640C0"/>
    <w:rsid w:val="0036458A"/>
    <w:rsid w:val="003649EA"/>
    <w:rsid w:val="00367944"/>
    <w:rsid w:val="003701BE"/>
    <w:rsid w:val="00372139"/>
    <w:rsid w:val="00372D5B"/>
    <w:rsid w:val="00373F68"/>
    <w:rsid w:val="0037478D"/>
    <w:rsid w:val="00375A09"/>
    <w:rsid w:val="00377044"/>
    <w:rsid w:val="00381A65"/>
    <w:rsid w:val="00381BC0"/>
    <w:rsid w:val="00381F10"/>
    <w:rsid w:val="00385140"/>
    <w:rsid w:val="00386842"/>
    <w:rsid w:val="003869B6"/>
    <w:rsid w:val="00387343"/>
    <w:rsid w:val="0039040B"/>
    <w:rsid w:val="00391035"/>
    <w:rsid w:val="003923BA"/>
    <w:rsid w:val="003928AD"/>
    <w:rsid w:val="00394C7A"/>
    <w:rsid w:val="00394DFC"/>
    <w:rsid w:val="00397BE2"/>
    <w:rsid w:val="003A12E8"/>
    <w:rsid w:val="003A2C0F"/>
    <w:rsid w:val="003A500C"/>
    <w:rsid w:val="003B1BFF"/>
    <w:rsid w:val="003B34FF"/>
    <w:rsid w:val="003B3CC3"/>
    <w:rsid w:val="003B6288"/>
    <w:rsid w:val="003B654E"/>
    <w:rsid w:val="003B7A35"/>
    <w:rsid w:val="003C0EF7"/>
    <w:rsid w:val="003C2639"/>
    <w:rsid w:val="003C3666"/>
    <w:rsid w:val="003C3983"/>
    <w:rsid w:val="003D2EE1"/>
    <w:rsid w:val="003E0AA8"/>
    <w:rsid w:val="003E5604"/>
    <w:rsid w:val="003E6406"/>
    <w:rsid w:val="003E717C"/>
    <w:rsid w:val="003E76B6"/>
    <w:rsid w:val="003F03C5"/>
    <w:rsid w:val="003F0C44"/>
    <w:rsid w:val="003F14BB"/>
    <w:rsid w:val="003F2534"/>
    <w:rsid w:val="003F2A81"/>
    <w:rsid w:val="003F3580"/>
    <w:rsid w:val="003F360D"/>
    <w:rsid w:val="003F5459"/>
    <w:rsid w:val="003F6DE6"/>
    <w:rsid w:val="003F6F4B"/>
    <w:rsid w:val="003F7856"/>
    <w:rsid w:val="00400B3E"/>
    <w:rsid w:val="0040109A"/>
    <w:rsid w:val="00401A3C"/>
    <w:rsid w:val="00403219"/>
    <w:rsid w:val="004059BA"/>
    <w:rsid w:val="004062F8"/>
    <w:rsid w:val="00407F26"/>
    <w:rsid w:val="004149D4"/>
    <w:rsid w:val="004159C7"/>
    <w:rsid w:val="00416AF9"/>
    <w:rsid w:val="0042393D"/>
    <w:rsid w:val="004246E2"/>
    <w:rsid w:val="00425096"/>
    <w:rsid w:val="00425128"/>
    <w:rsid w:val="004256F0"/>
    <w:rsid w:val="00426094"/>
    <w:rsid w:val="00426B48"/>
    <w:rsid w:val="00431B47"/>
    <w:rsid w:val="00431EED"/>
    <w:rsid w:val="00432010"/>
    <w:rsid w:val="00434201"/>
    <w:rsid w:val="00436072"/>
    <w:rsid w:val="004362FE"/>
    <w:rsid w:val="00441D34"/>
    <w:rsid w:val="0044330A"/>
    <w:rsid w:val="00454D2C"/>
    <w:rsid w:val="0045530D"/>
    <w:rsid w:val="00456A57"/>
    <w:rsid w:val="00456C5A"/>
    <w:rsid w:val="00456CE8"/>
    <w:rsid w:val="0045728D"/>
    <w:rsid w:val="004613BF"/>
    <w:rsid w:val="00463CF7"/>
    <w:rsid w:val="0046422B"/>
    <w:rsid w:val="0046568F"/>
    <w:rsid w:val="00466723"/>
    <w:rsid w:val="0046735C"/>
    <w:rsid w:val="004703C3"/>
    <w:rsid w:val="004706A5"/>
    <w:rsid w:val="00470BBF"/>
    <w:rsid w:val="00474A74"/>
    <w:rsid w:val="00476059"/>
    <w:rsid w:val="00476673"/>
    <w:rsid w:val="00483139"/>
    <w:rsid w:val="00484D35"/>
    <w:rsid w:val="00485FDC"/>
    <w:rsid w:val="00486C53"/>
    <w:rsid w:val="0048715D"/>
    <w:rsid w:val="004876D5"/>
    <w:rsid w:val="004908F9"/>
    <w:rsid w:val="00492A9C"/>
    <w:rsid w:val="00492F59"/>
    <w:rsid w:val="00493539"/>
    <w:rsid w:val="00494DEE"/>
    <w:rsid w:val="004951C8"/>
    <w:rsid w:val="00495BCC"/>
    <w:rsid w:val="00496137"/>
    <w:rsid w:val="004A09A6"/>
    <w:rsid w:val="004A194C"/>
    <w:rsid w:val="004A23A1"/>
    <w:rsid w:val="004A3B95"/>
    <w:rsid w:val="004A3E95"/>
    <w:rsid w:val="004A49D1"/>
    <w:rsid w:val="004A5604"/>
    <w:rsid w:val="004A596D"/>
    <w:rsid w:val="004A5E20"/>
    <w:rsid w:val="004A7D86"/>
    <w:rsid w:val="004B0624"/>
    <w:rsid w:val="004B0CAD"/>
    <w:rsid w:val="004B25B8"/>
    <w:rsid w:val="004C0425"/>
    <w:rsid w:val="004C0733"/>
    <w:rsid w:val="004C131F"/>
    <w:rsid w:val="004C1CF8"/>
    <w:rsid w:val="004C3BF4"/>
    <w:rsid w:val="004D07CA"/>
    <w:rsid w:val="004D0D18"/>
    <w:rsid w:val="004D0E57"/>
    <w:rsid w:val="004D1731"/>
    <w:rsid w:val="004D22F4"/>
    <w:rsid w:val="004D257F"/>
    <w:rsid w:val="004D27D7"/>
    <w:rsid w:val="004D3245"/>
    <w:rsid w:val="004E0925"/>
    <w:rsid w:val="004E1970"/>
    <w:rsid w:val="004E24FF"/>
    <w:rsid w:val="004E3223"/>
    <w:rsid w:val="004E49BC"/>
    <w:rsid w:val="004E70C5"/>
    <w:rsid w:val="004E7D6B"/>
    <w:rsid w:val="00502106"/>
    <w:rsid w:val="005046A9"/>
    <w:rsid w:val="00507204"/>
    <w:rsid w:val="00507585"/>
    <w:rsid w:val="00512735"/>
    <w:rsid w:val="00514617"/>
    <w:rsid w:val="00515EB1"/>
    <w:rsid w:val="00516EDF"/>
    <w:rsid w:val="00520559"/>
    <w:rsid w:val="00520659"/>
    <w:rsid w:val="00521A17"/>
    <w:rsid w:val="005227F2"/>
    <w:rsid w:val="005242CA"/>
    <w:rsid w:val="00530B70"/>
    <w:rsid w:val="00530CB7"/>
    <w:rsid w:val="00531093"/>
    <w:rsid w:val="00533482"/>
    <w:rsid w:val="00534354"/>
    <w:rsid w:val="0053445B"/>
    <w:rsid w:val="005348FF"/>
    <w:rsid w:val="00535D4C"/>
    <w:rsid w:val="005372B6"/>
    <w:rsid w:val="00537BE9"/>
    <w:rsid w:val="00542212"/>
    <w:rsid w:val="00542516"/>
    <w:rsid w:val="00543CA0"/>
    <w:rsid w:val="00543E79"/>
    <w:rsid w:val="005473AE"/>
    <w:rsid w:val="005514A7"/>
    <w:rsid w:val="00553505"/>
    <w:rsid w:val="005547C4"/>
    <w:rsid w:val="005605AE"/>
    <w:rsid w:val="00564D16"/>
    <w:rsid w:val="00565324"/>
    <w:rsid w:val="005670F5"/>
    <w:rsid w:val="0056789E"/>
    <w:rsid w:val="00573490"/>
    <w:rsid w:val="00575101"/>
    <w:rsid w:val="0057736F"/>
    <w:rsid w:val="005809A2"/>
    <w:rsid w:val="00580D19"/>
    <w:rsid w:val="0058173A"/>
    <w:rsid w:val="00581A41"/>
    <w:rsid w:val="00583ADB"/>
    <w:rsid w:val="00583FB6"/>
    <w:rsid w:val="00590013"/>
    <w:rsid w:val="005971A7"/>
    <w:rsid w:val="005A0F69"/>
    <w:rsid w:val="005A1C47"/>
    <w:rsid w:val="005B13D1"/>
    <w:rsid w:val="005B157C"/>
    <w:rsid w:val="005B1F45"/>
    <w:rsid w:val="005B3568"/>
    <w:rsid w:val="005B45CF"/>
    <w:rsid w:val="005B51B6"/>
    <w:rsid w:val="005B6034"/>
    <w:rsid w:val="005B6BB6"/>
    <w:rsid w:val="005C0710"/>
    <w:rsid w:val="005C2906"/>
    <w:rsid w:val="005C57D5"/>
    <w:rsid w:val="005C5B43"/>
    <w:rsid w:val="005D26BE"/>
    <w:rsid w:val="005D3FD9"/>
    <w:rsid w:val="005D4557"/>
    <w:rsid w:val="005D4C85"/>
    <w:rsid w:val="005D6187"/>
    <w:rsid w:val="005D67BF"/>
    <w:rsid w:val="005D6BDC"/>
    <w:rsid w:val="005D6EE0"/>
    <w:rsid w:val="005D6FA4"/>
    <w:rsid w:val="005E14E9"/>
    <w:rsid w:val="005E17D5"/>
    <w:rsid w:val="005E2223"/>
    <w:rsid w:val="005E2F6E"/>
    <w:rsid w:val="005E2FF9"/>
    <w:rsid w:val="005E68C1"/>
    <w:rsid w:val="005E7C2F"/>
    <w:rsid w:val="005F10E1"/>
    <w:rsid w:val="005F1BA7"/>
    <w:rsid w:val="005F1E9A"/>
    <w:rsid w:val="005F216C"/>
    <w:rsid w:val="005F23ED"/>
    <w:rsid w:val="005F2E89"/>
    <w:rsid w:val="005F2F82"/>
    <w:rsid w:val="005F3889"/>
    <w:rsid w:val="005F4BAA"/>
    <w:rsid w:val="005F6314"/>
    <w:rsid w:val="0060299F"/>
    <w:rsid w:val="006041B3"/>
    <w:rsid w:val="0060594D"/>
    <w:rsid w:val="00606456"/>
    <w:rsid w:val="00606B8B"/>
    <w:rsid w:val="00610E5B"/>
    <w:rsid w:val="00611CC4"/>
    <w:rsid w:val="00611F72"/>
    <w:rsid w:val="00612B87"/>
    <w:rsid w:val="0061347B"/>
    <w:rsid w:val="006146A5"/>
    <w:rsid w:val="00615E3B"/>
    <w:rsid w:val="00616E1D"/>
    <w:rsid w:val="00616F5E"/>
    <w:rsid w:val="0061719A"/>
    <w:rsid w:val="006174BE"/>
    <w:rsid w:val="00617D12"/>
    <w:rsid w:val="006256CE"/>
    <w:rsid w:val="006300D3"/>
    <w:rsid w:val="00631CAC"/>
    <w:rsid w:val="006336B2"/>
    <w:rsid w:val="00633E3E"/>
    <w:rsid w:val="006346F6"/>
    <w:rsid w:val="00635155"/>
    <w:rsid w:val="00637451"/>
    <w:rsid w:val="00637FAB"/>
    <w:rsid w:val="006414E6"/>
    <w:rsid w:val="00643401"/>
    <w:rsid w:val="00645463"/>
    <w:rsid w:val="006479D9"/>
    <w:rsid w:val="00650F1B"/>
    <w:rsid w:val="00652510"/>
    <w:rsid w:val="00652D3C"/>
    <w:rsid w:val="006558F9"/>
    <w:rsid w:val="00656F1A"/>
    <w:rsid w:val="00662F8A"/>
    <w:rsid w:val="00667E25"/>
    <w:rsid w:val="00667FBF"/>
    <w:rsid w:val="00672899"/>
    <w:rsid w:val="0067638A"/>
    <w:rsid w:val="00677E41"/>
    <w:rsid w:val="00680771"/>
    <w:rsid w:val="00680D0B"/>
    <w:rsid w:val="0068278C"/>
    <w:rsid w:val="00683ED3"/>
    <w:rsid w:val="006868C0"/>
    <w:rsid w:val="006876FC"/>
    <w:rsid w:val="006912DA"/>
    <w:rsid w:val="00692DA8"/>
    <w:rsid w:val="00693415"/>
    <w:rsid w:val="00694AAE"/>
    <w:rsid w:val="00695BE5"/>
    <w:rsid w:val="0069643C"/>
    <w:rsid w:val="006979BF"/>
    <w:rsid w:val="00697E9A"/>
    <w:rsid w:val="006A1903"/>
    <w:rsid w:val="006A281F"/>
    <w:rsid w:val="006A61E8"/>
    <w:rsid w:val="006A7B40"/>
    <w:rsid w:val="006B0401"/>
    <w:rsid w:val="006B2E23"/>
    <w:rsid w:val="006B5212"/>
    <w:rsid w:val="006B7EE6"/>
    <w:rsid w:val="006B7F1D"/>
    <w:rsid w:val="006C2DDC"/>
    <w:rsid w:val="006C327F"/>
    <w:rsid w:val="006C35DB"/>
    <w:rsid w:val="006C3739"/>
    <w:rsid w:val="006C3DAC"/>
    <w:rsid w:val="006C4901"/>
    <w:rsid w:val="006C57D3"/>
    <w:rsid w:val="006C6F1E"/>
    <w:rsid w:val="006C7204"/>
    <w:rsid w:val="006D168F"/>
    <w:rsid w:val="006D1E24"/>
    <w:rsid w:val="006D3574"/>
    <w:rsid w:val="006D3969"/>
    <w:rsid w:val="006D555D"/>
    <w:rsid w:val="006D73B0"/>
    <w:rsid w:val="006E4447"/>
    <w:rsid w:val="006E4787"/>
    <w:rsid w:val="006E4FF8"/>
    <w:rsid w:val="006F0D0C"/>
    <w:rsid w:val="006F1D20"/>
    <w:rsid w:val="006F2060"/>
    <w:rsid w:val="006F68B2"/>
    <w:rsid w:val="006F6CEF"/>
    <w:rsid w:val="006F702F"/>
    <w:rsid w:val="006F79E9"/>
    <w:rsid w:val="00700060"/>
    <w:rsid w:val="00701E8C"/>
    <w:rsid w:val="00704F0D"/>
    <w:rsid w:val="007076CD"/>
    <w:rsid w:val="007116E4"/>
    <w:rsid w:val="00711852"/>
    <w:rsid w:val="00714CAB"/>
    <w:rsid w:val="00714DD9"/>
    <w:rsid w:val="00714F6F"/>
    <w:rsid w:val="00716E23"/>
    <w:rsid w:val="00717D3C"/>
    <w:rsid w:val="007218C3"/>
    <w:rsid w:val="007243F8"/>
    <w:rsid w:val="007248BF"/>
    <w:rsid w:val="00725287"/>
    <w:rsid w:val="007260CE"/>
    <w:rsid w:val="00730AFC"/>
    <w:rsid w:val="00732D8D"/>
    <w:rsid w:val="007341CF"/>
    <w:rsid w:val="0073456F"/>
    <w:rsid w:val="00734699"/>
    <w:rsid w:val="007377C7"/>
    <w:rsid w:val="00740261"/>
    <w:rsid w:val="00743CFC"/>
    <w:rsid w:val="00746D6C"/>
    <w:rsid w:val="00746EE9"/>
    <w:rsid w:val="00747819"/>
    <w:rsid w:val="00751AE2"/>
    <w:rsid w:val="00752A74"/>
    <w:rsid w:val="00753151"/>
    <w:rsid w:val="00753505"/>
    <w:rsid w:val="0075594E"/>
    <w:rsid w:val="00757E81"/>
    <w:rsid w:val="0076103F"/>
    <w:rsid w:val="007619D1"/>
    <w:rsid w:val="00761EE5"/>
    <w:rsid w:val="0076273A"/>
    <w:rsid w:val="00763061"/>
    <w:rsid w:val="007632D5"/>
    <w:rsid w:val="00763C5A"/>
    <w:rsid w:val="00763D6F"/>
    <w:rsid w:val="00764152"/>
    <w:rsid w:val="00764396"/>
    <w:rsid w:val="007667D8"/>
    <w:rsid w:val="00766B60"/>
    <w:rsid w:val="00770B5C"/>
    <w:rsid w:val="007716B6"/>
    <w:rsid w:val="00771B0C"/>
    <w:rsid w:val="00771F86"/>
    <w:rsid w:val="007728A2"/>
    <w:rsid w:val="007744AD"/>
    <w:rsid w:val="00774C21"/>
    <w:rsid w:val="00775CC5"/>
    <w:rsid w:val="00777375"/>
    <w:rsid w:val="00777F69"/>
    <w:rsid w:val="0078188A"/>
    <w:rsid w:val="00782FEE"/>
    <w:rsid w:val="007877D5"/>
    <w:rsid w:val="00790DBD"/>
    <w:rsid w:val="00791CFD"/>
    <w:rsid w:val="007929B4"/>
    <w:rsid w:val="0079446E"/>
    <w:rsid w:val="007A1A6B"/>
    <w:rsid w:val="007A1A9F"/>
    <w:rsid w:val="007A361F"/>
    <w:rsid w:val="007A4AA7"/>
    <w:rsid w:val="007A5619"/>
    <w:rsid w:val="007A5F97"/>
    <w:rsid w:val="007A66C1"/>
    <w:rsid w:val="007A6AE8"/>
    <w:rsid w:val="007A75FE"/>
    <w:rsid w:val="007A78A8"/>
    <w:rsid w:val="007B0491"/>
    <w:rsid w:val="007B057B"/>
    <w:rsid w:val="007B0C92"/>
    <w:rsid w:val="007B3149"/>
    <w:rsid w:val="007B5036"/>
    <w:rsid w:val="007B5F37"/>
    <w:rsid w:val="007B6419"/>
    <w:rsid w:val="007B703A"/>
    <w:rsid w:val="007B7066"/>
    <w:rsid w:val="007B7131"/>
    <w:rsid w:val="007B7270"/>
    <w:rsid w:val="007C07A8"/>
    <w:rsid w:val="007C1952"/>
    <w:rsid w:val="007C3369"/>
    <w:rsid w:val="007C4C1C"/>
    <w:rsid w:val="007C7480"/>
    <w:rsid w:val="007D0A37"/>
    <w:rsid w:val="007D4699"/>
    <w:rsid w:val="007D4D8E"/>
    <w:rsid w:val="007D6A14"/>
    <w:rsid w:val="007D76B7"/>
    <w:rsid w:val="007D772E"/>
    <w:rsid w:val="007E0769"/>
    <w:rsid w:val="007E0AF6"/>
    <w:rsid w:val="007E7E11"/>
    <w:rsid w:val="007F169F"/>
    <w:rsid w:val="007F306F"/>
    <w:rsid w:val="007F6996"/>
    <w:rsid w:val="0080007B"/>
    <w:rsid w:val="00800580"/>
    <w:rsid w:val="008009FF"/>
    <w:rsid w:val="00800E88"/>
    <w:rsid w:val="0080185D"/>
    <w:rsid w:val="00801F2D"/>
    <w:rsid w:val="0080277F"/>
    <w:rsid w:val="0080300C"/>
    <w:rsid w:val="0080646B"/>
    <w:rsid w:val="00810E84"/>
    <w:rsid w:val="008115E5"/>
    <w:rsid w:val="00815E67"/>
    <w:rsid w:val="008163A1"/>
    <w:rsid w:val="00816614"/>
    <w:rsid w:val="00816620"/>
    <w:rsid w:val="00822871"/>
    <w:rsid w:val="0082728A"/>
    <w:rsid w:val="00830214"/>
    <w:rsid w:val="00830AB0"/>
    <w:rsid w:val="00830B76"/>
    <w:rsid w:val="00832641"/>
    <w:rsid w:val="0083474E"/>
    <w:rsid w:val="00834F71"/>
    <w:rsid w:val="00837ECC"/>
    <w:rsid w:val="00841DAC"/>
    <w:rsid w:val="0084207A"/>
    <w:rsid w:val="00843D83"/>
    <w:rsid w:val="00846062"/>
    <w:rsid w:val="0084705D"/>
    <w:rsid w:val="00852484"/>
    <w:rsid w:val="00852D1A"/>
    <w:rsid w:val="008544C3"/>
    <w:rsid w:val="00855FA8"/>
    <w:rsid w:val="00857327"/>
    <w:rsid w:val="00860C7B"/>
    <w:rsid w:val="00863311"/>
    <w:rsid w:val="00863EF1"/>
    <w:rsid w:val="00866FEA"/>
    <w:rsid w:val="008702CD"/>
    <w:rsid w:val="008722E5"/>
    <w:rsid w:val="00874FF4"/>
    <w:rsid w:val="00875D54"/>
    <w:rsid w:val="008778A2"/>
    <w:rsid w:val="0088000D"/>
    <w:rsid w:val="00880BE2"/>
    <w:rsid w:val="00880DBE"/>
    <w:rsid w:val="00881A66"/>
    <w:rsid w:val="008837BA"/>
    <w:rsid w:val="0088428A"/>
    <w:rsid w:val="008849BF"/>
    <w:rsid w:val="00887F75"/>
    <w:rsid w:val="00890BCD"/>
    <w:rsid w:val="00893678"/>
    <w:rsid w:val="0089444D"/>
    <w:rsid w:val="0089678B"/>
    <w:rsid w:val="008A1733"/>
    <w:rsid w:val="008A7688"/>
    <w:rsid w:val="008B6145"/>
    <w:rsid w:val="008C1476"/>
    <w:rsid w:val="008C178B"/>
    <w:rsid w:val="008C1BC7"/>
    <w:rsid w:val="008C2A4D"/>
    <w:rsid w:val="008C3840"/>
    <w:rsid w:val="008D03E0"/>
    <w:rsid w:val="008D0E03"/>
    <w:rsid w:val="008D301E"/>
    <w:rsid w:val="008D43AE"/>
    <w:rsid w:val="008D6259"/>
    <w:rsid w:val="008E03E5"/>
    <w:rsid w:val="008E3384"/>
    <w:rsid w:val="008E3BE6"/>
    <w:rsid w:val="008E5712"/>
    <w:rsid w:val="008F4E02"/>
    <w:rsid w:val="008F56EC"/>
    <w:rsid w:val="008F5B84"/>
    <w:rsid w:val="008F6434"/>
    <w:rsid w:val="00900307"/>
    <w:rsid w:val="0090060E"/>
    <w:rsid w:val="00902408"/>
    <w:rsid w:val="00905370"/>
    <w:rsid w:val="00905628"/>
    <w:rsid w:val="009077FF"/>
    <w:rsid w:val="00907CDE"/>
    <w:rsid w:val="00911BA0"/>
    <w:rsid w:val="0091302E"/>
    <w:rsid w:val="00916414"/>
    <w:rsid w:val="00916E62"/>
    <w:rsid w:val="0092084A"/>
    <w:rsid w:val="0092466D"/>
    <w:rsid w:val="009304CD"/>
    <w:rsid w:val="00930ED2"/>
    <w:rsid w:val="00932F94"/>
    <w:rsid w:val="00932FA6"/>
    <w:rsid w:val="00937277"/>
    <w:rsid w:val="00944E96"/>
    <w:rsid w:val="00945F08"/>
    <w:rsid w:val="0094774A"/>
    <w:rsid w:val="009503B8"/>
    <w:rsid w:val="00950F51"/>
    <w:rsid w:val="00952287"/>
    <w:rsid w:val="00957742"/>
    <w:rsid w:val="009600A6"/>
    <w:rsid w:val="009602A9"/>
    <w:rsid w:val="00963ED1"/>
    <w:rsid w:val="00965DEC"/>
    <w:rsid w:val="00966853"/>
    <w:rsid w:val="00966B34"/>
    <w:rsid w:val="00970012"/>
    <w:rsid w:val="009747A4"/>
    <w:rsid w:val="00974FE6"/>
    <w:rsid w:val="00976D44"/>
    <w:rsid w:val="00980F02"/>
    <w:rsid w:val="00982782"/>
    <w:rsid w:val="00983604"/>
    <w:rsid w:val="00984F6F"/>
    <w:rsid w:val="0098572E"/>
    <w:rsid w:val="0098690A"/>
    <w:rsid w:val="009876B2"/>
    <w:rsid w:val="00991447"/>
    <w:rsid w:val="00991E44"/>
    <w:rsid w:val="009932CF"/>
    <w:rsid w:val="00994596"/>
    <w:rsid w:val="0099463C"/>
    <w:rsid w:val="00994D79"/>
    <w:rsid w:val="009951E5"/>
    <w:rsid w:val="009A0DAC"/>
    <w:rsid w:val="009A184D"/>
    <w:rsid w:val="009A1EDF"/>
    <w:rsid w:val="009A2F08"/>
    <w:rsid w:val="009A5DB0"/>
    <w:rsid w:val="009A7438"/>
    <w:rsid w:val="009B0073"/>
    <w:rsid w:val="009B1E34"/>
    <w:rsid w:val="009B33AD"/>
    <w:rsid w:val="009B33ED"/>
    <w:rsid w:val="009B3539"/>
    <w:rsid w:val="009B46A4"/>
    <w:rsid w:val="009B501E"/>
    <w:rsid w:val="009B6748"/>
    <w:rsid w:val="009C0BC2"/>
    <w:rsid w:val="009C1319"/>
    <w:rsid w:val="009C37E7"/>
    <w:rsid w:val="009C436E"/>
    <w:rsid w:val="009D1CC4"/>
    <w:rsid w:val="009D289C"/>
    <w:rsid w:val="009D2B2D"/>
    <w:rsid w:val="009D3253"/>
    <w:rsid w:val="009D4A1E"/>
    <w:rsid w:val="009D4D93"/>
    <w:rsid w:val="009D5FDA"/>
    <w:rsid w:val="009D7270"/>
    <w:rsid w:val="009D7598"/>
    <w:rsid w:val="009E274F"/>
    <w:rsid w:val="009E5AD2"/>
    <w:rsid w:val="009E611B"/>
    <w:rsid w:val="009E6B4E"/>
    <w:rsid w:val="009E7330"/>
    <w:rsid w:val="009F0DDF"/>
    <w:rsid w:val="009F2931"/>
    <w:rsid w:val="009F2DF8"/>
    <w:rsid w:val="009F34D1"/>
    <w:rsid w:val="009F60E9"/>
    <w:rsid w:val="009F6275"/>
    <w:rsid w:val="009F7F8B"/>
    <w:rsid w:val="00A00023"/>
    <w:rsid w:val="00A03872"/>
    <w:rsid w:val="00A03EAC"/>
    <w:rsid w:val="00A05C83"/>
    <w:rsid w:val="00A06708"/>
    <w:rsid w:val="00A0760D"/>
    <w:rsid w:val="00A14013"/>
    <w:rsid w:val="00A146D0"/>
    <w:rsid w:val="00A15625"/>
    <w:rsid w:val="00A15649"/>
    <w:rsid w:val="00A17508"/>
    <w:rsid w:val="00A21041"/>
    <w:rsid w:val="00A22F6A"/>
    <w:rsid w:val="00A238D7"/>
    <w:rsid w:val="00A23BB6"/>
    <w:rsid w:val="00A240BB"/>
    <w:rsid w:val="00A24592"/>
    <w:rsid w:val="00A24819"/>
    <w:rsid w:val="00A24B66"/>
    <w:rsid w:val="00A2705E"/>
    <w:rsid w:val="00A30FAC"/>
    <w:rsid w:val="00A3195D"/>
    <w:rsid w:val="00A31A42"/>
    <w:rsid w:val="00A339BF"/>
    <w:rsid w:val="00A3470B"/>
    <w:rsid w:val="00A44BCB"/>
    <w:rsid w:val="00A45888"/>
    <w:rsid w:val="00A45B0A"/>
    <w:rsid w:val="00A45FA0"/>
    <w:rsid w:val="00A46BEA"/>
    <w:rsid w:val="00A50972"/>
    <w:rsid w:val="00A50EB0"/>
    <w:rsid w:val="00A526BC"/>
    <w:rsid w:val="00A56C76"/>
    <w:rsid w:val="00A613AC"/>
    <w:rsid w:val="00A6371D"/>
    <w:rsid w:val="00A65011"/>
    <w:rsid w:val="00A6565C"/>
    <w:rsid w:val="00A66FA9"/>
    <w:rsid w:val="00A70DC6"/>
    <w:rsid w:val="00A73B0D"/>
    <w:rsid w:val="00A73B72"/>
    <w:rsid w:val="00A748C4"/>
    <w:rsid w:val="00A74990"/>
    <w:rsid w:val="00A74ADB"/>
    <w:rsid w:val="00A74E8C"/>
    <w:rsid w:val="00A81304"/>
    <w:rsid w:val="00A82BA3"/>
    <w:rsid w:val="00A84359"/>
    <w:rsid w:val="00A84B9D"/>
    <w:rsid w:val="00A8604B"/>
    <w:rsid w:val="00A86199"/>
    <w:rsid w:val="00A86B2C"/>
    <w:rsid w:val="00A925C1"/>
    <w:rsid w:val="00A931DC"/>
    <w:rsid w:val="00A960E3"/>
    <w:rsid w:val="00AA1554"/>
    <w:rsid w:val="00AA25C2"/>
    <w:rsid w:val="00AA40AD"/>
    <w:rsid w:val="00AA5754"/>
    <w:rsid w:val="00AA7105"/>
    <w:rsid w:val="00AA74A7"/>
    <w:rsid w:val="00AB38DA"/>
    <w:rsid w:val="00AB3BEF"/>
    <w:rsid w:val="00AB6453"/>
    <w:rsid w:val="00AB693A"/>
    <w:rsid w:val="00AB720C"/>
    <w:rsid w:val="00AB7B5E"/>
    <w:rsid w:val="00AC04C3"/>
    <w:rsid w:val="00AC2066"/>
    <w:rsid w:val="00AC461E"/>
    <w:rsid w:val="00AC50FF"/>
    <w:rsid w:val="00AD1D93"/>
    <w:rsid w:val="00AD392E"/>
    <w:rsid w:val="00AD440F"/>
    <w:rsid w:val="00AD4488"/>
    <w:rsid w:val="00AD67FC"/>
    <w:rsid w:val="00AD7D70"/>
    <w:rsid w:val="00AE12E1"/>
    <w:rsid w:val="00AE3328"/>
    <w:rsid w:val="00AE3FFF"/>
    <w:rsid w:val="00AE5850"/>
    <w:rsid w:val="00AF0E98"/>
    <w:rsid w:val="00AF172F"/>
    <w:rsid w:val="00AF3F35"/>
    <w:rsid w:val="00AF78FE"/>
    <w:rsid w:val="00AF7911"/>
    <w:rsid w:val="00B00D84"/>
    <w:rsid w:val="00B032A1"/>
    <w:rsid w:val="00B037A9"/>
    <w:rsid w:val="00B06B80"/>
    <w:rsid w:val="00B10BD0"/>
    <w:rsid w:val="00B11587"/>
    <w:rsid w:val="00B1236D"/>
    <w:rsid w:val="00B13203"/>
    <w:rsid w:val="00B13CB7"/>
    <w:rsid w:val="00B14457"/>
    <w:rsid w:val="00B15ACE"/>
    <w:rsid w:val="00B21C42"/>
    <w:rsid w:val="00B23364"/>
    <w:rsid w:val="00B2362D"/>
    <w:rsid w:val="00B23EA6"/>
    <w:rsid w:val="00B24183"/>
    <w:rsid w:val="00B249FB"/>
    <w:rsid w:val="00B25905"/>
    <w:rsid w:val="00B30359"/>
    <w:rsid w:val="00B32D88"/>
    <w:rsid w:val="00B33D0F"/>
    <w:rsid w:val="00B3411C"/>
    <w:rsid w:val="00B342EB"/>
    <w:rsid w:val="00B34406"/>
    <w:rsid w:val="00B35E4A"/>
    <w:rsid w:val="00B3659D"/>
    <w:rsid w:val="00B3775D"/>
    <w:rsid w:val="00B37948"/>
    <w:rsid w:val="00B405CE"/>
    <w:rsid w:val="00B45C3B"/>
    <w:rsid w:val="00B4723C"/>
    <w:rsid w:val="00B51361"/>
    <w:rsid w:val="00B53FB6"/>
    <w:rsid w:val="00B54BA5"/>
    <w:rsid w:val="00B57FC2"/>
    <w:rsid w:val="00B606C1"/>
    <w:rsid w:val="00B607F1"/>
    <w:rsid w:val="00B614B8"/>
    <w:rsid w:val="00B65A77"/>
    <w:rsid w:val="00B65D23"/>
    <w:rsid w:val="00B65FC1"/>
    <w:rsid w:val="00B66093"/>
    <w:rsid w:val="00B668A7"/>
    <w:rsid w:val="00B70F37"/>
    <w:rsid w:val="00B71D6D"/>
    <w:rsid w:val="00B736B4"/>
    <w:rsid w:val="00B74869"/>
    <w:rsid w:val="00B77F15"/>
    <w:rsid w:val="00B820F2"/>
    <w:rsid w:val="00B82BF5"/>
    <w:rsid w:val="00B83C6E"/>
    <w:rsid w:val="00B86232"/>
    <w:rsid w:val="00B87253"/>
    <w:rsid w:val="00B92BAF"/>
    <w:rsid w:val="00B93222"/>
    <w:rsid w:val="00B93BE5"/>
    <w:rsid w:val="00B93FC6"/>
    <w:rsid w:val="00B9448A"/>
    <w:rsid w:val="00B9457D"/>
    <w:rsid w:val="00B959E5"/>
    <w:rsid w:val="00BA0B0F"/>
    <w:rsid w:val="00BA2C08"/>
    <w:rsid w:val="00BA3544"/>
    <w:rsid w:val="00BA560E"/>
    <w:rsid w:val="00BA5662"/>
    <w:rsid w:val="00BA5874"/>
    <w:rsid w:val="00BA6128"/>
    <w:rsid w:val="00BB041A"/>
    <w:rsid w:val="00BB0DAD"/>
    <w:rsid w:val="00BB1691"/>
    <w:rsid w:val="00BB6429"/>
    <w:rsid w:val="00BB6528"/>
    <w:rsid w:val="00BB7CE5"/>
    <w:rsid w:val="00BC0741"/>
    <w:rsid w:val="00BC2519"/>
    <w:rsid w:val="00BC2876"/>
    <w:rsid w:val="00BD24B2"/>
    <w:rsid w:val="00BD3789"/>
    <w:rsid w:val="00BE2884"/>
    <w:rsid w:val="00BE3B07"/>
    <w:rsid w:val="00BE5625"/>
    <w:rsid w:val="00BE5740"/>
    <w:rsid w:val="00BE63E9"/>
    <w:rsid w:val="00BE6936"/>
    <w:rsid w:val="00BE6AB3"/>
    <w:rsid w:val="00BE75CE"/>
    <w:rsid w:val="00BE78B4"/>
    <w:rsid w:val="00BF00EC"/>
    <w:rsid w:val="00BF1281"/>
    <w:rsid w:val="00BF1B25"/>
    <w:rsid w:val="00BF2371"/>
    <w:rsid w:val="00BF3BA8"/>
    <w:rsid w:val="00BF6455"/>
    <w:rsid w:val="00BF6582"/>
    <w:rsid w:val="00BF6E5D"/>
    <w:rsid w:val="00BF7A38"/>
    <w:rsid w:val="00BF7CC4"/>
    <w:rsid w:val="00C005AE"/>
    <w:rsid w:val="00C00EB6"/>
    <w:rsid w:val="00C0187E"/>
    <w:rsid w:val="00C0570C"/>
    <w:rsid w:val="00C10007"/>
    <w:rsid w:val="00C10AEF"/>
    <w:rsid w:val="00C12D62"/>
    <w:rsid w:val="00C1455E"/>
    <w:rsid w:val="00C14A08"/>
    <w:rsid w:val="00C21D71"/>
    <w:rsid w:val="00C228D1"/>
    <w:rsid w:val="00C23B89"/>
    <w:rsid w:val="00C249E9"/>
    <w:rsid w:val="00C24E26"/>
    <w:rsid w:val="00C25075"/>
    <w:rsid w:val="00C26CB0"/>
    <w:rsid w:val="00C2738A"/>
    <w:rsid w:val="00C3283C"/>
    <w:rsid w:val="00C33703"/>
    <w:rsid w:val="00C350EB"/>
    <w:rsid w:val="00C40F7C"/>
    <w:rsid w:val="00C4547D"/>
    <w:rsid w:val="00C46E3F"/>
    <w:rsid w:val="00C47153"/>
    <w:rsid w:val="00C4789D"/>
    <w:rsid w:val="00C47A25"/>
    <w:rsid w:val="00C51A2A"/>
    <w:rsid w:val="00C53E65"/>
    <w:rsid w:val="00C60D67"/>
    <w:rsid w:val="00C61015"/>
    <w:rsid w:val="00C63955"/>
    <w:rsid w:val="00C63A64"/>
    <w:rsid w:val="00C6586D"/>
    <w:rsid w:val="00C67C70"/>
    <w:rsid w:val="00C67F82"/>
    <w:rsid w:val="00C7007A"/>
    <w:rsid w:val="00C70909"/>
    <w:rsid w:val="00C71A39"/>
    <w:rsid w:val="00C72E98"/>
    <w:rsid w:val="00C7519B"/>
    <w:rsid w:val="00C76C9F"/>
    <w:rsid w:val="00C81948"/>
    <w:rsid w:val="00C823BB"/>
    <w:rsid w:val="00C8504B"/>
    <w:rsid w:val="00C855D9"/>
    <w:rsid w:val="00C87294"/>
    <w:rsid w:val="00C91390"/>
    <w:rsid w:val="00C92571"/>
    <w:rsid w:val="00C92FA0"/>
    <w:rsid w:val="00C94864"/>
    <w:rsid w:val="00C97575"/>
    <w:rsid w:val="00C97925"/>
    <w:rsid w:val="00CA07A3"/>
    <w:rsid w:val="00CA2D8F"/>
    <w:rsid w:val="00CA2E53"/>
    <w:rsid w:val="00CA5C62"/>
    <w:rsid w:val="00CB109F"/>
    <w:rsid w:val="00CB5C83"/>
    <w:rsid w:val="00CB753B"/>
    <w:rsid w:val="00CC2798"/>
    <w:rsid w:val="00CC4313"/>
    <w:rsid w:val="00CC6075"/>
    <w:rsid w:val="00CC7467"/>
    <w:rsid w:val="00CD0E17"/>
    <w:rsid w:val="00CD31BA"/>
    <w:rsid w:val="00CD3BC0"/>
    <w:rsid w:val="00CD5E69"/>
    <w:rsid w:val="00CE25F0"/>
    <w:rsid w:val="00CE3E81"/>
    <w:rsid w:val="00CE4D9B"/>
    <w:rsid w:val="00CE5A8C"/>
    <w:rsid w:val="00CE5ABD"/>
    <w:rsid w:val="00CE76E1"/>
    <w:rsid w:val="00CF2BD7"/>
    <w:rsid w:val="00CF36EF"/>
    <w:rsid w:val="00CF3761"/>
    <w:rsid w:val="00CF55A0"/>
    <w:rsid w:val="00CF676C"/>
    <w:rsid w:val="00CF72D8"/>
    <w:rsid w:val="00D01BC1"/>
    <w:rsid w:val="00D02A49"/>
    <w:rsid w:val="00D05260"/>
    <w:rsid w:val="00D06B19"/>
    <w:rsid w:val="00D12C59"/>
    <w:rsid w:val="00D13E87"/>
    <w:rsid w:val="00D14875"/>
    <w:rsid w:val="00D16DFB"/>
    <w:rsid w:val="00D178E8"/>
    <w:rsid w:val="00D200E4"/>
    <w:rsid w:val="00D250AD"/>
    <w:rsid w:val="00D258BB"/>
    <w:rsid w:val="00D25F76"/>
    <w:rsid w:val="00D3075E"/>
    <w:rsid w:val="00D30A5B"/>
    <w:rsid w:val="00D31049"/>
    <w:rsid w:val="00D346D4"/>
    <w:rsid w:val="00D36FBF"/>
    <w:rsid w:val="00D421E2"/>
    <w:rsid w:val="00D425D7"/>
    <w:rsid w:val="00D43824"/>
    <w:rsid w:val="00D43AD9"/>
    <w:rsid w:val="00D43F83"/>
    <w:rsid w:val="00D45617"/>
    <w:rsid w:val="00D477BA"/>
    <w:rsid w:val="00D5014D"/>
    <w:rsid w:val="00D510DA"/>
    <w:rsid w:val="00D52AF0"/>
    <w:rsid w:val="00D52E3B"/>
    <w:rsid w:val="00D53511"/>
    <w:rsid w:val="00D54FFD"/>
    <w:rsid w:val="00D6111F"/>
    <w:rsid w:val="00D62B98"/>
    <w:rsid w:val="00D62CEE"/>
    <w:rsid w:val="00D65044"/>
    <w:rsid w:val="00D6546D"/>
    <w:rsid w:val="00D65D0D"/>
    <w:rsid w:val="00D727D8"/>
    <w:rsid w:val="00D73B08"/>
    <w:rsid w:val="00D74CBB"/>
    <w:rsid w:val="00D75E7A"/>
    <w:rsid w:val="00D77672"/>
    <w:rsid w:val="00D80DA5"/>
    <w:rsid w:val="00D8104F"/>
    <w:rsid w:val="00D81EEC"/>
    <w:rsid w:val="00D829CE"/>
    <w:rsid w:val="00D9288B"/>
    <w:rsid w:val="00D95F4D"/>
    <w:rsid w:val="00D96A88"/>
    <w:rsid w:val="00D96C52"/>
    <w:rsid w:val="00D9750E"/>
    <w:rsid w:val="00DA0534"/>
    <w:rsid w:val="00DA45E9"/>
    <w:rsid w:val="00DA560D"/>
    <w:rsid w:val="00DA7F2D"/>
    <w:rsid w:val="00DB2869"/>
    <w:rsid w:val="00DB2BC7"/>
    <w:rsid w:val="00DB312B"/>
    <w:rsid w:val="00DB337C"/>
    <w:rsid w:val="00DB5FF8"/>
    <w:rsid w:val="00DB6102"/>
    <w:rsid w:val="00DB6D48"/>
    <w:rsid w:val="00DB7D9F"/>
    <w:rsid w:val="00DC12A4"/>
    <w:rsid w:val="00DC655F"/>
    <w:rsid w:val="00DC7815"/>
    <w:rsid w:val="00DD493C"/>
    <w:rsid w:val="00DD4B67"/>
    <w:rsid w:val="00DD72E5"/>
    <w:rsid w:val="00DE0908"/>
    <w:rsid w:val="00DE18A6"/>
    <w:rsid w:val="00DE33B3"/>
    <w:rsid w:val="00DE3532"/>
    <w:rsid w:val="00DE6F13"/>
    <w:rsid w:val="00DE763A"/>
    <w:rsid w:val="00DE7B53"/>
    <w:rsid w:val="00DF2082"/>
    <w:rsid w:val="00DF2AE1"/>
    <w:rsid w:val="00DF2C5A"/>
    <w:rsid w:val="00DF3731"/>
    <w:rsid w:val="00DF5B6C"/>
    <w:rsid w:val="00DF5D70"/>
    <w:rsid w:val="00DF6A02"/>
    <w:rsid w:val="00E01EFE"/>
    <w:rsid w:val="00E05491"/>
    <w:rsid w:val="00E062F1"/>
    <w:rsid w:val="00E06598"/>
    <w:rsid w:val="00E067A6"/>
    <w:rsid w:val="00E1015E"/>
    <w:rsid w:val="00E11585"/>
    <w:rsid w:val="00E128C3"/>
    <w:rsid w:val="00E161D2"/>
    <w:rsid w:val="00E167A6"/>
    <w:rsid w:val="00E169F4"/>
    <w:rsid w:val="00E16C17"/>
    <w:rsid w:val="00E16F9E"/>
    <w:rsid w:val="00E175C8"/>
    <w:rsid w:val="00E2241B"/>
    <w:rsid w:val="00E228B8"/>
    <w:rsid w:val="00E26639"/>
    <w:rsid w:val="00E30389"/>
    <w:rsid w:val="00E32226"/>
    <w:rsid w:val="00E338A9"/>
    <w:rsid w:val="00E4319F"/>
    <w:rsid w:val="00E438B9"/>
    <w:rsid w:val="00E444A1"/>
    <w:rsid w:val="00E45C72"/>
    <w:rsid w:val="00E50C51"/>
    <w:rsid w:val="00E57496"/>
    <w:rsid w:val="00E607E7"/>
    <w:rsid w:val="00E60AA3"/>
    <w:rsid w:val="00E60E33"/>
    <w:rsid w:val="00E61D18"/>
    <w:rsid w:val="00E61EC7"/>
    <w:rsid w:val="00E63CF3"/>
    <w:rsid w:val="00E64541"/>
    <w:rsid w:val="00E64A75"/>
    <w:rsid w:val="00E6516A"/>
    <w:rsid w:val="00E66CB3"/>
    <w:rsid w:val="00E672C2"/>
    <w:rsid w:val="00E67E9F"/>
    <w:rsid w:val="00E70804"/>
    <w:rsid w:val="00E70EA2"/>
    <w:rsid w:val="00E715FF"/>
    <w:rsid w:val="00E72CEC"/>
    <w:rsid w:val="00E75B4F"/>
    <w:rsid w:val="00E76EC2"/>
    <w:rsid w:val="00E8015D"/>
    <w:rsid w:val="00E83653"/>
    <w:rsid w:val="00E83BB6"/>
    <w:rsid w:val="00E85BEA"/>
    <w:rsid w:val="00E8697F"/>
    <w:rsid w:val="00E90CDA"/>
    <w:rsid w:val="00E90D5D"/>
    <w:rsid w:val="00E91E2D"/>
    <w:rsid w:val="00E9407C"/>
    <w:rsid w:val="00EA1279"/>
    <w:rsid w:val="00EA1457"/>
    <w:rsid w:val="00EA30A6"/>
    <w:rsid w:val="00EA4E24"/>
    <w:rsid w:val="00EA6492"/>
    <w:rsid w:val="00EA69B6"/>
    <w:rsid w:val="00EB1C98"/>
    <w:rsid w:val="00EB48A8"/>
    <w:rsid w:val="00EB5E79"/>
    <w:rsid w:val="00EB63F1"/>
    <w:rsid w:val="00EC30CC"/>
    <w:rsid w:val="00EC604A"/>
    <w:rsid w:val="00EC73AD"/>
    <w:rsid w:val="00EC7E71"/>
    <w:rsid w:val="00ED077E"/>
    <w:rsid w:val="00ED21E7"/>
    <w:rsid w:val="00ED3022"/>
    <w:rsid w:val="00ED3481"/>
    <w:rsid w:val="00ED646E"/>
    <w:rsid w:val="00ED741E"/>
    <w:rsid w:val="00EE0AB3"/>
    <w:rsid w:val="00EE17EB"/>
    <w:rsid w:val="00EE2311"/>
    <w:rsid w:val="00EE27EF"/>
    <w:rsid w:val="00EE33D7"/>
    <w:rsid w:val="00EE775F"/>
    <w:rsid w:val="00EF422C"/>
    <w:rsid w:val="00EF6038"/>
    <w:rsid w:val="00F01C82"/>
    <w:rsid w:val="00F07504"/>
    <w:rsid w:val="00F07567"/>
    <w:rsid w:val="00F07F57"/>
    <w:rsid w:val="00F10354"/>
    <w:rsid w:val="00F10932"/>
    <w:rsid w:val="00F162D6"/>
    <w:rsid w:val="00F169BA"/>
    <w:rsid w:val="00F16D7B"/>
    <w:rsid w:val="00F1797C"/>
    <w:rsid w:val="00F215D2"/>
    <w:rsid w:val="00F2262D"/>
    <w:rsid w:val="00F2277E"/>
    <w:rsid w:val="00F27207"/>
    <w:rsid w:val="00F30DF6"/>
    <w:rsid w:val="00F3188B"/>
    <w:rsid w:val="00F31E85"/>
    <w:rsid w:val="00F32638"/>
    <w:rsid w:val="00F346A3"/>
    <w:rsid w:val="00F34B4E"/>
    <w:rsid w:val="00F40B5B"/>
    <w:rsid w:val="00F417CB"/>
    <w:rsid w:val="00F418B2"/>
    <w:rsid w:val="00F41EAF"/>
    <w:rsid w:val="00F427FC"/>
    <w:rsid w:val="00F42B59"/>
    <w:rsid w:val="00F449FC"/>
    <w:rsid w:val="00F44D3B"/>
    <w:rsid w:val="00F4681F"/>
    <w:rsid w:val="00F511FC"/>
    <w:rsid w:val="00F513DD"/>
    <w:rsid w:val="00F533BF"/>
    <w:rsid w:val="00F53566"/>
    <w:rsid w:val="00F54532"/>
    <w:rsid w:val="00F5458A"/>
    <w:rsid w:val="00F54B0F"/>
    <w:rsid w:val="00F54CE3"/>
    <w:rsid w:val="00F60B11"/>
    <w:rsid w:val="00F6189B"/>
    <w:rsid w:val="00F63C70"/>
    <w:rsid w:val="00F64FD4"/>
    <w:rsid w:val="00F65C48"/>
    <w:rsid w:val="00F702DD"/>
    <w:rsid w:val="00F70E29"/>
    <w:rsid w:val="00F722BC"/>
    <w:rsid w:val="00F72E6C"/>
    <w:rsid w:val="00F74B0C"/>
    <w:rsid w:val="00F767DF"/>
    <w:rsid w:val="00F76C94"/>
    <w:rsid w:val="00F84219"/>
    <w:rsid w:val="00F8506F"/>
    <w:rsid w:val="00F866A8"/>
    <w:rsid w:val="00F87F41"/>
    <w:rsid w:val="00FA0183"/>
    <w:rsid w:val="00FA14C0"/>
    <w:rsid w:val="00FA5F16"/>
    <w:rsid w:val="00FB32C2"/>
    <w:rsid w:val="00FB5B3F"/>
    <w:rsid w:val="00FB7358"/>
    <w:rsid w:val="00FC0E5B"/>
    <w:rsid w:val="00FC22A6"/>
    <w:rsid w:val="00FC32AB"/>
    <w:rsid w:val="00FC3C97"/>
    <w:rsid w:val="00FC5CAD"/>
    <w:rsid w:val="00FC7955"/>
    <w:rsid w:val="00FD09CF"/>
    <w:rsid w:val="00FD196D"/>
    <w:rsid w:val="00FD1D94"/>
    <w:rsid w:val="00FD423A"/>
    <w:rsid w:val="00FD50CA"/>
    <w:rsid w:val="00FD572E"/>
    <w:rsid w:val="00FD6A18"/>
    <w:rsid w:val="00FE005E"/>
    <w:rsid w:val="00FE1755"/>
    <w:rsid w:val="00FE1B91"/>
    <w:rsid w:val="00FE6B12"/>
    <w:rsid w:val="00FE780D"/>
    <w:rsid w:val="00FE7D09"/>
    <w:rsid w:val="00FF424C"/>
    <w:rsid w:val="00FF4DE0"/>
    <w:rsid w:val="00FF6373"/>
    <w:rsid w:val="00FF64F2"/>
    <w:rsid w:val="00FF748B"/>
    <w:rsid w:val="010F1DA1"/>
    <w:rsid w:val="0116613E"/>
    <w:rsid w:val="02810A7C"/>
    <w:rsid w:val="028F741D"/>
    <w:rsid w:val="03BD3C02"/>
    <w:rsid w:val="04A40A52"/>
    <w:rsid w:val="04D53301"/>
    <w:rsid w:val="05622D78"/>
    <w:rsid w:val="066761DB"/>
    <w:rsid w:val="06D358B6"/>
    <w:rsid w:val="06E447B4"/>
    <w:rsid w:val="07591FC8"/>
    <w:rsid w:val="078D1C71"/>
    <w:rsid w:val="080A32C2"/>
    <w:rsid w:val="08477793"/>
    <w:rsid w:val="0881761A"/>
    <w:rsid w:val="09CC4391"/>
    <w:rsid w:val="0A352D1A"/>
    <w:rsid w:val="0A540824"/>
    <w:rsid w:val="0B3144F3"/>
    <w:rsid w:val="0B4D0D77"/>
    <w:rsid w:val="0B5C5BE2"/>
    <w:rsid w:val="0BA033AB"/>
    <w:rsid w:val="0C9C5EA0"/>
    <w:rsid w:val="0CAA0BCF"/>
    <w:rsid w:val="0D765AB4"/>
    <w:rsid w:val="0D7F64F8"/>
    <w:rsid w:val="0E734D38"/>
    <w:rsid w:val="0EDC18DA"/>
    <w:rsid w:val="0EEF6D6E"/>
    <w:rsid w:val="101E52CA"/>
    <w:rsid w:val="10396A15"/>
    <w:rsid w:val="1099211C"/>
    <w:rsid w:val="11477335"/>
    <w:rsid w:val="12CD783C"/>
    <w:rsid w:val="13180F89"/>
    <w:rsid w:val="13BC73A5"/>
    <w:rsid w:val="13C81CE8"/>
    <w:rsid w:val="14B46A8F"/>
    <w:rsid w:val="1626576B"/>
    <w:rsid w:val="164B0982"/>
    <w:rsid w:val="164D719B"/>
    <w:rsid w:val="167C538B"/>
    <w:rsid w:val="16C86F6E"/>
    <w:rsid w:val="17277FC8"/>
    <w:rsid w:val="175B3FD4"/>
    <w:rsid w:val="17A075E0"/>
    <w:rsid w:val="17D411F6"/>
    <w:rsid w:val="17E71356"/>
    <w:rsid w:val="17F83137"/>
    <w:rsid w:val="18CB43A7"/>
    <w:rsid w:val="1917583F"/>
    <w:rsid w:val="191D180A"/>
    <w:rsid w:val="196B16E7"/>
    <w:rsid w:val="1A444411"/>
    <w:rsid w:val="1B140288"/>
    <w:rsid w:val="1B19589E"/>
    <w:rsid w:val="1B326960"/>
    <w:rsid w:val="1BC3580A"/>
    <w:rsid w:val="1BEF4851"/>
    <w:rsid w:val="1C341BDE"/>
    <w:rsid w:val="1CB34C26"/>
    <w:rsid w:val="1D254264"/>
    <w:rsid w:val="1D8D324C"/>
    <w:rsid w:val="1D994A70"/>
    <w:rsid w:val="1DDE692B"/>
    <w:rsid w:val="1DFA4B0D"/>
    <w:rsid w:val="1ED44A0A"/>
    <w:rsid w:val="1EEC32CA"/>
    <w:rsid w:val="1F325180"/>
    <w:rsid w:val="1F42113B"/>
    <w:rsid w:val="1F4469F8"/>
    <w:rsid w:val="1F8C74AA"/>
    <w:rsid w:val="207E43F5"/>
    <w:rsid w:val="2096173F"/>
    <w:rsid w:val="210743EB"/>
    <w:rsid w:val="21D06ED2"/>
    <w:rsid w:val="21EA1D42"/>
    <w:rsid w:val="2274785E"/>
    <w:rsid w:val="22F17100"/>
    <w:rsid w:val="23074336"/>
    <w:rsid w:val="24261EF3"/>
    <w:rsid w:val="243C25FD"/>
    <w:rsid w:val="2463402E"/>
    <w:rsid w:val="251610A0"/>
    <w:rsid w:val="25374CA4"/>
    <w:rsid w:val="25675458"/>
    <w:rsid w:val="25897AC4"/>
    <w:rsid w:val="25F3045A"/>
    <w:rsid w:val="265C1C54"/>
    <w:rsid w:val="27641D4E"/>
    <w:rsid w:val="276A7481"/>
    <w:rsid w:val="2797138E"/>
    <w:rsid w:val="28030839"/>
    <w:rsid w:val="288F5C06"/>
    <w:rsid w:val="29E117AC"/>
    <w:rsid w:val="2A4E6BE6"/>
    <w:rsid w:val="2A703001"/>
    <w:rsid w:val="2B263241"/>
    <w:rsid w:val="2B42499D"/>
    <w:rsid w:val="2B6A5CA2"/>
    <w:rsid w:val="2BE275BD"/>
    <w:rsid w:val="2C0559CB"/>
    <w:rsid w:val="2C937E06"/>
    <w:rsid w:val="2CD21D51"/>
    <w:rsid w:val="2D96042A"/>
    <w:rsid w:val="2ED03553"/>
    <w:rsid w:val="2F39690C"/>
    <w:rsid w:val="2FD774D9"/>
    <w:rsid w:val="30136908"/>
    <w:rsid w:val="30201025"/>
    <w:rsid w:val="30EE2ED1"/>
    <w:rsid w:val="317135B5"/>
    <w:rsid w:val="318A2BFA"/>
    <w:rsid w:val="32584AA6"/>
    <w:rsid w:val="3333106F"/>
    <w:rsid w:val="339A574D"/>
    <w:rsid w:val="34E16FD5"/>
    <w:rsid w:val="353C1958"/>
    <w:rsid w:val="358C14E1"/>
    <w:rsid w:val="35D67E5C"/>
    <w:rsid w:val="35F9034E"/>
    <w:rsid w:val="365C6827"/>
    <w:rsid w:val="380D6333"/>
    <w:rsid w:val="38DD5D05"/>
    <w:rsid w:val="390D5245"/>
    <w:rsid w:val="39395448"/>
    <w:rsid w:val="3A39340F"/>
    <w:rsid w:val="3B135A0E"/>
    <w:rsid w:val="3BDD7DCA"/>
    <w:rsid w:val="3D0777F5"/>
    <w:rsid w:val="3D3879AE"/>
    <w:rsid w:val="3D7D7AB7"/>
    <w:rsid w:val="3E1B4F15"/>
    <w:rsid w:val="3E3C34CE"/>
    <w:rsid w:val="3E661DBB"/>
    <w:rsid w:val="3E742C68"/>
    <w:rsid w:val="3F9F48BC"/>
    <w:rsid w:val="40FB5855"/>
    <w:rsid w:val="41547434"/>
    <w:rsid w:val="41BE244C"/>
    <w:rsid w:val="41EF75F4"/>
    <w:rsid w:val="42A653BA"/>
    <w:rsid w:val="432636BD"/>
    <w:rsid w:val="43792ACE"/>
    <w:rsid w:val="43AC6A7A"/>
    <w:rsid w:val="44A22CB6"/>
    <w:rsid w:val="455C6204"/>
    <w:rsid w:val="45F11C0F"/>
    <w:rsid w:val="4605689B"/>
    <w:rsid w:val="46773978"/>
    <w:rsid w:val="477041E8"/>
    <w:rsid w:val="48256D81"/>
    <w:rsid w:val="48541BD9"/>
    <w:rsid w:val="48AE4FC8"/>
    <w:rsid w:val="49276B29"/>
    <w:rsid w:val="493F20C4"/>
    <w:rsid w:val="49D878A8"/>
    <w:rsid w:val="4A541B9F"/>
    <w:rsid w:val="4B007631"/>
    <w:rsid w:val="4B414F91"/>
    <w:rsid w:val="4B7342A7"/>
    <w:rsid w:val="4C56272E"/>
    <w:rsid w:val="4E6C60F0"/>
    <w:rsid w:val="4ECA2430"/>
    <w:rsid w:val="4EDF237F"/>
    <w:rsid w:val="4FC12BEA"/>
    <w:rsid w:val="506D7517"/>
    <w:rsid w:val="50937498"/>
    <w:rsid w:val="50B155D8"/>
    <w:rsid w:val="51656737"/>
    <w:rsid w:val="52100AA2"/>
    <w:rsid w:val="52223236"/>
    <w:rsid w:val="527252B8"/>
    <w:rsid w:val="52D21BE8"/>
    <w:rsid w:val="532C36B9"/>
    <w:rsid w:val="540E7DA7"/>
    <w:rsid w:val="547E7F44"/>
    <w:rsid w:val="549534E0"/>
    <w:rsid w:val="55142657"/>
    <w:rsid w:val="551D2BEC"/>
    <w:rsid w:val="55AC6D33"/>
    <w:rsid w:val="56CB31E9"/>
    <w:rsid w:val="56FC6E35"/>
    <w:rsid w:val="57833AC4"/>
    <w:rsid w:val="57FB7AFE"/>
    <w:rsid w:val="58847AF3"/>
    <w:rsid w:val="596D7692"/>
    <w:rsid w:val="59E7658C"/>
    <w:rsid w:val="59E85E60"/>
    <w:rsid w:val="5B0B62AA"/>
    <w:rsid w:val="5B24736C"/>
    <w:rsid w:val="5B9938B6"/>
    <w:rsid w:val="5BC00E43"/>
    <w:rsid w:val="5C5A1297"/>
    <w:rsid w:val="5D041203"/>
    <w:rsid w:val="5D2830F8"/>
    <w:rsid w:val="5D557CB0"/>
    <w:rsid w:val="5F225FBE"/>
    <w:rsid w:val="5F6057D6"/>
    <w:rsid w:val="5F8C3EEF"/>
    <w:rsid w:val="5FCA04E2"/>
    <w:rsid w:val="5FD90725"/>
    <w:rsid w:val="60011A2A"/>
    <w:rsid w:val="61712450"/>
    <w:rsid w:val="62210161"/>
    <w:rsid w:val="622A5268"/>
    <w:rsid w:val="6239314F"/>
    <w:rsid w:val="63007DC3"/>
    <w:rsid w:val="637D3ABD"/>
    <w:rsid w:val="63875954"/>
    <w:rsid w:val="64395C36"/>
    <w:rsid w:val="645E744B"/>
    <w:rsid w:val="654D2D17"/>
    <w:rsid w:val="65817895"/>
    <w:rsid w:val="65A31C4D"/>
    <w:rsid w:val="65F31E15"/>
    <w:rsid w:val="66560D21"/>
    <w:rsid w:val="67472418"/>
    <w:rsid w:val="67BA5179"/>
    <w:rsid w:val="67CB0DE5"/>
    <w:rsid w:val="67E54267"/>
    <w:rsid w:val="67EC1211"/>
    <w:rsid w:val="69733998"/>
    <w:rsid w:val="69AF0748"/>
    <w:rsid w:val="6A074483"/>
    <w:rsid w:val="6A3B19C7"/>
    <w:rsid w:val="6A970C0E"/>
    <w:rsid w:val="6AC131FF"/>
    <w:rsid w:val="6B6712DB"/>
    <w:rsid w:val="6C044D7B"/>
    <w:rsid w:val="6C713D67"/>
    <w:rsid w:val="6C81017A"/>
    <w:rsid w:val="6C9C5654"/>
    <w:rsid w:val="6CB26586"/>
    <w:rsid w:val="6CF92406"/>
    <w:rsid w:val="6D30394E"/>
    <w:rsid w:val="6D4C7174"/>
    <w:rsid w:val="6D9360F3"/>
    <w:rsid w:val="6DD93FE6"/>
    <w:rsid w:val="6F176A78"/>
    <w:rsid w:val="6FDA487E"/>
    <w:rsid w:val="6FDF196B"/>
    <w:rsid w:val="7004359C"/>
    <w:rsid w:val="72164F3E"/>
    <w:rsid w:val="726F0B36"/>
    <w:rsid w:val="73B61051"/>
    <w:rsid w:val="748A603A"/>
    <w:rsid w:val="757A019B"/>
    <w:rsid w:val="757F1917"/>
    <w:rsid w:val="75E43528"/>
    <w:rsid w:val="762015A2"/>
    <w:rsid w:val="7737474A"/>
    <w:rsid w:val="7763329E"/>
    <w:rsid w:val="77670A8A"/>
    <w:rsid w:val="77D2697E"/>
    <w:rsid w:val="78482494"/>
    <w:rsid w:val="785E1CB7"/>
    <w:rsid w:val="795B11E6"/>
    <w:rsid w:val="79927E6B"/>
    <w:rsid w:val="7A156286"/>
    <w:rsid w:val="7AD63D87"/>
    <w:rsid w:val="7C0861C2"/>
    <w:rsid w:val="7C77069C"/>
    <w:rsid w:val="7D4165A6"/>
    <w:rsid w:val="7D756300"/>
    <w:rsid w:val="7ECA3C03"/>
    <w:rsid w:val="7F6C4CBA"/>
    <w:rsid w:val="7F9F5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6"/>
    <w:link w:val="50"/>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7">
    <w:name w:val="heading 4"/>
    <w:basedOn w:val="1"/>
    <w:next w:val="1"/>
    <w:link w:val="51"/>
    <w:qFormat/>
    <w:uiPriority w:val="0"/>
    <w:pPr>
      <w:keepNext/>
      <w:outlineLvl w:val="3"/>
    </w:pPr>
    <w:rPr>
      <w:sz w:val="28"/>
      <w:szCs w:val="20"/>
    </w:rPr>
  </w:style>
  <w:style w:type="paragraph" w:styleId="8">
    <w:name w:val="heading 5"/>
    <w:basedOn w:val="1"/>
    <w:next w:val="1"/>
    <w:link w:val="52"/>
    <w:qFormat/>
    <w:uiPriority w:val="0"/>
    <w:pPr>
      <w:keepNext/>
      <w:keepLines/>
      <w:spacing w:before="280" w:after="290" w:line="376" w:lineRule="auto"/>
      <w:outlineLvl w:val="4"/>
    </w:pPr>
    <w:rPr>
      <w:b/>
      <w:bCs/>
      <w:sz w:val="28"/>
      <w:szCs w:val="28"/>
    </w:rPr>
  </w:style>
  <w:style w:type="paragraph" w:styleId="9">
    <w:name w:val="heading 6"/>
    <w:basedOn w:val="1"/>
    <w:next w:val="1"/>
    <w:link w:val="53"/>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link w:val="54"/>
    <w:qFormat/>
    <w:uiPriority w:val="0"/>
    <w:pPr>
      <w:keepNext/>
      <w:keepLines/>
      <w:spacing w:before="240" w:after="64" w:line="320" w:lineRule="auto"/>
      <w:outlineLvl w:val="6"/>
    </w:pPr>
    <w:rPr>
      <w:b/>
      <w:bCs/>
      <w:sz w:val="24"/>
    </w:rPr>
  </w:style>
  <w:style w:type="paragraph" w:styleId="11">
    <w:name w:val="heading 8"/>
    <w:basedOn w:val="1"/>
    <w:next w:val="1"/>
    <w:link w:val="55"/>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link w:val="56"/>
    <w:qFormat/>
    <w:uiPriority w:val="0"/>
    <w:pPr>
      <w:keepNext/>
      <w:keepLines/>
      <w:spacing w:before="240" w:after="64" w:line="320" w:lineRule="auto"/>
      <w:outlineLvl w:val="8"/>
    </w:pPr>
    <w:rPr>
      <w:rFonts w:ascii="Arial" w:hAnsi="Arial" w:eastAsia="黑体"/>
      <w:szCs w:val="21"/>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2"/>
    <w:qFormat/>
    <w:uiPriority w:val="0"/>
    <w:rPr>
      <w:sz w:val="28"/>
      <w:szCs w:val="20"/>
    </w:rPr>
  </w:style>
  <w:style w:type="paragraph" w:styleId="6">
    <w:name w:val="Normal Indent"/>
    <w:basedOn w:val="1"/>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3">
    <w:name w:val="toc 7"/>
    <w:basedOn w:val="1"/>
    <w:next w:val="1"/>
    <w:unhideWhenUsed/>
    <w:qFormat/>
    <w:uiPriority w:val="39"/>
    <w:pPr>
      <w:ind w:left="2520" w:leftChars="1200"/>
    </w:pPr>
    <w:rPr>
      <w:rFonts w:ascii="Calibri" w:hAnsi="Calibri"/>
      <w:szCs w:val="22"/>
    </w:rPr>
  </w:style>
  <w:style w:type="paragraph" w:styleId="14">
    <w:name w:val="Document Map"/>
    <w:basedOn w:val="1"/>
    <w:link w:val="61"/>
    <w:qFormat/>
    <w:uiPriority w:val="0"/>
    <w:rPr>
      <w:rFonts w:ascii="宋体"/>
      <w:sz w:val="18"/>
      <w:szCs w:val="18"/>
    </w:rPr>
  </w:style>
  <w:style w:type="paragraph" w:styleId="15">
    <w:name w:val="annotation text"/>
    <w:basedOn w:val="1"/>
    <w:link w:val="59"/>
    <w:unhideWhenUsed/>
    <w:qFormat/>
    <w:uiPriority w:val="0"/>
    <w:pPr>
      <w:jc w:val="left"/>
    </w:pPr>
  </w:style>
  <w:style w:type="paragraph" w:styleId="16">
    <w:name w:val="Body Text 3"/>
    <w:basedOn w:val="1"/>
    <w:link w:val="85"/>
    <w:semiHidden/>
    <w:unhideWhenUsed/>
    <w:qFormat/>
    <w:uiPriority w:val="99"/>
    <w:pPr>
      <w:spacing w:after="120"/>
    </w:pPr>
    <w:rPr>
      <w:sz w:val="16"/>
      <w:szCs w:val="16"/>
    </w:rPr>
  </w:style>
  <w:style w:type="paragraph" w:styleId="17">
    <w:name w:val="Body Text Indent"/>
    <w:basedOn w:val="1"/>
    <w:link w:val="63"/>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4"/>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5"/>
    <w:qFormat/>
    <w:uiPriority w:val="0"/>
    <w:pPr>
      <w:ind w:left="100" w:leftChars="2500"/>
    </w:pPr>
    <w:rPr>
      <w:szCs w:val="20"/>
    </w:rPr>
  </w:style>
  <w:style w:type="paragraph" w:styleId="24">
    <w:name w:val="Body Text Indent 2"/>
    <w:basedOn w:val="1"/>
    <w:link w:val="66"/>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47"/>
    <w:semiHidden/>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426"/>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Title"/>
    <w:basedOn w:val="1"/>
    <w:next w:val="1"/>
    <w:link w:val="69"/>
    <w:qFormat/>
    <w:uiPriority w:val="10"/>
    <w:pPr>
      <w:spacing w:before="240" w:after="60"/>
      <w:jc w:val="center"/>
      <w:outlineLvl w:val="0"/>
    </w:pPr>
    <w:rPr>
      <w:rFonts w:ascii="Cambria" w:hAnsi="Cambria"/>
      <w:b/>
      <w:bCs/>
      <w:sz w:val="32"/>
      <w:szCs w:val="32"/>
    </w:rPr>
  </w:style>
  <w:style w:type="paragraph" w:styleId="36">
    <w:name w:val="annotation subject"/>
    <w:basedOn w:val="15"/>
    <w:next w:val="15"/>
    <w:link w:val="60"/>
    <w:semiHidden/>
    <w:qFormat/>
    <w:uiPriority w:val="0"/>
    <w:rPr>
      <w:b/>
      <w:bCs/>
      <w:szCs w:val="20"/>
    </w:rPr>
  </w:style>
  <w:style w:type="table" w:styleId="38">
    <w:name w:val="Table Grid"/>
    <w:basedOn w:val="3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page number"/>
    <w:basedOn w:val="39"/>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paragraph" w:customStyle="1" w:styleId="44">
    <w:name w:val="bt1bt1"/>
    <w:basedOn w:val="3"/>
    <w:qFormat/>
    <w:uiPriority w:val="0"/>
    <w:pPr>
      <w:spacing w:line="240" w:lineRule="auto"/>
      <w:jc w:val="center"/>
    </w:pPr>
    <w:rPr>
      <w:rFonts w:ascii="黑体" w:eastAsia="黑体"/>
      <w:b w:val="0"/>
      <w:sz w:val="36"/>
      <w:szCs w:val="36"/>
    </w:rPr>
  </w:style>
  <w:style w:type="paragraph" w:styleId="45">
    <w:name w:val="List Paragraph"/>
    <w:basedOn w:val="1"/>
    <w:unhideWhenUsed/>
    <w:qFormat/>
    <w:uiPriority w:val="34"/>
    <w:pPr>
      <w:ind w:firstLine="420" w:firstLineChars="200"/>
    </w:pPr>
  </w:style>
  <w:style w:type="character" w:customStyle="1" w:styleId="46">
    <w:name w:val="标题 1 字符"/>
    <w:basedOn w:val="39"/>
    <w:link w:val="3"/>
    <w:qFormat/>
    <w:uiPriority w:val="0"/>
    <w:rPr>
      <w:rFonts w:ascii="Times New Roman" w:hAnsi="Times New Roman" w:eastAsia="宋体" w:cs="Times New Roman"/>
      <w:b/>
      <w:bCs/>
      <w:kern w:val="44"/>
      <w:sz w:val="44"/>
      <w:szCs w:val="44"/>
    </w:rPr>
  </w:style>
  <w:style w:type="character" w:customStyle="1" w:styleId="47">
    <w:name w:val="批注框文本 字符"/>
    <w:basedOn w:val="39"/>
    <w:link w:val="25"/>
    <w:semiHidden/>
    <w:qFormat/>
    <w:uiPriority w:val="0"/>
    <w:rPr>
      <w:rFonts w:ascii="Times New Roman" w:hAnsi="Times New Roman" w:eastAsia="宋体" w:cs="Times New Roman"/>
      <w:sz w:val="18"/>
      <w:szCs w:val="18"/>
    </w:rPr>
  </w:style>
  <w:style w:type="paragraph" w:customStyle="1" w:styleId="48">
    <w:name w:val="TOC Heading"/>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49">
    <w:name w:val="标题 2 字符"/>
    <w:basedOn w:val="39"/>
    <w:link w:val="4"/>
    <w:qFormat/>
    <w:uiPriority w:val="9"/>
    <w:rPr>
      <w:rFonts w:ascii="Arial" w:hAnsi="Arial" w:eastAsia="黑体" w:cs="Times New Roman"/>
      <w:b/>
      <w:bCs/>
      <w:sz w:val="32"/>
      <w:szCs w:val="32"/>
    </w:rPr>
  </w:style>
  <w:style w:type="character" w:customStyle="1" w:styleId="50">
    <w:name w:val="标题 3 字符"/>
    <w:basedOn w:val="39"/>
    <w:link w:val="5"/>
    <w:qFormat/>
    <w:uiPriority w:val="0"/>
    <w:rPr>
      <w:rFonts w:ascii="黑体" w:hAnsi="Times New Roman" w:eastAsia="黑体" w:cs="Times New Roman"/>
      <w:kern w:val="0"/>
      <w:sz w:val="28"/>
      <w:szCs w:val="20"/>
    </w:rPr>
  </w:style>
  <w:style w:type="character" w:customStyle="1" w:styleId="51">
    <w:name w:val="标题 4 字符"/>
    <w:basedOn w:val="39"/>
    <w:link w:val="7"/>
    <w:qFormat/>
    <w:uiPriority w:val="0"/>
    <w:rPr>
      <w:rFonts w:ascii="Times New Roman" w:hAnsi="Times New Roman" w:eastAsia="宋体" w:cs="Times New Roman"/>
      <w:sz w:val="28"/>
      <w:szCs w:val="20"/>
    </w:rPr>
  </w:style>
  <w:style w:type="character" w:customStyle="1" w:styleId="52">
    <w:name w:val="标题 5 字符"/>
    <w:basedOn w:val="39"/>
    <w:link w:val="8"/>
    <w:qFormat/>
    <w:uiPriority w:val="0"/>
    <w:rPr>
      <w:rFonts w:ascii="Times New Roman" w:hAnsi="Times New Roman" w:eastAsia="宋体" w:cs="Times New Roman"/>
      <w:b/>
      <w:bCs/>
      <w:sz w:val="28"/>
      <w:szCs w:val="28"/>
    </w:rPr>
  </w:style>
  <w:style w:type="character" w:customStyle="1" w:styleId="53">
    <w:name w:val="标题 6 字符"/>
    <w:basedOn w:val="39"/>
    <w:link w:val="9"/>
    <w:qFormat/>
    <w:uiPriority w:val="0"/>
    <w:rPr>
      <w:rFonts w:ascii="Arial" w:hAnsi="Arial" w:eastAsia="黑体" w:cs="Times New Roman"/>
      <w:b/>
      <w:bCs/>
      <w:sz w:val="24"/>
      <w:szCs w:val="24"/>
    </w:rPr>
  </w:style>
  <w:style w:type="character" w:customStyle="1" w:styleId="54">
    <w:name w:val="标题 7 字符"/>
    <w:basedOn w:val="39"/>
    <w:link w:val="10"/>
    <w:qFormat/>
    <w:uiPriority w:val="0"/>
    <w:rPr>
      <w:rFonts w:ascii="Times New Roman" w:hAnsi="Times New Roman" w:eastAsia="宋体" w:cs="Times New Roman"/>
      <w:b/>
      <w:bCs/>
      <w:sz w:val="24"/>
      <w:szCs w:val="24"/>
    </w:rPr>
  </w:style>
  <w:style w:type="character" w:customStyle="1" w:styleId="55">
    <w:name w:val="标题 8 字符"/>
    <w:basedOn w:val="39"/>
    <w:link w:val="11"/>
    <w:qFormat/>
    <w:uiPriority w:val="0"/>
    <w:rPr>
      <w:rFonts w:ascii="Arial" w:hAnsi="Arial" w:eastAsia="黑体" w:cs="Times New Roman"/>
      <w:sz w:val="24"/>
      <w:szCs w:val="24"/>
    </w:rPr>
  </w:style>
  <w:style w:type="character" w:customStyle="1" w:styleId="56">
    <w:name w:val="标题 9 字符"/>
    <w:basedOn w:val="39"/>
    <w:link w:val="12"/>
    <w:qFormat/>
    <w:uiPriority w:val="0"/>
    <w:rPr>
      <w:rFonts w:ascii="Arial" w:hAnsi="Arial" w:eastAsia="黑体" w:cs="Times New Roman"/>
      <w:szCs w:val="21"/>
    </w:rPr>
  </w:style>
  <w:style w:type="character" w:customStyle="1" w:styleId="57">
    <w:name w:val="页眉 字符"/>
    <w:basedOn w:val="39"/>
    <w:link w:val="27"/>
    <w:qFormat/>
    <w:uiPriority w:val="99"/>
    <w:rPr>
      <w:rFonts w:ascii="Times New Roman" w:hAnsi="Times New Roman" w:eastAsia="宋体" w:cs="Times New Roman"/>
      <w:sz w:val="18"/>
      <w:szCs w:val="18"/>
    </w:rPr>
  </w:style>
  <w:style w:type="character" w:customStyle="1" w:styleId="58">
    <w:name w:val="页脚 字符"/>
    <w:basedOn w:val="39"/>
    <w:link w:val="26"/>
    <w:qFormat/>
    <w:uiPriority w:val="0"/>
    <w:rPr>
      <w:rFonts w:ascii="Times New Roman" w:hAnsi="Times New Roman" w:eastAsia="宋体" w:cs="Times New Roman"/>
      <w:sz w:val="18"/>
      <w:szCs w:val="18"/>
    </w:rPr>
  </w:style>
  <w:style w:type="character" w:customStyle="1" w:styleId="59">
    <w:name w:val="批注文字 字符"/>
    <w:basedOn w:val="39"/>
    <w:link w:val="15"/>
    <w:qFormat/>
    <w:uiPriority w:val="0"/>
    <w:rPr>
      <w:rFonts w:ascii="Times New Roman" w:hAnsi="Times New Roman" w:eastAsia="宋体" w:cs="Times New Roman"/>
      <w:szCs w:val="24"/>
    </w:rPr>
  </w:style>
  <w:style w:type="character" w:customStyle="1" w:styleId="60">
    <w:name w:val="批注主题 字符"/>
    <w:basedOn w:val="59"/>
    <w:link w:val="36"/>
    <w:semiHidden/>
    <w:qFormat/>
    <w:uiPriority w:val="0"/>
    <w:rPr>
      <w:rFonts w:ascii="Times New Roman" w:hAnsi="Times New Roman" w:eastAsia="宋体" w:cs="Times New Roman"/>
      <w:b/>
      <w:bCs/>
      <w:szCs w:val="20"/>
    </w:rPr>
  </w:style>
  <w:style w:type="character" w:customStyle="1" w:styleId="61">
    <w:name w:val="文档结构图 字符"/>
    <w:basedOn w:val="39"/>
    <w:link w:val="14"/>
    <w:qFormat/>
    <w:uiPriority w:val="0"/>
    <w:rPr>
      <w:rFonts w:ascii="宋体" w:hAnsi="Times New Roman" w:eastAsia="宋体" w:cs="Times New Roman"/>
      <w:sz w:val="18"/>
      <w:szCs w:val="18"/>
    </w:rPr>
  </w:style>
  <w:style w:type="character" w:customStyle="1" w:styleId="62">
    <w:name w:val="正文文本 字符"/>
    <w:basedOn w:val="39"/>
    <w:link w:val="2"/>
    <w:qFormat/>
    <w:uiPriority w:val="0"/>
    <w:rPr>
      <w:rFonts w:ascii="Times New Roman" w:hAnsi="Times New Roman" w:eastAsia="宋体" w:cs="Times New Roman"/>
      <w:sz w:val="28"/>
      <w:szCs w:val="20"/>
    </w:rPr>
  </w:style>
  <w:style w:type="character" w:customStyle="1" w:styleId="63">
    <w:name w:val="正文文本缩进 字符"/>
    <w:basedOn w:val="39"/>
    <w:link w:val="17"/>
    <w:qFormat/>
    <w:uiPriority w:val="0"/>
    <w:rPr>
      <w:rFonts w:ascii="楷体_GB2312" w:hAnsi="Times New Roman" w:eastAsia="楷体_GB2312" w:cs="Times New Roman"/>
      <w:kern w:val="0"/>
      <w:sz w:val="28"/>
      <w:szCs w:val="20"/>
    </w:rPr>
  </w:style>
  <w:style w:type="character" w:customStyle="1" w:styleId="64">
    <w:name w:val="纯文本 字符"/>
    <w:basedOn w:val="39"/>
    <w:link w:val="21"/>
    <w:qFormat/>
    <w:uiPriority w:val="0"/>
    <w:rPr>
      <w:rFonts w:ascii="宋体" w:hAnsi="Courier New" w:eastAsia="宋体" w:cs="Times New Roman"/>
      <w:szCs w:val="20"/>
    </w:rPr>
  </w:style>
  <w:style w:type="character" w:customStyle="1" w:styleId="65">
    <w:name w:val="日期 字符"/>
    <w:basedOn w:val="39"/>
    <w:link w:val="23"/>
    <w:qFormat/>
    <w:uiPriority w:val="0"/>
    <w:rPr>
      <w:rFonts w:ascii="Times New Roman" w:hAnsi="Times New Roman" w:eastAsia="宋体" w:cs="Times New Roman"/>
      <w:szCs w:val="20"/>
    </w:rPr>
  </w:style>
  <w:style w:type="character" w:customStyle="1" w:styleId="66">
    <w:name w:val="正文文本缩进 2 字符"/>
    <w:basedOn w:val="39"/>
    <w:link w:val="24"/>
    <w:qFormat/>
    <w:uiPriority w:val="0"/>
    <w:rPr>
      <w:rFonts w:ascii="仿宋_GB2312" w:hAnsi="宋体" w:eastAsia="仿宋_GB2312" w:cs="Times New Roman"/>
      <w:sz w:val="24"/>
      <w:szCs w:val="24"/>
    </w:rPr>
  </w:style>
  <w:style w:type="character" w:customStyle="1" w:styleId="67">
    <w:name w:val="副标题 字符"/>
    <w:basedOn w:val="39"/>
    <w:link w:val="30"/>
    <w:qFormat/>
    <w:uiPriority w:val="0"/>
    <w:rPr>
      <w:rFonts w:ascii="Cambria" w:hAnsi="Cambria" w:eastAsia="宋体" w:cs="黑体"/>
      <w:b/>
      <w:bCs/>
      <w:kern w:val="28"/>
      <w:sz w:val="32"/>
      <w:szCs w:val="32"/>
    </w:rPr>
  </w:style>
  <w:style w:type="character" w:customStyle="1" w:styleId="68">
    <w:name w:val="正文文本缩进 3 字符"/>
    <w:basedOn w:val="39"/>
    <w:link w:val="32"/>
    <w:qFormat/>
    <w:uiPriority w:val="0"/>
    <w:rPr>
      <w:rFonts w:ascii="Times New Roman" w:hAnsi="Times New Roman" w:eastAsia="宋体" w:cs="Times New Roman"/>
      <w:sz w:val="24"/>
      <w:szCs w:val="20"/>
    </w:rPr>
  </w:style>
  <w:style w:type="character" w:customStyle="1" w:styleId="69">
    <w:name w:val="标题 字符"/>
    <w:basedOn w:val="39"/>
    <w:link w:val="35"/>
    <w:qFormat/>
    <w:uiPriority w:val="10"/>
    <w:rPr>
      <w:rFonts w:ascii="Cambria" w:hAnsi="Cambria" w:eastAsia="宋体" w:cs="Times New Roman"/>
      <w:b/>
      <w:bCs/>
      <w:sz w:val="32"/>
      <w:szCs w:val="32"/>
    </w:rPr>
  </w:style>
  <w:style w:type="paragraph" w:customStyle="1" w:styleId="70">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1">
    <w:name w:val="_Style 36"/>
    <w:basedOn w:val="1"/>
    <w:qFormat/>
    <w:uiPriority w:val="34"/>
    <w:pPr>
      <w:ind w:firstLine="420" w:firstLineChars="200"/>
    </w:pPr>
    <w:rPr>
      <w:szCs w:val="20"/>
    </w:rPr>
  </w:style>
  <w:style w:type="paragraph" w:customStyle="1" w:styleId="72">
    <w:name w:val="Char Char Char Char Char Char Char Char Char Char Char Char Char"/>
    <w:basedOn w:val="14"/>
    <w:qFormat/>
    <w:uiPriority w:val="0"/>
    <w:pPr>
      <w:shd w:val="clear" w:color="auto" w:fill="000080"/>
    </w:pPr>
    <w:rPr>
      <w:rFonts w:ascii="Tahoma" w:hAnsi="Tahoma"/>
      <w:sz w:val="24"/>
      <w:szCs w:val="24"/>
    </w:rPr>
  </w:style>
  <w:style w:type="paragraph" w:customStyle="1" w:styleId="73">
    <w:name w:val="Defaul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7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5">
    <w:name w:val="新定义正文"/>
    <w:basedOn w:val="1"/>
    <w:qFormat/>
    <w:uiPriority w:val="0"/>
    <w:pPr>
      <w:widowControl/>
    </w:pPr>
    <w:rPr>
      <w:color w:val="000000"/>
      <w:szCs w:val="21"/>
    </w:rPr>
  </w:style>
  <w:style w:type="paragraph" w:customStyle="1" w:styleId="76">
    <w:name w:val="节"/>
    <w:basedOn w:val="4"/>
    <w:qFormat/>
    <w:uiPriority w:val="0"/>
    <w:pPr>
      <w:numPr>
        <w:ilvl w:val="1"/>
        <w:numId w:val="1"/>
      </w:numPr>
      <w:tabs>
        <w:tab w:val="left" w:pos="432"/>
      </w:tabs>
      <w:spacing w:line="240" w:lineRule="auto"/>
    </w:pPr>
    <w:rPr>
      <w:rFonts w:ascii="黑体"/>
      <w:b w:val="0"/>
      <w:sz w:val="28"/>
      <w:szCs w:val="28"/>
    </w:rPr>
  </w:style>
  <w:style w:type="paragraph" w:customStyle="1" w:styleId="77">
    <w:name w:val="TOC 标题2"/>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78">
    <w:name w:val="列出段落1"/>
    <w:basedOn w:val="1"/>
    <w:qFormat/>
    <w:uiPriority w:val="0"/>
    <w:pPr>
      <w:ind w:firstLine="420" w:firstLineChars="200"/>
    </w:pPr>
    <w:rPr>
      <w:szCs w:val="20"/>
    </w:rPr>
  </w:style>
  <w:style w:type="paragraph" w:customStyle="1" w:styleId="79">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0">
    <w:name w:val="Char Char1"/>
    <w:qFormat/>
    <w:uiPriority w:val="0"/>
    <w:rPr>
      <w:rFonts w:ascii="楷体_GB2312" w:eastAsia="楷体_GB2312"/>
      <w:sz w:val="28"/>
    </w:rPr>
  </w:style>
  <w:style w:type="character" w:customStyle="1" w:styleId="81">
    <w:name w:val="Char Char"/>
    <w:qFormat/>
    <w:uiPriority w:val="0"/>
    <w:rPr>
      <w:rFonts w:ascii="宋体"/>
      <w:kern w:val="2"/>
      <w:sz w:val="18"/>
      <w:szCs w:val="18"/>
    </w:rPr>
  </w:style>
  <w:style w:type="paragraph" w:customStyle="1" w:styleId="82">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83">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4">
    <w:name w:val="批注文字 Char1"/>
    <w:qFormat/>
    <w:uiPriority w:val="99"/>
    <w:rPr>
      <w:kern w:val="2"/>
      <w:sz w:val="21"/>
    </w:rPr>
  </w:style>
  <w:style w:type="character" w:customStyle="1" w:styleId="85">
    <w:name w:val="正文文本 3 字符"/>
    <w:basedOn w:val="39"/>
    <w:link w:val="16"/>
    <w:semiHidden/>
    <w:qFormat/>
    <w:uiPriority w:val="99"/>
    <w:rPr>
      <w:rFonts w:ascii="Times New Roman" w:hAnsi="Times New Roman" w:eastAsia="宋体" w:cs="Times New Roman"/>
      <w:sz w:val="16"/>
      <w:szCs w:val="16"/>
    </w:rPr>
  </w:style>
  <w:style w:type="paragraph" w:customStyle="1" w:styleId="8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87">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88">
    <w:name w:val="editmail"/>
    <w:qFormat/>
    <w:uiPriority w:val="0"/>
  </w:style>
  <w:style w:type="paragraph" w:customStyle="1" w:styleId="89">
    <w:name w:val="正文00"/>
    <w:basedOn w:val="1"/>
    <w:qFormat/>
    <w:uiPriority w:val="0"/>
    <w:pPr>
      <w:topLinePunct/>
      <w:spacing w:line="360" w:lineRule="auto"/>
      <w:ind w:firstLine="200" w:firstLineChars="200"/>
    </w:pPr>
    <w:rPr>
      <w:sz w:val="24"/>
      <w:szCs w:val="21"/>
    </w:rPr>
  </w:style>
  <w:style w:type="character" w:customStyle="1" w:styleId="90">
    <w:name w:val="Unresolved Mention"/>
    <w:basedOn w:val="39"/>
    <w:semiHidden/>
    <w:unhideWhenUsed/>
    <w:qFormat/>
    <w:uiPriority w:val="99"/>
    <w:rPr>
      <w:color w:val="605E5C"/>
      <w:shd w:val="clear" w:color="auto" w:fill="E1DFDD"/>
    </w:rPr>
  </w:style>
  <w:style w:type="paragraph" w:customStyle="1" w:styleId="91">
    <w:name w:val="列表段落1"/>
    <w:basedOn w:val="1"/>
    <w:unhideWhenUsed/>
    <w:qFormat/>
    <w:uiPriority w:val="34"/>
    <w:pPr>
      <w:ind w:firstLine="420" w:firstLineChars="200"/>
    </w:pPr>
  </w:style>
  <w:style w:type="paragraph" w:customStyle="1" w:styleId="92">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0"/>
    <customShpInfo spid="_x0000_s1031"/>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B9901E-EA53-4CD3-9D72-638AC0630819}">
  <ds:schemaRefs/>
</ds:datastoreItem>
</file>

<file path=docProps/app.xml><?xml version="1.0" encoding="utf-8"?>
<Properties xmlns="http://schemas.openxmlformats.org/officeDocument/2006/extended-properties" xmlns:vt="http://schemas.openxmlformats.org/officeDocument/2006/docPropsVTypes">
  <Template>Normal</Template>
  <Pages>57</Pages>
  <Words>23902</Words>
  <Characters>25871</Characters>
  <Lines>249</Lines>
  <Paragraphs>70</Paragraphs>
  <TotalTime>1</TotalTime>
  <ScaleCrop>false</ScaleCrop>
  <LinksUpToDate>false</LinksUpToDate>
  <CharactersWithSpaces>26855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2020-09-27T01:53:00Z</dcterms:created>
  <dcterms:modified xsi:type="dcterms:W3CDTF">2022-12-19T01:46:06Z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476F15363BA440A6A783DF816A359DAF</vt:lpwstr>
  </property>
</Properties>
</file>