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40" w:after="120"/>
        <w:rPr>
          <w:rFonts w:cs="宋体" w:asciiTheme="minorEastAsia" w:hAnsiTheme="minorEastAsia" w:eastAsiaTheme="minorEastAsia"/>
          <w:b/>
          <w:bCs w:val="0"/>
          <w:kern w:val="0"/>
          <w:sz w:val="28"/>
          <w:szCs w:val="28"/>
        </w:rPr>
      </w:pPr>
      <w:r>
        <w:rPr>
          <w:rFonts w:hint="eastAsia" w:cs="宋体" w:asciiTheme="minorEastAsia" w:hAnsiTheme="minorEastAsia" w:eastAsiaTheme="minorEastAsia"/>
          <w:b/>
          <w:bCs w:val="0"/>
          <w:kern w:val="0"/>
          <w:sz w:val="28"/>
          <w:szCs w:val="28"/>
        </w:rPr>
        <w:t>上海理想2022年BD重点客户群的现场服务可选包项目比选公告</w:t>
      </w:r>
    </w:p>
    <w:p>
      <w:pPr>
        <w:adjustRightInd w:val="0"/>
        <w:snapToGrid w:val="0"/>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本比选项目为</w:t>
      </w:r>
      <w:r>
        <w:rPr>
          <w:rFonts w:hint="eastAsia" w:asciiTheme="minorEastAsia" w:hAnsiTheme="minorEastAsia" w:eastAsiaTheme="minorEastAsia"/>
          <w:u w:val="single"/>
        </w:rPr>
        <w:t>上海理想2022年BD重点客户群的现场服务可选包项目</w:t>
      </w:r>
      <w:r>
        <w:rPr>
          <w:rFonts w:hint="eastAsia" w:asciiTheme="minorEastAsia" w:hAnsiTheme="minorEastAsia" w:eastAsiaTheme="minorEastAsia"/>
          <w:szCs w:val="21"/>
        </w:rPr>
        <w:t>（项目编号：</w:t>
      </w:r>
      <w:r>
        <w:rPr>
          <w:rFonts w:asciiTheme="minorEastAsia" w:hAnsiTheme="minorEastAsia" w:eastAsiaTheme="minorEastAsia"/>
          <w:u w:val="single"/>
        </w:rPr>
        <w:t>TM-LXBX20220739</w:t>
      </w:r>
      <w:r>
        <w:rPr>
          <w:rFonts w:hint="eastAsia" w:asciiTheme="minorEastAsia" w:hAnsiTheme="minorEastAsia" w:eastAsiaTheme="minorEastAsia"/>
          <w:szCs w:val="21"/>
        </w:rPr>
        <w:t>），比选人为</w:t>
      </w:r>
      <w:r>
        <w:rPr>
          <w:rFonts w:hint="eastAsia" w:asciiTheme="minorEastAsia" w:hAnsiTheme="minorEastAsia" w:eastAsiaTheme="minorEastAsia"/>
          <w:u w:val="single"/>
        </w:rPr>
        <w:t>上海理想信息产业（集团）有限公司</w:t>
      </w:r>
      <w:r>
        <w:rPr>
          <w:rFonts w:hint="eastAsia" w:asciiTheme="minorEastAsia" w:hAnsiTheme="minorEastAsia" w:eastAsiaTheme="minorEastAsia"/>
          <w:szCs w:val="21"/>
        </w:rPr>
        <w:t>，比选代理机构为</w:t>
      </w:r>
      <w:r>
        <w:rPr>
          <w:rFonts w:hint="eastAsia" w:asciiTheme="minorEastAsia" w:hAnsiTheme="minorEastAsia" w:eastAsiaTheme="minorEastAsia"/>
          <w:u w:val="single"/>
        </w:rPr>
        <w:t>上海通贸国际供应链管理有限公司</w:t>
      </w:r>
      <w:r>
        <w:rPr>
          <w:rFonts w:hint="eastAsia" w:asciiTheme="minorEastAsia" w:hAnsiTheme="minorEastAsia" w:eastAsiaTheme="minorEastAsia"/>
          <w:szCs w:val="21"/>
        </w:rPr>
        <w:t>。项目资金已落实，具备比选条件，现进行公开比选，特邀请有意向的且具有提供标的物能力的潜在参选人（以下简称参选人）参选。</w:t>
      </w:r>
    </w:p>
    <w:p>
      <w:pPr>
        <w:pStyle w:val="6"/>
        <w:numPr>
          <w:ilvl w:val="0"/>
          <w:numId w:val="1"/>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项目概况与采购内容</w:t>
      </w:r>
    </w:p>
    <w:p>
      <w:pPr>
        <w:pStyle w:val="6"/>
        <w:numPr>
          <w:ilvl w:val="1"/>
          <w:numId w:val="2"/>
        </w:numPr>
        <w:adjustRightInd w:val="0"/>
        <w:snapToGrid w:val="0"/>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项目概况</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面向中国电信上海公司所属BD以及区局的重点客户，为客户提供现场服务能力，包括咨询服务、现场及远程服务、故障诊断服务、通知服务等</w:t>
      </w:r>
      <w:r>
        <w:rPr>
          <w:rFonts w:hint="eastAsia" w:ascii="宋体" w:hAnsi="宋体"/>
          <w:szCs w:val="21"/>
        </w:rPr>
        <w:t>，预算金额</w:t>
      </w:r>
      <w:r>
        <w:rPr>
          <w:rFonts w:hint="eastAsia" w:ascii="宋体" w:hAnsi="宋体"/>
          <w:szCs w:val="21"/>
          <w:u w:val="single"/>
        </w:rPr>
        <w:t xml:space="preserve"> </w:t>
      </w:r>
      <w:r>
        <w:rPr>
          <w:rFonts w:ascii="宋体" w:hAnsi="宋体"/>
          <w:szCs w:val="21"/>
          <w:u w:val="single"/>
        </w:rPr>
        <w:t>161.5</w:t>
      </w:r>
      <w:r>
        <w:rPr>
          <w:rFonts w:hint="eastAsia" w:ascii="宋体" w:hAnsi="宋体"/>
          <w:szCs w:val="21"/>
          <w:u w:val="single"/>
        </w:rPr>
        <w:t>万元（含税价）</w:t>
      </w:r>
      <w:r>
        <w:rPr>
          <w:rFonts w:hint="eastAsia" w:asciiTheme="minorEastAsia" w:hAnsiTheme="minorEastAsia" w:eastAsiaTheme="minorEastAsia"/>
          <w:szCs w:val="21"/>
        </w:rPr>
        <w:t>。</w:t>
      </w:r>
    </w:p>
    <w:p>
      <w:pPr>
        <w:pStyle w:val="6"/>
        <w:numPr>
          <w:ilvl w:val="1"/>
          <w:numId w:val="2"/>
        </w:numPr>
        <w:adjustRightInd w:val="0"/>
        <w:snapToGrid w:val="0"/>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采购内容及分包（标包）划分情况：</w:t>
      </w:r>
    </w:p>
    <w:p>
      <w:pPr>
        <w:pStyle w:val="6"/>
        <w:adjustRightInd w:val="0"/>
        <w:snapToGrid w:val="0"/>
        <w:spacing w:line="440" w:lineRule="exact"/>
        <w:ind w:left="424" w:firstLine="0" w:firstLineChars="0"/>
        <w:rPr>
          <w:rFonts w:asciiTheme="minorEastAsia" w:hAnsiTheme="minorEastAsia" w:eastAsiaTheme="minorEastAsia"/>
          <w:szCs w:val="21"/>
        </w:rPr>
      </w:pP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采购内容</w:t>
      </w:r>
    </w:p>
    <w:tbl>
      <w:tblPr>
        <w:tblStyle w:val="3"/>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5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trPr>
        <w:tc>
          <w:tcPr>
            <w:tcW w:w="709" w:type="dxa"/>
            <w:shd w:val="clear" w:color="auto" w:fill="auto"/>
            <w:noWrap/>
            <w:vAlign w:val="center"/>
          </w:tcPr>
          <w:p>
            <w:pPr>
              <w:pStyle w:val="6"/>
              <w:widowControl/>
              <w:ind w:left="34"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559"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产品名称</w:t>
            </w:r>
          </w:p>
        </w:tc>
        <w:tc>
          <w:tcPr>
            <w:tcW w:w="5812" w:type="dxa"/>
            <w:shd w:val="clear" w:color="auto" w:fill="auto"/>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559"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网络规划服务</w:t>
            </w:r>
            <w:r>
              <w:rPr>
                <w:color w:val="000000"/>
                <w:szCs w:val="21"/>
              </w:rPr>
              <w:t xml:space="preserve"> </w:t>
            </w:r>
          </w:p>
        </w:tc>
        <w:tc>
          <w:tcPr>
            <w:tcW w:w="5812" w:type="dxa"/>
            <w:shd w:val="clear" w:color="auto" w:fill="auto"/>
            <w:vAlign w:val="center"/>
          </w:tcPr>
          <w:p>
            <w:pPr>
              <w:widowControl/>
              <w:jc w:val="left"/>
              <w:rPr>
                <w:color w:val="000000"/>
                <w:szCs w:val="21"/>
              </w:rPr>
            </w:pPr>
            <w:r>
              <w:rPr>
                <w:rFonts w:hint="eastAsia"/>
                <w:color w:val="000000"/>
                <w:szCs w:val="21"/>
              </w:rPr>
              <w:t>根据客户需求，提供包含</w:t>
            </w:r>
            <w:r>
              <w:rPr>
                <w:color w:val="000000"/>
                <w:szCs w:val="21"/>
              </w:rPr>
              <w:t>WAN</w:t>
            </w:r>
            <w:r>
              <w:rPr>
                <w:rFonts w:hint="eastAsia"/>
                <w:color w:val="000000"/>
                <w:szCs w:val="21"/>
              </w:rPr>
              <w:t>、</w:t>
            </w:r>
            <w:r>
              <w:rPr>
                <w:color w:val="000000"/>
                <w:szCs w:val="21"/>
              </w:rPr>
              <w:t>LAN</w:t>
            </w:r>
            <w:r>
              <w:rPr>
                <w:rFonts w:hint="eastAsia"/>
                <w:color w:val="000000"/>
                <w:szCs w:val="21"/>
              </w:rPr>
              <w:t>、</w:t>
            </w:r>
            <w:r>
              <w:rPr>
                <w:color w:val="000000"/>
                <w:szCs w:val="21"/>
              </w:rPr>
              <w:t>Wi-Fi</w:t>
            </w:r>
            <w:r>
              <w:rPr>
                <w:rFonts w:hint="eastAsia"/>
                <w:color w:val="000000"/>
                <w:szCs w:val="21"/>
              </w:rPr>
              <w:t>在内的完整网络规划服务，提供网络规划方案。包含站点现场查勘服务；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559"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上云咨询服务</w:t>
            </w:r>
          </w:p>
        </w:tc>
        <w:tc>
          <w:tcPr>
            <w:tcW w:w="5812" w:type="dxa"/>
            <w:shd w:val="clear" w:color="auto" w:fill="auto"/>
            <w:vAlign w:val="center"/>
          </w:tcPr>
          <w:p>
            <w:pPr>
              <w:widowControl/>
              <w:jc w:val="left"/>
              <w:rPr>
                <w:color w:val="000000"/>
                <w:szCs w:val="21"/>
              </w:rPr>
            </w:pPr>
            <w:r>
              <w:rPr>
                <w:rFonts w:hint="eastAsia"/>
                <w:color w:val="000000"/>
                <w:szCs w:val="21"/>
              </w:rPr>
              <w:t>根据用户需求，为用户提供完整的上云方案，包括现场调研、上云方案提供。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p>
        </w:tc>
        <w:tc>
          <w:tcPr>
            <w:tcW w:w="1559"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短信通知服务</w:t>
            </w:r>
          </w:p>
        </w:tc>
        <w:tc>
          <w:tcPr>
            <w:tcW w:w="5812" w:type="dxa"/>
            <w:shd w:val="clear" w:color="auto" w:fill="auto"/>
            <w:vAlign w:val="center"/>
          </w:tcPr>
          <w:p>
            <w:pPr>
              <w:widowControl/>
              <w:jc w:val="left"/>
              <w:rPr>
                <w:color w:val="000000"/>
                <w:szCs w:val="21"/>
              </w:rPr>
            </w:pPr>
            <w:r>
              <w:rPr>
                <w:rFonts w:hint="eastAsia"/>
                <w:color w:val="000000"/>
                <w:szCs w:val="21"/>
              </w:rPr>
              <w:t>根据客户需求，提供基于短信平台的故障通知系统。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559"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微信通知服务</w:t>
            </w:r>
          </w:p>
        </w:tc>
        <w:tc>
          <w:tcPr>
            <w:tcW w:w="5812" w:type="dxa"/>
            <w:shd w:val="clear" w:color="auto" w:fill="auto"/>
            <w:vAlign w:val="center"/>
          </w:tcPr>
          <w:p>
            <w:pPr>
              <w:widowControl/>
              <w:jc w:val="left"/>
              <w:rPr>
                <w:color w:val="000000"/>
                <w:szCs w:val="21"/>
              </w:rPr>
            </w:pPr>
            <w:r>
              <w:rPr>
                <w:rFonts w:hint="eastAsia"/>
                <w:color w:val="000000"/>
                <w:szCs w:val="21"/>
              </w:rPr>
              <w:t>根据客户需求，提供基于微信平台的故障通知系统。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5*8*4</w:t>
            </w:r>
            <w:r>
              <w:rPr>
                <w:rFonts w:hint="eastAsia"/>
                <w:color w:val="000000"/>
                <w:szCs w:val="21"/>
              </w:rPr>
              <w:t>远程响应服务</w:t>
            </w:r>
          </w:p>
        </w:tc>
        <w:tc>
          <w:tcPr>
            <w:tcW w:w="5812" w:type="dxa"/>
            <w:shd w:val="clear" w:color="auto" w:fill="auto"/>
            <w:vAlign w:val="center"/>
          </w:tcPr>
          <w:p>
            <w:pPr>
              <w:widowControl/>
              <w:jc w:val="left"/>
              <w:rPr>
                <w:color w:val="000000"/>
                <w:szCs w:val="21"/>
              </w:rPr>
            </w:pPr>
            <w:r>
              <w:rPr>
                <w:color w:val="000000"/>
                <w:szCs w:val="21"/>
              </w:rPr>
              <w:t>5*8</w:t>
            </w:r>
            <w:r>
              <w:rPr>
                <w:rFonts w:hint="eastAsia"/>
                <w:color w:val="000000"/>
                <w:szCs w:val="21"/>
              </w:rPr>
              <w:t>小时，</w:t>
            </w:r>
            <w:r>
              <w:rPr>
                <w:color w:val="000000"/>
                <w:szCs w:val="21"/>
              </w:rPr>
              <w:t>4</w:t>
            </w:r>
            <w:r>
              <w:rPr>
                <w:rFonts w:hint="eastAsia"/>
                <w:color w:val="000000"/>
                <w:szCs w:val="21"/>
              </w:rPr>
              <w:t>小时内响应处理客户的远程响应要求，帮助客户进行配置变更，补丁升级等。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7*24*4</w:t>
            </w:r>
            <w:r>
              <w:rPr>
                <w:rFonts w:hint="eastAsia"/>
                <w:color w:val="000000"/>
                <w:szCs w:val="21"/>
              </w:rPr>
              <w:t>远程响应服务</w:t>
            </w:r>
          </w:p>
        </w:tc>
        <w:tc>
          <w:tcPr>
            <w:tcW w:w="5812" w:type="dxa"/>
            <w:shd w:val="clear" w:color="auto" w:fill="auto"/>
            <w:vAlign w:val="center"/>
          </w:tcPr>
          <w:p>
            <w:pPr>
              <w:widowControl/>
              <w:jc w:val="left"/>
              <w:rPr>
                <w:color w:val="000000"/>
                <w:szCs w:val="21"/>
              </w:rPr>
            </w:pPr>
            <w:r>
              <w:rPr>
                <w:color w:val="000000"/>
                <w:szCs w:val="21"/>
              </w:rPr>
              <w:t>7*24</w:t>
            </w:r>
            <w:r>
              <w:rPr>
                <w:rFonts w:hint="eastAsia"/>
                <w:color w:val="000000"/>
                <w:szCs w:val="21"/>
              </w:rPr>
              <w:t>小时全天候，</w:t>
            </w:r>
            <w:r>
              <w:rPr>
                <w:color w:val="000000"/>
                <w:szCs w:val="21"/>
              </w:rPr>
              <w:t>4</w:t>
            </w:r>
            <w:r>
              <w:rPr>
                <w:rFonts w:hint="eastAsia"/>
                <w:color w:val="000000"/>
                <w:szCs w:val="21"/>
              </w:rPr>
              <w:t>小时内响应处理客户的远程响应要求，帮助客户进行配置变更，补丁升级等。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5*8*NBD</w:t>
            </w:r>
            <w:r>
              <w:rPr>
                <w:rFonts w:hint="eastAsia"/>
                <w:color w:val="000000"/>
                <w:szCs w:val="21"/>
              </w:rPr>
              <w:t>现场响应服务</w:t>
            </w:r>
          </w:p>
        </w:tc>
        <w:tc>
          <w:tcPr>
            <w:tcW w:w="5812" w:type="dxa"/>
            <w:shd w:val="clear" w:color="auto" w:fill="auto"/>
            <w:vAlign w:val="center"/>
          </w:tcPr>
          <w:p>
            <w:pPr>
              <w:widowControl/>
              <w:jc w:val="left"/>
              <w:rPr>
                <w:color w:val="000000"/>
                <w:szCs w:val="21"/>
              </w:rPr>
            </w:pPr>
            <w:r>
              <w:rPr>
                <w:color w:val="000000"/>
                <w:szCs w:val="21"/>
              </w:rPr>
              <w:t>5*8</w:t>
            </w:r>
            <w:r>
              <w:rPr>
                <w:rFonts w:hint="eastAsia"/>
                <w:color w:val="000000"/>
                <w:szCs w:val="21"/>
              </w:rPr>
              <w:t>小时，第二天响应处理客户的现场响应要求，帮助客户进行设备安装，设备配置，设备检查，配置变更。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5*8*4</w:t>
            </w:r>
            <w:r>
              <w:rPr>
                <w:rFonts w:hint="eastAsia"/>
                <w:color w:val="000000"/>
                <w:szCs w:val="21"/>
              </w:rPr>
              <w:t>现场响应服务</w:t>
            </w:r>
          </w:p>
        </w:tc>
        <w:tc>
          <w:tcPr>
            <w:tcW w:w="5812" w:type="dxa"/>
            <w:shd w:val="clear" w:color="auto" w:fill="auto"/>
            <w:vAlign w:val="center"/>
          </w:tcPr>
          <w:p>
            <w:pPr>
              <w:widowControl/>
              <w:jc w:val="left"/>
              <w:rPr>
                <w:color w:val="000000"/>
                <w:szCs w:val="21"/>
              </w:rPr>
            </w:pPr>
            <w:r>
              <w:rPr>
                <w:color w:val="000000"/>
                <w:szCs w:val="21"/>
              </w:rPr>
              <w:t>5*8</w:t>
            </w:r>
            <w:r>
              <w:rPr>
                <w:rFonts w:hint="eastAsia"/>
                <w:color w:val="000000"/>
                <w:szCs w:val="21"/>
              </w:rPr>
              <w:t>小时，</w:t>
            </w:r>
            <w:r>
              <w:rPr>
                <w:rFonts w:ascii="Calibri" w:hAnsi="Calibri" w:cs="Calibri"/>
                <w:color w:val="000000"/>
                <w:szCs w:val="21"/>
              </w:rPr>
              <w:t>4</w:t>
            </w:r>
            <w:r>
              <w:rPr>
                <w:rFonts w:hint="eastAsia"/>
                <w:color w:val="000000"/>
                <w:szCs w:val="21"/>
              </w:rPr>
              <w:t>小时内响应处理客户的现场响应要求，帮助客户进行设备安装，设备配置，设备检查，配置变更。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7*24*4</w:t>
            </w:r>
            <w:r>
              <w:rPr>
                <w:rFonts w:hint="eastAsia"/>
                <w:color w:val="000000"/>
                <w:szCs w:val="21"/>
              </w:rPr>
              <w:t>现场响应服务</w:t>
            </w:r>
          </w:p>
        </w:tc>
        <w:tc>
          <w:tcPr>
            <w:tcW w:w="5812" w:type="dxa"/>
            <w:shd w:val="clear" w:color="auto" w:fill="auto"/>
            <w:vAlign w:val="center"/>
          </w:tcPr>
          <w:p>
            <w:pPr>
              <w:widowControl/>
              <w:jc w:val="left"/>
              <w:rPr>
                <w:color w:val="000000"/>
                <w:szCs w:val="21"/>
              </w:rPr>
            </w:pPr>
            <w:r>
              <w:rPr>
                <w:color w:val="000000"/>
                <w:szCs w:val="21"/>
              </w:rPr>
              <w:t>7*24</w:t>
            </w:r>
            <w:r>
              <w:rPr>
                <w:rFonts w:hint="eastAsia"/>
                <w:color w:val="000000"/>
                <w:szCs w:val="21"/>
              </w:rPr>
              <w:t>小时全天候，</w:t>
            </w:r>
            <w:r>
              <w:rPr>
                <w:rFonts w:ascii="Calibri" w:hAnsi="Calibri" w:cs="Calibri"/>
                <w:color w:val="000000"/>
                <w:szCs w:val="21"/>
              </w:rPr>
              <w:t>4</w:t>
            </w:r>
            <w:r>
              <w:rPr>
                <w:rFonts w:hint="eastAsia"/>
                <w:color w:val="000000"/>
                <w:szCs w:val="21"/>
              </w:rPr>
              <w:t>小时内响应处理客户的远程响应要求，帮助客户进行设备安装，设备配置，设备检查，配置变更。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WAN</w:t>
            </w:r>
            <w:r>
              <w:rPr>
                <w:rFonts w:hint="eastAsia"/>
                <w:color w:val="000000"/>
                <w:szCs w:val="21"/>
              </w:rPr>
              <w:t>故障诊断及优化服务</w:t>
            </w:r>
          </w:p>
        </w:tc>
        <w:tc>
          <w:tcPr>
            <w:tcW w:w="5812" w:type="dxa"/>
            <w:shd w:val="clear" w:color="auto" w:fill="auto"/>
            <w:vAlign w:val="center"/>
          </w:tcPr>
          <w:p>
            <w:pPr>
              <w:widowControl/>
              <w:jc w:val="left"/>
              <w:rPr>
                <w:color w:val="000000"/>
                <w:szCs w:val="21"/>
              </w:rPr>
            </w:pPr>
            <w:r>
              <w:rPr>
                <w:rFonts w:hint="eastAsia"/>
                <w:color w:val="000000"/>
                <w:szCs w:val="21"/>
              </w:rPr>
              <w:t>帮助客户解决站点内的广域网遇到的故障，并针对问题提供优化解决方案。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11</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LAN</w:t>
            </w:r>
            <w:r>
              <w:rPr>
                <w:rFonts w:hint="eastAsia"/>
                <w:color w:val="000000"/>
                <w:szCs w:val="21"/>
              </w:rPr>
              <w:t>故障诊断及优化服务</w:t>
            </w:r>
          </w:p>
        </w:tc>
        <w:tc>
          <w:tcPr>
            <w:tcW w:w="5812" w:type="dxa"/>
            <w:shd w:val="clear" w:color="auto" w:fill="auto"/>
            <w:vAlign w:val="center"/>
          </w:tcPr>
          <w:p>
            <w:pPr>
              <w:widowControl/>
              <w:jc w:val="left"/>
              <w:rPr>
                <w:color w:val="000000"/>
                <w:szCs w:val="21"/>
              </w:rPr>
            </w:pPr>
            <w:r>
              <w:rPr>
                <w:rFonts w:hint="eastAsia"/>
                <w:color w:val="000000"/>
                <w:szCs w:val="21"/>
              </w:rPr>
              <w:t>帮助客户解决站点内的局域网遇到的故障，并针对问题提供优化解决方案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WI-FI</w:t>
            </w:r>
            <w:r>
              <w:rPr>
                <w:rFonts w:hint="eastAsia"/>
                <w:color w:val="000000"/>
                <w:szCs w:val="21"/>
              </w:rPr>
              <w:t>故障诊断及优化服务</w:t>
            </w:r>
          </w:p>
        </w:tc>
        <w:tc>
          <w:tcPr>
            <w:tcW w:w="5812" w:type="dxa"/>
            <w:shd w:val="clear" w:color="auto" w:fill="auto"/>
            <w:vAlign w:val="center"/>
          </w:tcPr>
          <w:p>
            <w:pPr>
              <w:widowControl/>
              <w:jc w:val="left"/>
              <w:rPr>
                <w:color w:val="000000"/>
                <w:szCs w:val="21"/>
              </w:rPr>
            </w:pPr>
            <w:r>
              <w:rPr>
                <w:rFonts w:hint="eastAsia"/>
                <w:color w:val="000000"/>
                <w:szCs w:val="21"/>
              </w:rPr>
              <w:t>帮助客户解决站点内的</w:t>
            </w:r>
            <w:r>
              <w:rPr>
                <w:color w:val="000000"/>
                <w:szCs w:val="21"/>
              </w:rPr>
              <w:t>WIFI</w:t>
            </w:r>
            <w:r>
              <w:rPr>
                <w:rFonts w:hint="eastAsia"/>
                <w:color w:val="000000"/>
                <w:szCs w:val="21"/>
              </w:rPr>
              <w:t>遇到的故障，并针对问题提供优化解决方案。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13</w:t>
            </w:r>
          </w:p>
        </w:tc>
        <w:tc>
          <w:tcPr>
            <w:tcW w:w="1559" w:type="dxa"/>
            <w:shd w:val="clear" w:color="auto" w:fill="auto"/>
            <w:vAlign w:val="center"/>
          </w:tcPr>
          <w:p>
            <w:pPr>
              <w:jc w:val="center"/>
              <w:rPr>
                <w:rFonts w:cs="宋体" w:asciiTheme="minorEastAsia" w:hAnsiTheme="minorEastAsia" w:eastAsiaTheme="minorEastAsia"/>
                <w:kern w:val="0"/>
                <w:szCs w:val="21"/>
              </w:rPr>
            </w:pPr>
            <w:r>
              <w:rPr>
                <w:color w:val="000000"/>
                <w:szCs w:val="21"/>
              </w:rPr>
              <w:t>5G</w:t>
            </w:r>
            <w:r>
              <w:rPr>
                <w:rFonts w:hint="eastAsia"/>
                <w:color w:val="000000"/>
                <w:szCs w:val="21"/>
              </w:rPr>
              <w:t>信号覆盖查勘服务</w:t>
            </w:r>
          </w:p>
        </w:tc>
        <w:tc>
          <w:tcPr>
            <w:tcW w:w="5812" w:type="dxa"/>
            <w:shd w:val="clear" w:color="auto" w:fill="auto"/>
            <w:vAlign w:val="center"/>
          </w:tcPr>
          <w:p>
            <w:pPr>
              <w:widowControl/>
              <w:jc w:val="left"/>
              <w:rPr>
                <w:color w:val="000000"/>
                <w:szCs w:val="21"/>
              </w:rPr>
            </w:pPr>
            <w:r>
              <w:rPr>
                <w:rFonts w:hint="eastAsia"/>
                <w:color w:val="000000"/>
                <w:szCs w:val="21"/>
              </w:rPr>
              <w:t>帮助客户对站点内的</w:t>
            </w:r>
            <w:r>
              <w:rPr>
                <w:color w:val="000000"/>
                <w:szCs w:val="21"/>
              </w:rPr>
              <w:t>5G</w:t>
            </w:r>
            <w:r>
              <w:rPr>
                <w:rFonts w:hint="eastAsia"/>
                <w:color w:val="000000"/>
                <w:szCs w:val="21"/>
              </w:rPr>
              <w:t>信号覆盖情况进行查勘，并提供查勘报告。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14</w:t>
            </w:r>
          </w:p>
        </w:tc>
        <w:tc>
          <w:tcPr>
            <w:tcW w:w="1559"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日志管理服务</w:t>
            </w:r>
          </w:p>
        </w:tc>
        <w:tc>
          <w:tcPr>
            <w:tcW w:w="5812" w:type="dxa"/>
            <w:shd w:val="clear" w:color="auto" w:fill="auto"/>
            <w:vAlign w:val="center"/>
          </w:tcPr>
          <w:p>
            <w:pPr>
              <w:widowControl/>
              <w:jc w:val="left"/>
              <w:rPr>
                <w:color w:val="000000"/>
                <w:szCs w:val="21"/>
              </w:rPr>
            </w:pPr>
            <w:r>
              <w:rPr>
                <w:rFonts w:hint="eastAsia"/>
                <w:color w:val="000000"/>
                <w:szCs w:val="21"/>
              </w:rPr>
              <w:t>帮助客户建立各站点设备的故障日志管理平台，对收集到的故障日志定期进行分析汇总。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1559"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驻场服务</w:t>
            </w:r>
            <w:r>
              <w:rPr>
                <w:color w:val="000000"/>
                <w:szCs w:val="21"/>
              </w:rPr>
              <w:t>A</w:t>
            </w:r>
          </w:p>
        </w:tc>
        <w:tc>
          <w:tcPr>
            <w:tcW w:w="5812" w:type="dxa"/>
            <w:shd w:val="clear" w:color="auto" w:fill="auto"/>
            <w:vAlign w:val="center"/>
          </w:tcPr>
          <w:p>
            <w:pPr>
              <w:widowControl/>
              <w:jc w:val="left"/>
              <w:rPr>
                <w:color w:val="000000"/>
                <w:sz w:val="22"/>
                <w:szCs w:val="22"/>
              </w:rPr>
            </w:pPr>
            <w:r>
              <w:rPr>
                <w:rFonts w:hint="eastAsia"/>
                <w:color w:val="000000"/>
                <w:szCs w:val="21"/>
              </w:rPr>
              <w:t>根据客户需求，提供</w:t>
            </w:r>
            <w:r>
              <w:rPr>
                <w:color w:val="000000"/>
                <w:szCs w:val="21"/>
              </w:rPr>
              <w:t>5*8</w:t>
            </w:r>
            <w:r>
              <w:rPr>
                <w:rFonts w:hint="eastAsia"/>
                <w:color w:val="000000"/>
                <w:szCs w:val="21"/>
              </w:rPr>
              <w:t>人员驻场服务。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shd w:val="clear" w:color="auto" w:fill="auto"/>
            <w:noWrap/>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16</w:t>
            </w:r>
          </w:p>
        </w:tc>
        <w:tc>
          <w:tcPr>
            <w:tcW w:w="1559"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驻场服务</w:t>
            </w:r>
            <w:r>
              <w:rPr>
                <w:color w:val="000000"/>
                <w:szCs w:val="21"/>
              </w:rPr>
              <w:t>B</w:t>
            </w:r>
          </w:p>
        </w:tc>
        <w:tc>
          <w:tcPr>
            <w:tcW w:w="5812" w:type="dxa"/>
            <w:shd w:val="clear" w:color="auto" w:fill="auto"/>
            <w:vAlign w:val="center"/>
          </w:tcPr>
          <w:p>
            <w:pPr>
              <w:widowControl/>
              <w:jc w:val="left"/>
              <w:rPr>
                <w:color w:val="000000"/>
                <w:szCs w:val="21"/>
              </w:rPr>
            </w:pPr>
            <w:r>
              <w:rPr>
                <w:rFonts w:hint="eastAsia"/>
                <w:color w:val="000000"/>
                <w:szCs w:val="21"/>
              </w:rPr>
              <w:t>根据客户需求，提供</w:t>
            </w:r>
            <w:r>
              <w:rPr>
                <w:color w:val="000000"/>
                <w:szCs w:val="21"/>
              </w:rPr>
              <w:t>5*4</w:t>
            </w:r>
            <w:r>
              <w:rPr>
                <w:rFonts w:hint="eastAsia"/>
                <w:color w:val="000000"/>
                <w:szCs w:val="21"/>
              </w:rPr>
              <w:t>人员驻场服务。</w:t>
            </w:r>
          </w:p>
        </w:tc>
      </w:tr>
    </w:tbl>
    <w:p>
      <w:pPr>
        <w:pStyle w:val="6"/>
        <w:adjustRightInd w:val="0"/>
        <w:snapToGrid w:val="0"/>
        <w:spacing w:line="44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服务期限：自合同生效之日一年。</w:t>
      </w:r>
      <w:r>
        <w:rPr>
          <w:rFonts w:ascii="宋体" w:hAnsi="宋体"/>
          <w:szCs w:val="21"/>
        </w:rPr>
        <w:t xml:space="preserve"> </w:t>
      </w:r>
    </w:p>
    <w:p>
      <w:pPr>
        <w:pStyle w:val="6"/>
        <w:adjustRightInd w:val="0"/>
        <w:snapToGrid w:val="0"/>
        <w:spacing w:line="44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服务地点：上海。</w:t>
      </w:r>
    </w:p>
    <w:p>
      <w:pPr>
        <w:pStyle w:val="6"/>
        <w:adjustRightInd w:val="0"/>
        <w:snapToGrid w:val="0"/>
        <w:spacing w:line="44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包件划分情况：本项目不划分包件及份额。</w:t>
      </w:r>
    </w:p>
    <w:p>
      <w:pPr>
        <w:pStyle w:val="6"/>
        <w:numPr>
          <w:ilvl w:val="1"/>
          <w:numId w:val="2"/>
        </w:numPr>
        <w:adjustRightInd w:val="0"/>
        <w:snapToGrid w:val="0"/>
        <w:spacing w:line="440" w:lineRule="exact"/>
        <w:ind w:left="0" w:firstLine="424" w:firstLineChars="202"/>
        <w:rPr>
          <w:rFonts w:asciiTheme="minorEastAsia" w:hAnsiTheme="minorEastAsia" w:eastAsiaTheme="minorEastAsia"/>
          <w:szCs w:val="21"/>
        </w:rPr>
      </w:pPr>
      <w:bookmarkStart w:id="0" w:name="_Toc184704555"/>
      <w:bookmarkStart w:id="1" w:name="_Toc319394714"/>
      <w:bookmarkStart w:id="2" w:name="_Toc319769473"/>
      <w:r>
        <w:rPr>
          <w:rFonts w:hint="eastAsia" w:asciiTheme="minorEastAsia" w:hAnsiTheme="minorEastAsia" w:eastAsiaTheme="minorEastAsia"/>
          <w:szCs w:val="21"/>
        </w:rPr>
        <w:t>本项目</w:t>
      </w:r>
      <w:r>
        <w:rPr>
          <w:rFonts w:asciiTheme="minorEastAsia" w:hAnsiTheme="minorEastAsia" w:eastAsiaTheme="minorEastAsia"/>
          <w:szCs w:val="21"/>
        </w:rPr>
        <w:t>设置</w:t>
      </w:r>
      <w:r>
        <w:rPr>
          <w:rFonts w:hint="eastAsia" w:ascii="宋体" w:hAnsi="宋体"/>
          <w:b/>
          <w:szCs w:val="21"/>
        </w:rPr>
        <w:t>最高参选单项限价，最高参选单项限价（含税价）为：</w:t>
      </w:r>
    </w:p>
    <w:tbl>
      <w:tblPr>
        <w:tblStyle w:val="3"/>
        <w:tblW w:w="6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835"/>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blHeader/>
          <w:jc w:val="center"/>
        </w:trPr>
        <w:tc>
          <w:tcPr>
            <w:tcW w:w="567" w:type="dxa"/>
            <w:shd w:val="clear" w:color="auto" w:fill="auto"/>
            <w:noWrap/>
            <w:vAlign w:val="center"/>
          </w:tcPr>
          <w:p>
            <w:pPr>
              <w:pStyle w:val="6"/>
              <w:widowControl/>
              <w:ind w:left="34"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283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产品名称</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规格型号</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ascii="宋体" w:hAnsi="宋体"/>
                <w:b/>
                <w:szCs w:val="21"/>
              </w:rPr>
              <w:t>最高参选单项限价（含税价，元）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83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 xml:space="preserve">网络规划服务 </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次</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283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上云咨询服务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次</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短信通知服务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微信通知服务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5*8*4远程响应服务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7*24*4远程响应服务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5*8*NBD现场响应服务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5*8*4现场响应服务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7*24*4现场响应服务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WAN故障诊断及优化服务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LAN故障诊断及优化服务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WI-FI故障诊断及优化服务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月</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3</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5G信号覆盖查勘服务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次</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4</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日志管理服务</w:t>
            </w:r>
          </w:p>
        </w:tc>
        <w:tc>
          <w:tcPr>
            <w:tcW w:w="1134"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olor w:val="000000"/>
                <w:szCs w:val="21"/>
              </w:rPr>
              <w:t>次</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5</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驻场服务A</w:t>
            </w:r>
          </w:p>
        </w:tc>
        <w:tc>
          <w:tcPr>
            <w:tcW w:w="1134" w:type="dxa"/>
            <w:shd w:val="clear" w:color="auto" w:fill="auto"/>
            <w:noWrap/>
            <w:vAlign w:val="center"/>
          </w:tcPr>
          <w:p>
            <w:pPr>
              <w:widowControl/>
              <w:jc w:val="center"/>
              <w:rPr>
                <w:color w:val="000000"/>
                <w:szCs w:val="21"/>
              </w:rPr>
            </w:pPr>
            <w:r>
              <w:rPr>
                <w:rFonts w:hint="eastAsia"/>
                <w:color w:val="000000"/>
                <w:szCs w:val="21"/>
              </w:rPr>
              <w:t>人/天</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 w:val="22"/>
                <w:szCs w:val="22"/>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67"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6</w:t>
            </w:r>
          </w:p>
        </w:tc>
        <w:tc>
          <w:tcPr>
            <w:tcW w:w="2835" w:type="dxa"/>
            <w:shd w:val="clear" w:color="auto" w:fill="auto"/>
            <w:vAlign w:val="center"/>
          </w:tcPr>
          <w:p>
            <w:pPr>
              <w:jc w:val="center"/>
              <w:rPr>
                <w:rFonts w:cs="宋体" w:asciiTheme="minorEastAsia" w:hAnsiTheme="minorEastAsia" w:eastAsiaTheme="minorEastAsia"/>
                <w:kern w:val="0"/>
                <w:szCs w:val="21"/>
              </w:rPr>
            </w:pPr>
            <w:r>
              <w:rPr>
                <w:rFonts w:hint="eastAsia"/>
                <w:color w:val="000000"/>
                <w:szCs w:val="21"/>
              </w:rPr>
              <w:t>驻场服务B</w:t>
            </w:r>
          </w:p>
        </w:tc>
        <w:tc>
          <w:tcPr>
            <w:tcW w:w="1134" w:type="dxa"/>
            <w:shd w:val="clear" w:color="auto" w:fill="auto"/>
            <w:noWrap/>
            <w:vAlign w:val="center"/>
          </w:tcPr>
          <w:p>
            <w:pPr>
              <w:widowControl/>
              <w:jc w:val="center"/>
              <w:rPr>
                <w:color w:val="000000"/>
                <w:szCs w:val="21"/>
              </w:rPr>
            </w:pPr>
            <w:r>
              <w:rPr>
                <w:rFonts w:hint="eastAsia"/>
                <w:color w:val="000000"/>
                <w:szCs w:val="21"/>
              </w:rPr>
              <w:t>人/天</w:t>
            </w:r>
          </w:p>
        </w:tc>
        <w:tc>
          <w:tcPr>
            <w:tcW w:w="1985" w:type="dxa"/>
            <w:shd w:val="clear" w:color="auto" w:fill="auto"/>
            <w:vAlign w:val="center"/>
          </w:tcPr>
          <w:p>
            <w:pPr>
              <w:widowControl/>
              <w:jc w:val="center"/>
              <w:rPr>
                <w:rFonts w:cs="宋体" w:asciiTheme="minorEastAsia" w:hAnsiTheme="minorEastAsia" w:eastAsiaTheme="minorEastAsia"/>
                <w:kern w:val="0"/>
                <w:szCs w:val="21"/>
              </w:rPr>
            </w:pPr>
            <w:r>
              <w:rPr>
                <w:rFonts w:hint="eastAsia"/>
                <w:color w:val="000000"/>
                <w:szCs w:val="21"/>
              </w:rPr>
              <w:t>425</w:t>
            </w:r>
          </w:p>
        </w:tc>
      </w:tr>
    </w:tbl>
    <w:p>
      <w:pPr>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参选人参选单项报价高于最高参选单项限价的，其参选将被否决。</w:t>
      </w:r>
    </w:p>
    <w:p>
      <w:pPr>
        <w:pStyle w:val="6"/>
        <w:numPr>
          <w:ilvl w:val="0"/>
          <w:numId w:val="2"/>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参选人资格要求</w:t>
      </w:r>
      <w:bookmarkEnd w:id="0"/>
      <w:bookmarkEnd w:id="1"/>
      <w:bookmarkEnd w:id="2"/>
      <w:r>
        <w:rPr>
          <w:rFonts w:hint="eastAsia" w:asciiTheme="minorEastAsia" w:hAnsiTheme="minorEastAsia" w:eastAsiaTheme="minorEastAsia"/>
          <w:b/>
          <w:szCs w:val="21"/>
        </w:rPr>
        <w:t xml:space="preserve"> </w:t>
      </w:r>
    </w:p>
    <w:p>
      <w:pPr>
        <w:numPr>
          <w:ilvl w:val="1"/>
          <w:numId w:val="2"/>
        </w:numPr>
        <w:spacing w:line="440" w:lineRule="exact"/>
        <w:ind w:left="0" w:firstLine="426"/>
        <w:rPr>
          <w:rFonts w:asciiTheme="minorEastAsia" w:hAnsiTheme="minorEastAsia" w:eastAsiaTheme="minorEastAsia"/>
          <w:szCs w:val="21"/>
        </w:rPr>
      </w:pPr>
      <w:bookmarkStart w:id="3" w:name="_Toc319394715"/>
      <w:bookmarkStart w:id="4" w:name="_Toc184704556"/>
      <w:bookmarkStart w:id="5" w:name="_Toc319769474"/>
      <w:r>
        <w:rPr>
          <w:rFonts w:hint="eastAsia" w:asciiTheme="minorEastAsia" w:hAnsiTheme="minorEastAsia" w:eastAsiaTheme="minorEastAsia"/>
          <w:szCs w:val="21"/>
        </w:rPr>
        <w:t>参选人基本资格要求</w:t>
      </w:r>
      <w:r>
        <w:rPr>
          <w:rFonts w:asciiTheme="minorEastAsia" w:hAnsiTheme="minorEastAsia" w:eastAsiaTheme="minorEastAsia"/>
          <w:szCs w:val="21"/>
        </w:rPr>
        <w:t xml:space="preserve"> </w:t>
      </w:r>
    </w:p>
    <w:p>
      <w:pPr>
        <w:pStyle w:val="6"/>
        <w:adjustRightInd w:val="0"/>
        <w:snapToGrid w:val="0"/>
        <w:spacing w:line="440" w:lineRule="exact"/>
        <w:ind w:left="425" w:firstLine="0" w:firstLineChars="0"/>
        <w:rPr>
          <w:rFonts w:ascii="宋体" w:hAnsi="宋体"/>
          <w:szCs w:val="21"/>
        </w:rPr>
      </w:pPr>
      <w:r>
        <w:rPr>
          <w:rFonts w:hint="eastAsia" w:ascii="宋体" w:hAnsi="宋体"/>
          <w:szCs w:val="21"/>
        </w:rPr>
        <w:t>2.1.1参选人应为中华人民共和国境内法律上和财务上独立的法人或依法登记注册的其他组织，合法运作并独立于比选人和比选代理机构。参选人应具有良好的银行资信和商业信誉。</w:t>
      </w:r>
      <w:r>
        <w:rPr>
          <w:rFonts w:ascii="宋体" w:hAnsi="宋体"/>
          <w:szCs w:val="21"/>
        </w:rPr>
        <w:t>【法人下属不具备法人资格的分支机构参与</w:t>
      </w:r>
      <w:r>
        <w:rPr>
          <w:rFonts w:hint="eastAsia" w:ascii="宋体" w:hAnsi="宋体"/>
          <w:szCs w:val="21"/>
        </w:rPr>
        <w:t>参选</w:t>
      </w:r>
      <w:r>
        <w:rPr>
          <w:rFonts w:ascii="宋体" w:hAnsi="宋体"/>
          <w:szCs w:val="21"/>
        </w:rPr>
        <w:t>的，应具备法人针对本项目或覆盖本项目的经营事项的有效授权。】</w:t>
      </w:r>
    </w:p>
    <w:p>
      <w:pPr>
        <w:pStyle w:val="6"/>
        <w:adjustRightInd w:val="0"/>
        <w:snapToGrid w:val="0"/>
        <w:spacing w:line="440" w:lineRule="exact"/>
        <w:ind w:left="425" w:firstLine="0" w:firstLineChars="0"/>
        <w:rPr>
          <w:rFonts w:ascii="宋体" w:hAnsi="宋体"/>
          <w:szCs w:val="21"/>
        </w:rPr>
      </w:pPr>
      <w:r>
        <w:rPr>
          <w:rFonts w:hint="eastAsia" w:ascii="宋体" w:hAnsi="宋体"/>
          <w:szCs w:val="21"/>
        </w:rPr>
        <w:t>2.1.</w:t>
      </w:r>
      <w:r>
        <w:rPr>
          <w:rFonts w:ascii="宋体" w:hAnsi="宋体"/>
          <w:szCs w:val="21"/>
        </w:rPr>
        <w:t>2</w:t>
      </w:r>
      <w:r>
        <w:rPr>
          <w:rFonts w:hint="eastAsia" w:ascii="宋体" w:hAnsi="宋体"/>
          <w:szCs w:val="21"/>
        </w:rPr>
        <w:t xml:space="preserve">参选人应能够开具增值税专用发票，并承诺中选后向比选人开具符合比选人要求的增值税专用发票。 </w:t>
      </w:r>
    </w:p>
    <w:p>
      <w:pPr>
        <w:pStyle w:val="6"/>
        <w:adjustRightInd w:val="0"/>
        <w:snapToGrid w:val="0"/>
        <w:spacing w:line="440" w:lineRule="exact"/>
        <w:ind w:left="425" w:firstLine="0" w:firstLineChars="0"/>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信誉要求：参选人2019年1月1日至参选截止时间无不良经营行为，无重大安全事故及质量问题，无因参选人违约或不恰当履约引起的合同争议纠纷及仲裁和诉讼记录，须提供承诺函。</w:t>
      </w:r>
    </w:p>
    <w:p>
      <w:pPr>
        <w:pStyle w:val="6"/>
        <w:spacing w:line="440" w:lineRule="exact"/>
        <w:ind w:left="425" w:firstLine="0" w:firstLineChars="0"/>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参选人的法定代表人或负责人为同一人或者存在控股、管理关系的不同参选人，不得参加同一包件参选或者未划分包件的同一比选项目参选。</w:t>
      </w:r>
    </w:p>
    <w:p>
      <w:pPr>
        <w:pStyle w:val="6"/>
        <w:adjustRightInd w:val="0"/>
        <w:snapToGrid w:val="0"/>
        <w:spacing w:line="440" w:lineRule="exact"/>
        <w:ind w:left="425" w:firstLine="0" w:firstLineChars="0"/>
        <w:rPr>
          <w:rFonts w:ascii="宋体" w:hAnsi="宋体"/>
          <w:szCs w:val="21"/>
        </w:rPr>
      </w:pPr>
      <w:r>
        <w:rPr>
          <w:rFonts w:ascii="宋体" w:hAnsi="宋体"/>
          <w:szCs w:val="21"/>
        </w:rPr>
        <w:t>2.5</w:t>
      </w:r>
      <w:r>
        <w:rPr>
          <w:rFonts w:hint="eastAsia" w:ascii="宋体" w:hAnsi="宋体"/>
          <w:szCs w:val="21"/>
        </w:rPr>
        <w:t>本项目不接受联合体参选。</w:t>
      </w:r>
    </w:p>
    <w:p>
      <w:pPr>
        <w:spacing w:line="440" w:lineRule="exact"/>
        <w:ind w:left="426"/>
        <w:rPr>
          <w:rFonts w:asciiTheme="minorEastAsia" w:hAnsiTheme="minorEastAsia" w:eastAsiaTheme="minorEastAsia"/>
          <w:szCs w:val="21"/>
        </w:rPr>
      </w:pPr>
      <w:r>
        <w:rPr>
          <w:rFonts w:ascii="宋体" w:hAnsi="宋体"/>
          <w:szCs w:val="21"/>
        </w:rPr>
        <w:t>2.6</w:t>
      </w:r>
      <w:r>
        <w:rPr>
          <w:rFonts w:hint="eastAsia" w:asciiTheme="minorEastAsia" w:hAnsiTheme="minorEastAsia" w:eastAsiaTheme="minorEastAsia"/>
          <w:szCs w:val="21"/>
        </w:rPr>
        <w:t>参选人不得存在下列情形之一：</w:t>
      </w:r>
    </w:p>
    <w:p>
      <w:pPr>
        <w:numPr>
          <w:ilvl w:val="0"/>
          <w:numId w:val="3"/>
        </w:numPr>
        <w:tabs>
          <w:tab w:val="left" w:pos="0"/>
          <w:tab w:val="left" w:pos="993"/>
          <w:tab w:val="left" w:pos="1713"/>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为比选人不具有独立法人资格的附属机构（单位）；</w:t>
      </w:r>
    </w:p>
    <w:p>
      <w:pPr>
        <w:numPr>
          <w:ilvl w:val="0"/>
          <w:numId w:val="3"/>
        </w:numPr>
        <w:tabs>
          <w:tab w:val="left" w:pos="0"/>
          <w:tab w:val="left" w:pos="993"/>
          <w:tab w:val="left" w:pos="1713"/>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被依法暂停或取消投标/参选资格的；</w:t>
      </w:r>
    </w:p>
    <w:p>
      <w:pPr>
        <w:numPr>
          <w:ilvl w:val="0"/>
          <w:numId w:val="3"/>
        </w:numPr>
        <w:tabs>
          <w:tab w:val="left" w:pos="0"/>
          <w:tab w:val="left" w:pos="993"/>
          <w:tab w:val="left" w:pos="1713"/>
        </w:tabs>
        <w:spacing w:line="440" w:lineRule="exact"/>
        <w:ind w:left="0" w:firstLine="424" w:firstLineChars="202"/>
        <w:rPr>
          <w:rFonts w:asciiTheme="minorEastAsia" w:hAnsiTheme="minorEastAsia" w:eastAsiaTheme="minorEastAsia"/>
          <w:szCs w:val="21"/>
        </w:rPr>
      </w:pPr>
      <w:r>
        <w:rPr>
          <w:rFonts w:asciiTheme="minorEastAsia" w:hAnsiTheme="minorEastAsia" w:eastAsiaTheme="minorEastAsia"/>
          <w:szCs w:val="21"/>
        </w:rPr>
        <w:t xml:space="preserve">被责令停产停业、暂扣或者吊销许可证、暂扣或者吊销执照； </w:t>
      </w:r>
    </w:p>
    <w:p>
      <w:pPr>
        <w:numPr>
          <w:ilvl w:val="0"/>
          <w:numId w:val="3"/>
        </w:numPr>
        <w:tabs>
          <w:tab w:val="left" w:pos="0"/>
          <w:tab w:val="left" w:pos="993"/>
          <w:tab w:val="left" w:pos="1713"/>
        </w:tabs>
        <w:spacing w:line="440" w:lineRule="exact"/>
        <w:ind w:left="0" w:firstLine="424" w:firstLineChars="202"/>
        <w:rPr>
          <w:rFonts w:asciiTheme="minorEastAsia" w:hAnsiTheme="minorEastAsia" w:eastAsiaTheme="minorEastAsia"/>
          <w:szCs w:val="21"/>
        </w:rPr>
      </w:pPr>
      <w:r>
        <w:rPr>
          <w:rFonts w:asciiTheme="minorEastAsia" w:hAnsiTheme="minorEastAsia" w:eastAsiaTheme="minorEastAsia"/>
          <w:szCs w:val="21"/>
        </w:rPr>
        <w:t xml:space="preserve">进入清算程序，或被宣告破产，或其他丧失履约能力的情形； </w:t>
      </w:r>
    </w:p>
    <w:p>
      <w:pPr>
        <w:numPr>
          <w:ilvl w:val="0"/>
          <w:numId w:val="3"/>
        </w:numPr>
        <w:tabs>
          <w:tab w:val="left" w:pos="0"/>
          <w:tab w:val="left" w:pos="993"/>
          <w:tab w:val="left" w:pos="1713"/>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rPr>
        <w:t>在最近三年内（自</w:t>
      </w:r>
      <w:r>
        <w:rPr>
          <w:rFonts w:hint="eastAsia" w:asciiTheme="minorEastAsia" w:hAnsiTheme="minorEastAsia" w:eastAsiaTheme="minorEastAsia"/>
          <w:lang w:val="en-US" w:eastAsia="zh-CN"/>
        </w:rPr>
        <w:t>2019</w:t>
      </w:r>
      <w:r>
        <w:rPr>
          <w:rFonts w:hint="eastAsia" w:asciiTheme="minorEastAsia" w:hAnsiTheme="minorEastAsia" w:eastAsiaTheme="minorEastAsia"/>
        </w:rPr>
        <w:t>年</w:t>
      </w:r>
      <w:bookmarkStart w:id="7" w:name="_GoBack"/>
      <w:bookmarkEnd w:id="7"/>
      <w:r>
        <w:rPr>
          <w:rFonts w:hint="eastAsia" w:asciiTheme="minorEastAsia" w:hAnsiTheme="minorEastAsia" w:eastAsiaTheme="minorEastAsia"/>
          <w:lang w:eastAsia="zh-CN"/>
        </w:rPr>
        <w:t>10月13日起</w:t>
      </w:r>
      <w:r>
        <w:rPr>
          <w:rFonts w:hint="eastAsia" w:asciiTheme="minorEastAsia" w:hAnsiTheme="minorEastAsia" w:eastAsiaTheme="minorEastAsia"/>
        </w:rPr>
        <w:t>）[参选截止时间前36个月]被相关行业主管部门或司法机关认定骗取中标/中选、严重违约、重大工程质量或者安全问题的；</w:t>
      </w:r>
    </w:p>
    <w:p>
      <w:pPr>
        <w:numPr>
          <w:ilvl w:val="0"/>
          <w:numId w:val="3"/>
        </w:numPr>
        <w:tabs>
          <w:tab w:val="left" w:pos="0"/>
          <w:tab w:val="left" w:pos="993"/>
          <w:tab w:val="left" w:pos="2564"/>
        </w:tabs>
        <w:spacing w:line="440" w:lineRule="exact"/>
        <w:ind w:left="0" w:firstLine="424" w:firstLineChars="202"/>
        <w:rPr>
          <w:rFonts w:asciiTheme="minorEastAsia" w:hAnsiTheme="minorEastAsia" w:eastAsiaTheme="minorEastAsia"/>
        </w:rPr>
      </w:pPr>
      <w:r>
        <w:rPr>
          <w:rFonts w:hint="eastAsia" w:asciiTheme="minorEastAsia" w:hAnsiTheme="minorEastAsia" w:eastAsiaTheme="minorEastAsia"/>
        </w:rPr>
        <w:t>在最近五年内（自</w:t>
      </w:r>
      <w:r>
        <w:rPr>
          <w:rFonts w:hint="eastAsia" w:asciiTheme="minorEastAsia" w:hAnsiTheme="minorEastAsia" w:eastAsiaTheme="minorEastAsia"/>
          <w:lang w:val="en-US" w:eastAsia="zh-CN"/>
        </w:rPr>
        <w:t>2017</w:t>
      </w:r>
      <w:r>
        <w:rPr>
          <w:rFonts w:hint="eastAsia" w:asciiTheme="minorEastAsia" w:hAnsiTheme="minorEastAsia" w:eastAsiaTheme="minorEastAsia"/>
        </w:rPr>
        <w:t>年</w:t>
      </w:r>
      <w:r>
        <w:rPr>
          <w:rFonts w:hint="eastAsia" w:asciiTheme="minorEastAsia" w:hAnsiTheme="minorEastAsia" w:eastAsiaTheme="minorEastAsia"/>
          <w:lang w:eastAsia="zh-CN"/>
        </w:rPr>
        <w:t>10月13日起</w:t>
      </w:r>
      <w:r>
        <w:rPr>
          <w:rFonts w:hint="eastAsia" w:asciiTheme="minorEastAsia" w:hAnsiTheme="minorEastAsia" w:eastAsiaTheme="minorEastAsia"/>
        </w:rPr>
        <w:t>）[参选截止时间前60个月]被判处单位行贿罪，且行贿行为与采购活动相关的（以“中国裁判文书网”的生效判决为准）；</w:t>
      </w:r>
    </w:p>
    <w:p>
      <w:pPr>
        <w:numPr>
          <w:ilvl w:val="0"/>
          <w:numId w:val="3"/>
        </w:numPr>
        <w:tabs>
          <w:tab w:val="left" w:pos="0"/>
          <w:tab w:val="left" w:pos="993"/>
          <w:tab w:val="left" w:pos="2564"/>
        </w:tabs>
        <w:spacing w:line="440" w:lineRule="exact"/>
        <w:ind w:left="0" w:firstLine="424" w:firstLineChars="202"/>
        <w:rPr>
          <w:rFonts w:asciiTheme="minorEastAsia" w:hAnsiTheme="minorEastAsia" w:eastAsiaTheme="minorEastAsia"/>
        </w:rPr>
      </w:pPr>
      <w:r>
        <w:rPr>
          <w:rFonts w:hint="eastAsia" w:asciiTheme="minorEastAsia" w:hAnsiTheme="minorEastAsia" w:eastAsiaTheme="minorEastAsia"/>
        </w:rPr>
        <w:t>在最近五年内（自</w:t>
      </w:r>
      <w:r>
        <w:rPr>
          <w:rFonts w:hint="eastAsia" w:asciiTheme="minorEastAsia" w:hAnsiTheme="minorEastAsia" w:eastAsiaTheme="minorEastAsia"/>
          <w:lang w:val="en-US" w:eastAsia="zh-CN"/>
        </w:rPr>
        <w:t>2017</w:t>
      </w:r>
      <w:r>
        <w:rPr>
          <w:rFonts w:hint="eastAsia" w:asciiTheme="minorEastAsia" w:hAnsiTheme="minorEastAsia" w:eastAsiaTheme="minorEastAsia"/>
        </w:rPr>
        <w:t>年</w:t>
      </w:r>
      <w:r>
        <w:rPr>
          <w:rFonts w:hint="eastAsia" w:asciiTheme="minorEastAsia" w:hAnsiTheme="minorEastAsia" w:eastAsiaTheme="minorEastAsia"/>
          <w:lang w:eastAsia="zh-CN"/>
        </w:rPr>
        <w:t>10月13日起</w:t>
      </w:r>
      <w:r>
        <w:rPr>
          <w:rFonts w:hint="eastAsia" w:asciiTheme="minorEastAsia" w:hAnsiTheme="minorEastAsia" w:eastAsiaTheme="minorEastAsia"/>
        </w:rPr>
        <w:t>）[参选截止时间前60个月]被判处合同诈骗罪的（以“中国裁判文书网”的生效判决为准）；</w:t>
      </w:r>
    </w:p>
    <w:p>
      <w:pPr>
        <w:numPr>
          <w:ilvl w:val="0"/>
          <w:numId w:val="3"/>
        </w:numPr>
        <w:tabs>
          <w:tab w:val="left" w:pos="0"/>
          <w:tab w:val="left" w:pos="993"/>
          <w:tab w:val="left" w:pos="2564"/>
        </w:tabs>
        <w:spacing w:line="440" w:lineRule="exact"/>
        <w:ind w:left="0" w:firstLine="424" w:firstLineChars="202"/>
        <w:rPr>
          <w:rFonts w:asciiTheme="minorEastAsia" w:hAnsiTheme="minorEastAsia" w:eastAsiaTheme="minorEastAsia"/>
        </w:rPr>
      </w:pPr>
      <w:r>
        <w:rPr>
          <w:rFonts w:hint="eastAsia" w:asciiTheme="minorEastAsia" w:hAnsiTheme="minorEastAsia" w:eastAsiaTheme="minorEastAsia"/>
        </w:rPr>
        <w:t>被最高人民法院认定为失信被执行人的</w:t>
      </w:r>
      <w:r>
        <w:rPr>
          <w:rFonts w:asciiTheme="minorEastAsia" w:hAnsiTheme="minorEastAsia" w:eastAsiaTheme="minorEastAsia"/>
        </w:rPr>
        <w:t>(以“信用中国”网站（www.creditchina.gov.cn）或各级信用信息共享平台</w:t>
      </w:r>
      <w:r>
        <w:rPr>
          <w:rFonts w:hint="eastAsia" w:asciiTheme="minorEastAsia" w:hAnsiTheme="minorEastAsia" w:eastAsiaTheme="minorEastAsia"/>
        </w:rPr>
        <w:t>公布的</w:t>
      </w:r>
      <w:r>
        <w:rPr>
          <w:rFonts w:asciiTheme="minorEastAsia" w:hAnsiTheme="minorEastAsia" w:eastAsiaTheme="minorEastAsia"/>
        </w:rPr>
        <w:t>失信被执行人名单</w:t>
      </w:r>
      <w:r>
        <w:rPr>
          <w:rFonts w:hint="eastAsia" w:asciiTheme="minorEastAsia" w:hAnsiTheme="minorEastAsia" w:eastAsiaTheme="minorEastAsia"/>
        </w:rPr>
        <w:t>为准</w:t>
      </w:r>
      <w:r>
        <w:rPr>
          <w:rFonts w:asciiTheme="minorEastAsia" w:hAnsiTheme="minorEastAsia" w:eastAsiaTheme="minorEastAsia"/>
        </w:rPr>
        <w:t>)</w:t>
      </w:r>
      <w:r>
        <w:rPr>
          <w:rFonts w:hint="eastAsia" w:asciiTheme="minorEastAsia" w:hAnsiTheme="minorEastAsia" w:eastAsiaTheme="minorEastAsia"/>
        </w:rPr>
        <w:t>，已执行完毕或不再执行的除外</w:t>
      </w:r>
      <w:r>
        <w:rPr>
          <w:rFonts w:asciiTheme="minorEastAsia" w:hAnsiTheme="minorEastAsia" w:eastAsiaTheme="minorEastAsia"/>
        </w:rPr>
        <w:t>；</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参选人是代理商的，本条所指的参选人也包括其所代理的制造商；联合体参选的，联合体成员均不得存在上述任一情形。</w:t>
      </w:r>
    </w:p>
    <w:p>
      <w:pPr>
        <w:spacing w:line="440" w:lineRule="exact"/>
        <w:ind w:left="426"/>
        <w:rPr>
          <w:rFonts w:asciiTheme="minorEastAsia" w:hAnsiTheme="minorEastAsia" w:eastAsiaTheme="minorEastAsia"/>
          <w:szCs w:val="21"/>
        </w:rPr>
      </w:pPr>
      <w:r>
        <w:rPr>
          <w:rFonts w:ascii="宋体" w:hAnsi="宋体"/>
          <w:szCs w:val="21"/>
        </w:rPr>
        <w:t>2.7</w:t>
      </w:r>
      <w:r>
        <w:rPr>
          <w:rFonts w:hint="eastAsia" w:asciiTheme="minorEastAsia" w:hAnsiTheme="minorEastAsia" w:eastAsiaTheme="minorEastAsia"/>
          <w:szCs w:val="21"/>
        </w:rPr>
        <w:t>法律法规规定的其他要求。</w:t>
      </w:r>
    </w:p>
    <w:p>
      <w:pPr>
        <w:pStyle w:val="6"/>
        <w:numPr>
          <w:ilvl w:val="0"/>
          <w:numId w:val="2"/>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资格审查方法</w:t>
      </w:r>
      <w:bookmarkEnd w:id="3"/>
      <w:bookmarkEnd w:id="4"/>
      <w:bookmarkEnd w:id="5"/>
    </w:p>
    <w:p>
      <w:pPr>
        <w:pStyle w:val="6"/>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本项目将进行资格后审，资格审查标准和内容见比选文件第三章“评选办法”，凡未通过资格后审的参选人，其参选将被否决。</w:t>
      </w:r>
    </w:p>
    <w:p>
      <w:pPr>
        <w:pStyle w:val="6"/>
        <w:numPr>
          <w:ilvl w:val="0"/>
          <w:numId w:val="2"/>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比选文件获取</w:t>
      </w:r>
    </w:p>
    <w:p>
      <w:pPr>
        <w:pStyle w:val="6"/>
        <w:tabs>
          <w:tab w:val="left" w:pos="993"/>
        </w:tabs>
        <w:wordWrap w:val="0"/>
        <w:adjustRightInd w:val="0"/>
        <w:snapToGrid w:val="0"/>
        <w:spacing w:line="440" w:lineRule="exact"/>
        <w:ind w:firstLine="424" w:firstLineChars="0"/>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比选文件获取时间：20</w:t>
      </w:r>
      <w:r>
        <w:rPr>
          <w:rFonts w:hint="eastAsia" w:ascii="宋体" w:hAnsi="宋体"/>
          <w:szCs w:val="21"/>
          <w:lang w:val="en-US" w:eastAsia="zh-CN"/>
        </w:rPr>
        <w:t>22</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日8时30分至20</w:t>
      </w:r>
      <w:r>
        <w:rPr>
          <w:rFonts w:hint="eastAsia" w:ascii="宋体" w:hAnsi="宋体"/>
          <w:szCs w:val="21"/>
          <w:lang w:val="en-US" w:eastAsia="zh-CN"/>
        </w:rPr>
        <w:t>22</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日17时00分（北京时间，下同）</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4.2</w:t>
      </w:r>
      <w:r>
        <w:rPr>
          <w:rFonts w:hint="eastAsia" w:ascii="宋体" w:hAnsi="宋体"/>
          <w:szCs w:val="21"/>
        </w:rPr>
        <w:t>比选文件每套售价人民币300元（叁佰元），售后不退。</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4.3</w:t>
      </w:r>
      <w:r>
        <w:rPr>
          <w:rFonts w:hint="eastAsia" w:ascii="宋体" w:hAnsi="宋体"/>
          <w:szCs w:val="21"/>
        </w:rPr>
        <w:t>比选文件获取地点及获取方式：凡有意参与参选的潜在参选人，请按以下步骤顺序进行操作，获取比选文件。</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 xml:space="preserve"> 登录：登录“中通服供应链管理有限公司电子招标平台”即“链捷招”（网址：</w:t>
      </w:r>
      <w:r>
        <w:rPr>
          <w:rFonts w:ascii="宋体" w:hAnsi="宋体"/>
          <w:szCs w:val="21"/>
        </w:rPr>
        <w:t>https://zb.chinaccsscm.cn/</w:t>
      </w:r>
      <w:r>
        <w:rPr>
          <w:rFonts w:hint="eastAsia" w:ascii="宋体" w:hAnsi="宋体"/>
          <w:szCs w:val="21"/>
        </w:rPr>
        <w:t>）点击【供应商登录】（首次登录的用户请按网站提示进行【供应商注册】）。</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2</w:t>
      </w:r>
      <w:r>
        <w:rPr>
          <w:rFonts w:hint="eastAsia" w:ascii="宋体" w:hAnsi="宋体"/>
          <w:szCs w:val="21"/>
        </w:rPr>
        <w:t>支付：点击【投标管理-项目报名】，选择本项目点击【标书购买】，按提示填写信息并进行费用支付。</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3</w:t>
      </w:r>
      <w:r>
        <w:rPr>
          <w:rFonts w:hint="eastAsia" w:ascii="宋体" w:hAnsi="宋体"/>
          <w:szCs w:val="21"/>
        </w:rPr>
        <w:t>比选文件的获取：支付成功后，可点击【投标管理-文件下载】进入文件下载页面获取文件。</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免责声明：“中通服供应链管理有限公司电子招标平台”即“链捷招”（网址：</w:t>
      </w:r>
      <w:r>
        <w:rPr>
          <w:rFonts w:ascii="宋体" w:hAnsi="宋体"/>
          <w:szCs w:val="21"/>
        </w:rPr>
        <w:t>https://zb.chinaccsscm.cn/</w:t>
      </w:r>
      <w:r>
        <w:rPr>
          <w:rFonts w:hint="eastAsia" w:ascii="宋体" w:hAnsi="宋体"/>
          <w:szCs w:val="21"/>
        </w:rPr>
        <w:t>）为本项目的唯一购买渠道，其他平台均属无效。</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5</w:t>
      </w:r>
      <w:r>
        <w:rPr>
          <w:rFonts w:hint="eastAsia" w:ascii="宋体" w:hAnsi="宋体"/>
          <w:szCs w:val="21"/>
        </w:rPr>
        <w:t>在项目支付时所留的联系人及联系方式将作为唯一联系方式，请务必保证信息准确。</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6</w:t>
      </w:r>
      <w:r>
        <w:rPr>
          <w:rFonts w:hint="eastAsia" w:ascii="宋体" w:hAnsi="宋体"/>
          <w:szCs w:val="21"/>
        </w:rPr>
        <w:t>操作步骤可在登录成功后的界面中点击【下载中心-操作手册-供应链电子招投标平台操作手册】进行查阅。</w:t>
      </w:r>
    </w:p>
    <w:p>
      <w:pPr>
        <w:pStyle w:val="6"/>
        <w:numPr>
          <w:ilvl w:val="0"/>
          <w:numId w:val="2"/>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参选文件的递交</w:t>
      </w:r>
    </w:p>
    <w:p>
      <w:pPr>
        <w:pStyle w:val="6"/>
        <w:adjustRightInd w:val="0"/>
        <w:snapToGrid w:val="0"/>
        <w:spacing w:line="440" w:lineRule="exact"/>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参选文件递交截止时间（即参选截止时间）为2022年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13</w:t>
      </w:r>
      <w:r>
        <w:rPr>
          <w:rFonts w:hint="eastAsia" w:ascii="宋体" w:hAnsi="宋体"/>
          <w:szCs w:val="21"/>
        </w:rPr>
        <w:t>日</w:t>
      </w:r>
      <w:r>
        <w:rPr>
          <w:rFonts w:hint="eastAsia" w:ascii="宋体" w:hAnsi="宋体"/>
          <w:szCs w:val="21"/>
          <w:lang w:val="en-US" w:eastAsia="zh-CN"/>
        </w:rPr>
        <w:t>10</w:t>
      </w:r>
      <w:r>
        <w:rPr>
          <w:rFonts w:hint="eastAsia" w:ascii="宋体" w:hAnsi="宋体"/>
          <w:szCs w:val="21"/>
        </w:rPr>
        <w:t>时</w:t>
      </w:r>
      <w:r>
        <w:rPr>
          <w:rFonts w:hint="eastAsia" w:ascii="宋体" w:hAnsi="宋体"/>
          <w:szCs w:val="21"/>
          <w:lang w:val="en-US" w:eastAsia="zh-CN"/>
        </w:rPr>
        <w:t>30</w:t>
      </w:r>
      <w:r>
        <w:rPr>
          <w:rFonts w:hint="eastAsia" w:ascii="宋体" w:hAnsi="宋体"/>
          <w:szCs w:val="21"/>
        </w:rPr>
        <w:t>分。</w:t>
      </w:r>
    </w:p>
    <w:p>
      <w:pPr>
        <w:pStyle w:val="6"/>
        <w:adjustRightInd w:val="0"/>
        <w:snapToGrid w:val="0"/>
        <w:spacing w:line="440" w:lineRule="exact"/>
        <w:rPr>
          <w:rFonts w:ascii="宋体" w:hAnsi="宋体"/>
          <w:szCs w:val="21"/>
        </w:rPr>
      </w:pPr>
      <w:r>
        <w:rPr>
          <w:rFonts w:hint="eastAsia" w:ascii="宋体" w:hAnsi="宋体"/>
          <w:szCs w:val="21"/>
        </w:rPr>
        <w:t>5.2纸质参选文件递交地点：</w:t>
      </w:r>
      <w:bookmarkStart w:id="6" w:name="_Hlk60821191"/>
      <w:r>
        <w:rPr>
          <w:rFonts w:hint="eastAsia" w:ascii="宋体" w:hAnsi="宋体"/>
          <w:szCs w:val="21"/>
        </w:rPr>
        <w:t>上海市虹口区北苏州路350号</w:t>
      </w:r>
      <w:r>
        <w:rPr>
          <w:rFonts w:ascii="宋体" w:hAnsi="宋体"/>
          <w:szCs w:val="21"/>
        </w:rPr>
        <w:t>1</w:t>
      </w:r>
      <w:r>
        <w:rPr>
          <w:rFonts w:hint="eastAsia" w:ascii="宋体" w:hAnsi="宋体"/>
          <w:szCs w:val="21"/>
        </w:rPr>
        <w:t>楼招标代理部</w:t>
      </w:r>
      <w:bookmarkEnd w:id="6"/>
      <w:r>
        <w:rPr>
          <w:rFonts w:hint="eastAsia" w:ascii="宋体" w:hAnsi="宋体"/>
          <w:szCs w:val="21"/>
        </w:rPr>
        <w:t>。</w:t>
      </w:r>
    </w:p>
    <w:p>
      <w:pPr>
        <w:pStyle w:val="6"/>
        <w:adjustRightInd w:val="0"/>
        <w:snapToGrid w:val="0"/>
        <w:spacing w:line="440" w:lineRule="exact"/>
        <w:rPr>
          <w:rFonts w:ascii="宋体" w:hAnsi="宋体"/>
          <w:szCs w:val="21"/>
        </w:rPr>
      </w:pPr>
      <w:r>
        <w:rPr>
          <w:rFonts w:hint="eastAsia" w:ascii="宋体" w:hAnsi="宋体"/>
          <w:szCs w:val="21"/>
        </w:rPr>
        <w:t>由于现在正处于疫情期间，根据疫情防控需要，建议各参选人预留足够的时间，采取邮寄快递的方式将参选文件送达指定地点（上海市虹口区北苏州路350号</w:t>
      </w:r>
      <w:r>
        <w:rPr>
          <w:rFonts w:ascii="宋体" w:hAnsi="宋体"/>
          <w:szCs w:val="21"/>
        </w:rPr>
        <w:t>1</w:t>
      </w:r>
      <w:r>
        <w:rPr>
          <w:rFonts w:hint="eastAsia" w:ascii="宋体" w:hAnsi="宋体"/>
          <w:szCs w:val="21"/>
        </w:rPr>
        <w:t>楼招标代理部），比选代理工作人员接收参选文件时，会在监控下检查参选文件的密封情况，并以照片或者视频的形式做好记录；若快递包装在现场监控下拆开后参选文件密封性存在问题的，比选代理机构工作人员将电联告知参选人，并交予快递员退回、原址到付。</w:t>
      </w:r>
    </w:p>
    <w:p>
      <w:pPr>
        <w:pStyle w:val="6"/>
        <w:adjustRightInd w:val="0"/>
        <w:snapToGrid w:val="0"/>
        <w:spacing w:line="440" w:lineRule="exact"/>
        <w:rPr>
          <w:rFonts w:ascii="宋体" w:hAnsi="宋体"/>
          <w:szCs w:val="21"/>
        </w:rPr>
      </w:pPr>
      <w:r>
        <w:rPr>
          <w:rFonts w:ascii="宋体" w:hAnsi="宋体"/>
          <w:szCs w:val="21"/>
        </w:rPr>
        <w:t>5.</w:t>
      </w:r>
      <w:r>
        <w:rPr>
          <w:rFonts w:hint="eastAsia" w:ascii="宋体" w:hAnsi="宋体"/>
          <w:szCs w:val="21"/>
        </w:rPr>
        <w:t>3本项目唱价将于5</w:t>
      </w:r>
      <w:r>
        <w:rPr>
          <w:rFonts w:ascii="宋体" w:hAnsi="宋体"/>
          <w:szCs w:val="21"/>
        </w:rPr>
        <w:t>.1</w:t>
      </w:r>
      <w:r>
        <w:rPr>
          <w:rFonts w:hint="eastAsia" w:ascii="宋体" w:hAnsi="宋体"/>
          <w:szCs w:val="21"/>
        </w:rPr>
        <w:t>规定的同一时间在上海市虹口区北苏州路350号</w:t>
      </w:r>
      <w:r>
        <w:rPr>
          <w:rFonts w:ascii="宋体" w:hAnsi="宋体"/>
          <w:szCs w:val="21"/>
        </w:rPr>
        <w:t>1</w:t>
      </w:r>
      <w:r>
        <w:rPr>
          <w:rFonts w:hint="eastAsia" w:ascii="宋体" w:hAnsi="宋体"/>
          <w:szCs w:val="21"/>
        </w:rPr>
        <w:t>楼招标代理部会议室进行，比选代理机构邀请参选人的法定代表人/负责人或者其委托代理人准时参加。</w:t>
      </w:r>
    </w:p>
    <w:p>
      <w:pPr>
        <w:pStyle w:val="6"/>
        <w:adjustRightInd w:val="0"/>
        <w:snapToGrid w:val="0"/>
        <w:spacing w:line="440" w:lineRule="exact"/>
        <w:rPr>
          <w:rFonts w:ascii="宋体" w:hAnsi="宋体"/>
          <w:szCs w:val="21"/>
        </w:rPr>
      </w:pPr>
      <w:r>
        <w:rPr>
          <w:rFonts w:hint="eastAsia" w:ascii="宋体" w:hAnsi="宋体"/>
          <w:szCs w:val="21"/>
        </w:rPr>
        <w:t>由于疫情期间，唱价会议采用线上远程唱价形式，各参选人需在唱价前完成“天翼·云会议”的客户端下载安装注册事宜。（下载链接：https://cloudmeeting.189.cn/download.html）</w:t>
      </w:r>
    </w:p>
    <w:p>
      <w:pPr>
        <w:pStyle w:val="6"/>
        <w:tabs>
          <w:tab w:val="left" w:pos="993"/>
        </w:tabs>
        <w:wordWrap w:val="0"/>
        <w:adjustRightInd w:val="0"/>
        <w:snapToGrid w:val="0"/>
        <w:spacing w:line="440" w:lineRule="exact"/>
        <w:ind w:firstLine="424" w:firstLineChars="0"/>
        <w:rPr>
          <w:rFonts w:ascii="宋体" w:hAnsi="宋体"/>
          <w:szCs w:val="21"/>
        </w:rPr>
      </w:pPr>
      <w:r>
        <w:rPr>
          <w:rFonts w:hint="eastAsia" w:ascii="宋体" w:hAnsi="宋体"/>
          <w:szCs w:val="21"/>
        </w:rPr>
        <w:t>各参选人应当在唱价前登入比选代理机构指定的会议室（比选代理机构将在唱价时间30分钟前告知唱价会议室号码），并确认开启麦克风、扬声器及摄像头，比选代理机构工作人员将与登入会议室的参选人授权代表确认身份；比选代理机构工作人员到唱价时间，将准时进行唱价工作；唱价过程中，工作人员将采用视频语音口头承诺方式，完成确认，确认无误后结束唱价会议。</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5.</w:t>
      </w:r>
      <w:r>
        <w:rPr>
          <w:rFonts w:hint="eastAsia" w:ascii="宋体" w:hAnsi="宋体"/>
          <w:szCs w:val="21"/>
        </w:rPr>
        <w:t>4出现以下情形时，比选代理机构不予接收参选文件：</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5.</w:t>
      </w:r>
      <w:r>
        <w:rPr>
          <w:rFonts w:hint="eastAsia" w:ascii="宋体" w:hAnsi="宋体"/>
          <w:szCs w:val="21"/>
        </w:rPr>
        <w:t>4</w:t>
      </w:r>
      <w:r>
        <w:rPr>
          <w:rFonts w:ascii="宋体" w:hAnsi="宋体"/>
          <w:szCs w:val="21"/>
        </w:rPr>
        <w:t>.1</w:t>
      </w:r>
      <w:r>
        <w:rPr>
          <w:rFonts w:hint="eastAsia" w:ascii="宋体" w:hAnsi="宋体"/>
          <w:szCs w:val="21"/>
        </w:rPr>
        <w:t>逾期送达或者未送达指定地点的；</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5.</w:t>
      </w:r>
      <w:r>
        <w:rPr>
          <w:rFonts w:hint="eastAsia" w:ascii="宋体" w:hAnsi="宋体"/>
          <w:szCs w:val="21"/>
        </w:rPr>
        <w:t>4</w:t>
      </w:r>
      <w:r>
        <w:rPr>
          <w:rFonts w:ascii="宋体" w:hAnsi="宋体"/>
          <w:szCs w:val="21"/>
        </w:rPr>
        <w:t>.2</w:t>
      </w:r>
      <w:r>
        <w:rPr>
          <w:rFonts w:hint="eastAsia" w:ascii="宋体" w:hAnsi="宋体"/>
          <w:szCs w:val="21"/>
        </w:rPr>
        <w:t>未按照比选文件要求密封的；</w:t>
      </w:r>
    </w:p>
    <w:p>
      <w:pPr>
        <w:pStyle w:val="6"/>
        <w:tabs>
          <w:tab w:val="left" w:pos="993"/>
        </w:tabs>
        <w:wordWrap w:val="0"/>
        <w:adjustRightInd w:val="0"/>
        <w:snapToGrid w:val="0"/>
        <w:spacing w:line="440" w:lineRule="exact"/>
        <w:ind w:firstLine="424" w:firstLineChars="0"/>
        <w:rPr>
          <w:rFonts w:ascii="宋体" w:hAnsi="宋体"/>
          <w:szCs w:val="21"/>
        </w:rPr>
      </w:pPr>
      <w:r>
        <w:rPr>
          <w:rFonts w:ascii="宋体" w:hAnsi="宋体"/>
          <w:szCs w:val="21"/>
        </w:rPr>
        <w:t>5.</w:t>
      </w:r>
      <w:r>
        <w:rPr>
          <w:rFonts w:hint="eastAsia" w:ascii="宋体" w:hAnsi="宋体"/>
          <w:szCs w:val="21"/>
        </w:rPr>
        <w:t>4</w:t>
      </w:r>
      <w:r>
        <w:rPr>
          <w:rFonts w:ascii="宋体" w:hAnsi="宋体"/>
          <w:szCs w:val="21"/>
        </w:rPr>
        <w:t>.3</w:t>
      </w:r>
      <w:r>
        <w:rPr>
          <w:rFonts w:hint="eastAsia" w:ascii="宋体" w:hAnsi="宋体"/>
          <w:szCs w:val="21"/>
        </w:rPr>
        <w:t>未按照本比选公告要求获得本项目比选文件的。</w:t>
      </w:r>
    </w:p>
    <w:p>
      <w:pPr>
        <w:pStyle w:val="6"/>
        <w:numPr>
          <w:ilvl w:val="0"/>
          <w:numId w:val="2"/>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样品的递交</w:t>
      </w:r>
    </w:p>
    <w:p>
      <w:pPr>
        <w:pStyle w:val="6"/>
        <w:adjustRightInd w:val="0"/>
        <w:snapToGrid w:val="0"/>
        <w:spacing w:line="440" w:lineRule="exact"/>
        <w:ind w:left="424" w:firstLine="0" w:firstLineChars="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.1</w:t>
      </w:r>
      <w:r>
        <w:rPr>
          <w:rFonts w:hint="eastAsia" w:asciiTheme="minorEastAsia" w:hAnsiTheme="minorEastAsia" w:eastAsiaTheme="minorEastAsia"/>
          <w:szCs w:val="21"/>
        </w:rPr>
        <w:t>样品递交的时间、地点：</w:t>
      </w:r>
      <w:r>
        <w:rPr>
          <w:rFonts w:hint="eastAsia" w:asciiTheme="minorEastAsia" w:hAnsiTheme="minorEastAsia" w:eastAsiaTheme="minorEastAsia"/>
          <w:szCs w:val="21"/>
          <w:u w:val="single"/>
        </w:rPr>
        <w:t xml:space="preserve"> 无需递交  </w:t>
      </w:r>
      <w:r>
        <w:rPr>
          <w:rFonts w:hint="eastAsia" w:asciiTheme="minorEastAsia" w:hAnsiTheme="minorEastAsia" w:eastAsiaTheme="minorEastAsia"/>
          <w:szCs w:val="21"/>
        </w:rPr>
        <w:t>。</w:t>
      </w:r>
    </w:p>
    <w:p>
      <w:pPr>
        <w:pStyle w:val="6"/>
        <w:numPr>
          <w:ilvl w:val="0"/>
          <w:numId w:val="2"/>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参选人注册</w:t>
      </w:r>
    </w:p>
    <w:p>
      <w:pPr>
        <w:pStyle w:val="6"/>
        <w:wordWrap w:val="0"/>
        <w:adjustRightInd w:val="0"/>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w:t>
      </w:r>
      <w:r>
        <w:t>中国电信供应链系统</w:t>
      </w:r>
      <w:r>
        <w:rPr>
          <w:rFonts w:hint="eastAsia"/>
        </w:rPr>
        <w:t>（</w:t>
      </w:r>
      <w:r>
        <w:rPr>
          <w:rFonts w:asciiTheme="minorEastAsia" w:hAnsiTheme="minorEastAsia" w:eastAsiaTheme="minorEastAsia"/>
        </w:rPr>
        <w:t>CTSC</w:t>
      </w:r>
      <w:r>
        <w:rPr>
          <w:rFonts w:hint="eastAsia"/>
        </w:rPr>
        <w:t>）</w:t>
      </w:r>
      <w:r>
        <w:rPr>
          <w:rFonts w:hint="eastAsia" w:asciiTheme="minorEastAsia" w:hAnsiTheme="minorEastAsia" w:eastAsiaTheme="minorEastAsia"/>
        </w:rPr>
        <w:t>】注册</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已在中国电信阳光采购网或中国电信电子采购系统注册过的潜在参选人可通过原账号密码登录【</w:t>
      </w:r>
      <w:r>
        <w:t>中国电信供应链系统</w:t>
      </w:r>
      <w:r>
        <w:rPr>
          <w:rFonts w:hint="eastAsia"/>
        </w:rPr>
        <w:t>（</w:t>
      </w:r>
      <w:r>
        <w:rPr>
          <w:rFonts w:asciiTheme="minorEastAsia" w:hAnsiTheme="minorEastAsia" w:eastAsiaTheme="minorEastAsia"/>
        </w:rPr>
        <w:t>CTSC</w:t>
      </w:r>
      <w:r>
        <w:rPr>
          <w:rFonts w:hint="eastAsia"/>
        </w:rPr>
        <w:t>）（</w:t>
      </w:r>
      <w:r>
        <w:rPr>
          <w:rFonts w:asciiTheme="minorEastAsia" w:hAnsiTheme="minorEastAsia" w:eastAsiaTheme="minorEastAsia"/>
        </w:rPr>
        <w:t>https://caigou.chinatelecom.com.cn/ctsc-portal/ctscPortal</w:t>
      </w:r>
      <w:r>
        <w:rPr>
          <w:rFonts w:hint="eastAsia"/>
        </w:rPr>
        <w:t>）</w:t>
      </w:r>
      <w:r>
        <w:rPr>
          <w:rFonts w:hint="eastAsia" w:asciiTheme="minorEastAsia" w:hAnsiTheme="minorEastAsia" w:eastAsiaTheme="minorEastAsia"/>
        </w:rPr>
        <w:t>】</w:t>
      </w:r>
      <w:r>
        <w:rPr>
          <w:rFonts w:hint="eastAsia"/>
        </w:rPr>
        <w:t>后在“我要投标-去投标”模块</w:t>
      </w:r>
      <w:r>
        <w:rPr>
          <w:rFonts w:hint="eastAsia" w:asciiTheme="minorEastAsia" w:hAnsiTheme="minorEastAsia" w:eastAsiaTheme="minorEastAsia"/>
        </w:rPr>
        <w:t>申领本项目比选文件。</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未在中国电信阳光采购网或中国电信电子采购系统注册过的潜在参选人，请直接</w:t>
      </w:r>
      <w:r>
        <w:rPr>
          <w:rFonts w:hint="eastAsia" w:ascii="宋体" w:hAnsi="宋体"/>
          <w:spacing w:val="2"/>
          <w:szCs w:val="21"/>
        </w:rPr>
        <w:t>在</w:t>
      </w:r>
      <w:r>
        <w:rPr>
          <w:rFonts w:hint="eastAsia" w:asciiTheme="minorEastAsia" w:hAnsiTheme="minorEastAsia" w:eastAsiaTheme="minorEastAsia"/>
        </w:rPr>
        <w:t>【</w:t>
      </w:r>
      <w:r>
        <w:t>中国电信供应链系统</w:t>
      </w:r>
      <w:r>
        <w:rPr>
          <w:rFonts w:hint="eastAsia"/>
        </w:rPr>
        <w:t>（</w:t>
      </w:r>
      <w:r>
        <w:rPr>
          <w:rFonts w:asciiTheme="minorEastAsia" w:hAnsiTheme="minorEastAsia" w:eastAsiaTheme="minorEastAsia"/>
        </w:rPr>
        <w:t>CTSC</w:t>
      </w:r>
      <w:r>
        <w:rPr>
          <w:rFonts w:hint="eastAsia"/>
        </w:rPr>
        <w:t>）（</w:t>
      </w:r>
      <w:r>
        <w:rPr>
          <w:rFonts w:asciiTheme="minorEastAsia" w:hAnsiTheme="minorEastAsia" w:eastAsiaTheme="minorEastAsia"/>
        </w:rPr>
        <w:t>https://caigou.chinatelecom.com.cn/ctsc-portal/ctscPortal</w:t>
      </w:r>
      <w:r>
        <w:rPr>
          <w:rFonts w:hint="eastAsia"/>
        </w:rPr>
        <w:t>）</w:t>
      </w:r>
      <w:r>
        <w:rPr>
          <w:rFonts w:hint="eastAsia" w:asciiTheme="minorEastAsia" w:hAnsiTheme="minorEastAsia" w:eastAsiaTheme="minorEastAsia"/>
        </w:rPr>
        <w:t>】</w:t>
      </w:r>
      <w:r>
        <w:rPr>
          <w:rFonts w:hint="eastAsia" w:ascii="宋体" w:hAnsi="宋体"/>
        </w:rPr>
        <w:t>首页</w:t>
      </w:r>
      <w:r>
        <w:rPr>
          <w:rFonts w:hint="eastAsia" w:asciiTheme="minorEastAsia" w:hAnsiTheme="minorEastAsia" w:eastAsiaTheme="minorEastAsia"/>
        </w:rPr>
        <w:t>完成注册后，方可申领本项目比选文件。</w:t>
      </w:r>
    </w:p>
    <w:p>
      <w:pPr>
        <w:pStyle w:val="6"/>
        <w:numPr>
          <w:ilvl w:val="0"/>
          <w:numId w:val="4"/>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发布公告的媒介</w:t>
      </w:r>
    </w:p>
    <w:p>
      <w:pPr>
        <w:pStyle w:val="6"/>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本比选公告</w:t>
      </w:r>
      <w:r>
        <w:rPr>
          <w:rFonts w:hint="eastAsia" w:asciiTheme="minorEastAsia" w:hAnsiTheme="minorEastAsia" w:eastAsiaTheme="minorEastAsia"/>
        </w:rPr>
        <w:t>仅在</w:t>
      </w:r>
      <w:r>
        <w:t>中国电信供应链系统</w:t>
      </w:r>
      <w:r>
        <w:rPr>
          <w:rFonts w:hint="eastAsia"/>
        </w:rPr>
        <w:t>（</w:t>
      </w:r>
      <w:r>
        <w:rPr>
          <w:rFonts w:asciiTheme="minorEastAsia" w:hAnsiTheme="minorEastAsia" w:eastAsiaTheme="minorEastAsia"/>
        </w:rPr>
        <w:t>CTSC</w:t>
      </w:r>
      <w:r>
        <w:rPr>
          <w:rFonts w:hint="eastAsia"/>
        </w:rPr>
        <w:t>）（</w:t>
      </w:r>
      <w:r>
        <w:rPr>
          <w:rFonts w:asciiTheme="minorEastAsia" w:hAnsiTheme="minorEastAsia" w:eastAsiaTheme="minorEastAsia"/>
        </w:rPr>
        <w:t>https://caigou.chinatelecom.com.cn/ctsc-portal/ctscPortal</w:t>
      </w:r>
      <w:r>
        <w:rPr>
          <w:rFonts w:hint="eastAsia"/>
        </w:rPr>
        <w:t>）</w:t>
      </w:r>
      <w:r>
        <w:rPr>
          <w:rFonts w:hint="eastAsia" w:asciiTheme="minorEastAsia" w:hAnsiTheme="minorEastAsia" w:eastAsiaTheme="minorEastAsia"/>
          <w:szCs w:val="21"/>
        </w:rPr>
        <w:t>上发布，其他媒介转载无效。</w:t>
      </w:r>
    </w:p>
    <w:p>
      <w:pPr>
        <w:pStyle w:val="6"/>
        <w:numPr>
          <w:ilvl w:val="0"/>
          <w:numId w:val="4"/>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联系及异议接收方式</w:t>
      </w:r>
    </w:p>
    <w:p>
      <w:pPr>
        <w:pStyle w:val="6"/>
        <w:spacing w:line="400" w:lineRule="exact"/>
        <w:ind w:left="425" w:firstLine="0" w:firstLineChars="0"/>
        <w:rPr>
          <w:rFonts w:asciiTheme="minorEastAsia" w:hAnsiTheme="minorEastAsia" w:eastAsiaTheme="minorEastAsia"/>
        </w:rPr>
      </w:pPr>
      <w:r>
        <w:rPr>
          <w:rFonts w:hint="eastAsia" w:asciiTheme="minorEastAsia" w:hAnsiTheme="minorEastAsia" w:eastAsiaTheme="minorEastAsia"/>
        </w:rPr>
        <w:t>9.1联系方式</w:t>
      </w:r>
    </w:p>
    <w:p>
      <w:pPr>
        <w:pStyle w:val="6"/>
        <w:adjustRightInd w:val="0"/>
        <w:snapToGrid w:val="0"/>
        <w:spacing w:line="440" w:lineRule="exact"/>
        <w:rPr>
          <w:rFonts w:ascii="宋体" w:hAnsi="宋体"/>
          <w:szCs w:val="21"/>
        </w:rPr>
      </w:pPr>
      <w:r>
        <w:rPr>
          <w:rFonts w:hint="eastAsia" w:ascii="宋体" w:hAnsi="宋体"/>
          <w:szCs w:val="21"/>
        </w:rPr>
        <w:t>比选人：【上海理想信息产业（集团）有限公司】</w:t>
      </w:r>
    </w:p>
    <w:p>
      <w:pPr>
        <w:pStyle w:val="6"/>
        <w:adjustRightInd w:val="0"/>
        <w:snapToGrid w:val="0"/>
        <w:spacing w:line="440" w:lineRule="exact"/>
        <w:rPr>
          <w:rFonts w:ascii="宋体" w:hAnsi="宋体"/>
          <w:szCs w:val="21"/>
        </w:rPr>
      </w:pPr>
      <w:r>
        <w:rPr>
          <w:rFonts w:hint="eastAsia" w:ascii="宋体" w:hAnsi="宋体"/>
          <w:szCs w:val="21"/>
        </w:rPr>
        <w:t>比选人地址： 上海市浦东新区秀沿西路1</w:t>
      </w:r>
      <w:r>
        <w:rPr>
          <w:rFonts w:ascii="宋体" w:hAnsi="宋体"/>
          <w:szCs w:val="21"/>
        </w:rPr>
        <w:t>89</w:t>
      </w:r>
      <w:r>
        <w:rPr>
          <w:rFonts w:hint="eastAsia" w:ascii="宋体" w:hAnsi="宋体"/>
          <w:szCs w:val="21"/>
        </w:rPr>
        <w:t>号</w:t>
      </w:r>
    </w:p>
    <w:p>
      <w:pPr>
        <w:pStyle w:val="6"/>
        <w:adjustRightInd w:val="0"/>
        <w:snapToGrid w:val="0"/>
        <w:spacing w:line="440" w:lineRule="exact"/>
        <w:rPr>
          <w:rFonts w:ascii="宋体" w:hAnsi="宋体"/>
          <w:szCs w:val="21"/>
        </w:rPr>
      </w:pPr>
      <w:r>
        <w:rPr>
          <w:rFonts w:hint="eastAsia" w:ascii="宋体" w:hAnsi="宋体"/>
          <w:szCs w:val="21"/>
        </w:rPr>
        <w:t>代理机构：上海通贸国际供应链管理有限公司</w:t>
      </w:r>
    </w:p>
    <w:p>
      <w:pPr>
        <w:pStyle w:val="6"/>
        <w:adjustRightInd w:val="0"/>
        <w:snapToGrid w:val="0"/>
        <w:spacing w:line="440" w:lineRule="exact"/>
        <w:rPr>
          <w:rFonts w:ascii="宋体" w:hAnsi="宋体"/>
          <w:szCs w:val="21"/>
        </w:rPr>
      </w:pPr>
      <w:r>
        <w:rPr>
          <w:rFonts w:hint="eastAsia" w:ascii="宋体" w:hAnsi="宋体"/>
          <w:szCs w:val="21"/>
        </w:rPr>
        <w:t>联系人（业务）：陆佳依、李斌；联系电话：18321189575、18918556889</w:t>
      </w:r>
    </w:p>
    <w:p>
      <w:pPr>
        <w:pStyle w:val="6"/>
        <w:adjustRightInd w:val="0"/>
        <w:snapToGrid w:val="0"/>
        <w:spacing w:line="440" w:lineRule="exact"/>
        <w:rPr>
          <w:rFonts w:ascii="宋体" w:hAnsi="宋体"/>
          <w:szCs w:val="21"/>
        </w:rPr>
      </w:pPr>
      <w:r>
        <w:rPr>
          <w:rFonts w:hint="eastAsia" w:ascii="宋体" w:hAnsi="宋体"/>
          <w:szCs w:val="21"/>
        </w:rPr>
        <w:t>电子邮箱：lujiayi.sh @chinaccs.cn</w:t>
      </w:r>
    </w:p>
    <w:p>
      <w:pPr>
        <w:pStyle w:val="6"/>
        <w:adjustRightInd w:val="0"/>
        <w:snapToGrid w:val="0"/>
        <w:spacing w:line="440" w:lineRule="exact"/>
        <w:rPr>
          <w:rFonts w:ascii="宋体" w:hAnsi="宋体"/>
          <w:szCs w:val="21"/>
        </w:rPr>
      </w:pPr>
      <w:r>
        <w:rPr>
          <w:rFonts w:hint="eastAsia" w:ascii="宋体" w:hAnsi="宋体"/>
          <w:szCs w:val="21"/>
        </w:rPr>
        <w:t>联系地址：上海市虹口区北苏州路350号</w:t>
      </w:r>
      <w:r>
        <w:rPr>
          <w:rFonts w:ascii="宋体" w:hAnsi="宋体"/>
          <w:szCs w:val="21"/>
        </w:rPr>
        <w:t>1</w:t>
      </w:r>
      <w:r>
        <w:rPr>
          <w:rFonts w:hint="eastAsia" w:ascii="宋体" w:hAnsi="宋体"/>
          <w:szCs w:val="21"/>
        </w:rPr>
        <w:t>楼招标代理部</w:t>
      </w:r>
    </w:p>
    <w:p>
      <w:pPr>
        <w:pStyle w:val="6"/>
        <w:adjustRightInd w:val="0"/>
        <w:snapToGrid w:val="0"/>
        <w:spacing w:line="440" w:lineRule="exact"/>
        <w:rPr>
          <w:rFonts w:ascii="宋体" w:hAnsi="宋体"/>
          <w:szCs w:val="21"/>
        </w:rPr>
      </w:pPr>
      <w:r>
        <w:rPr>
          <w:rFonts w:hint="eastAsia" w:ascii="宋体" w:hAnsi="宋体"/>
          <w:szCs w:val="21"/>
        </w:rPr>
        <w:t>邮编：200085</w:t>
      </w:r>
    </w:p>
    <w:p>
      <w:pPr>
        <w:pStyle w:val="6"/>
        <w:adjustRightInd w:val="0"/>
        <w:snapToGrid w:val="0"/>
        <w:spacing w:line="440" w:lineRule="exact"/>
        <w:rPr>
          <w:rFonts w:ascii="宋体" w:hAnsi="宋体"/>
          <w:szCs w:val="21"/>
        </w:rPr>
      </w:pPr>
      <w:r>
        <w:rPr>
          <w:rFonts w:hint="eastAsia" w:ascii="宋体" w:hAnsi="宋体"/>
          <w:szCs w:val="21"/>
        </w:rPr>
        <w:t>售卖比选文件联系人（财务）：王女士、俞女士； 联系电话：021-66273199、17717331237</w:t>
      </w:r>
    </w:p>
    <w:p>
      <w:pPr>
        <w:pStyle w:val="6"/>
        <w:adjustRightInd w:val="0"/>
        <w:snapToGrid w:val="0"/>
        <w:spacing w:line="440" w:lineRule="exact"/>
        <w:rPr>
          <w:rFonts w:ascii="宋体" w:hAnsi="宋体"/>
          <w:szCs w:val="21"/>
        </w:rPr>
      </w:pPr>
      <w:r>
        <w:rPr>
          <w:rFonts w:hint="eastAsia" w:ascii="宋体" w:hAnsi="宋体"/>
          <w:szCs w:val="21"/>
        </w:rPr>
        <w:t>账户名：上海通贸国际供应链管理有限公司</w:t>
      </w:r>
    </w:p>
    <w:p>
      <w:pPr>
        <w:pStyle w:val="6"/>
        <w:adjustRightInd w:val="0"/>
        <w:snapToGrid w:val="0"/>
        <w:spacing w:line="440" w:lineRule="exact"/>
        <w:rPr>
          <w:rFonts w:ascii="宋体" w:hAnsi="宋体"/>
          <w:szCs w:val="21"/>
        </w:rPr>
      </w:pPr>
      <w:r>
        <w:rPr>
          <w:rFonts w:hint="eastAsia" w:ascii="宋体" w:hAnsi="宋体"/>
          <w:szCs w:val="21"/>
        </w:rPr>
        <w:t xml:space="preserve">开户银行：中信银行上海长寿路支行    </w:t>
      </w:r>
    </w:p>
    <w:p>
      <w:pPr>
        <w:pStyle w:val="6"/>
        <w:adjustRightInd w:val="0"/>
        <w:snapToGrid w:val="0"/>
        <w:spacing w:line="440" w:lineRule="exact"/>
        <w:rPr>
          <w:rFonts w:ascii="宋体" w:hAnsi="宋体"/>
          <w:szCs w:val="21"/>
        </w:rPr>
      </w:pPr>
      <w:r>
        <w:rPr>
          <w:rFonts w:hint="eastAsia" w:ascii="宋体" w:hAnsi="宋体"/>
          <w:szCs w:val="21"/>
        </w:rPr>
        <w:t>帐号：3110230018420001622</w:t>
      </w:r>
    </w:p>
    <w:p>
      <w:pPr>
        <w:pStyle w:val="6"/>
        <w:spacing w:line="400" w:lineRule="exact"/>
        <w:ind w:firstLine="424" w:firstLineChars="202"/>
        <w:rPr>
          <w:rFonts w:asciiTheme="minorEastAsia" w:hAnsiTheme="minorEastAsia" w:eastAsiaTheme="minorEastAsia"/>
        </w:rPr>
      </w:pPr>
      <w:r>
        <w:rPr>
          <w:rFonts w:hint="eastAsia" w:asciiTheme="minorEastAsia" w:hAnsiTheme="minorEastAsia" w:eastAsiaTheme="minorEastAsia"/>
        </w:rPr>
        <w:t>9.2异议接收方式</w:t>
      </w:r>
    </w:p>
    <w:p>
      <w:pPr>
        <w:pStyle w:val="6"/>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rPr>
        <w:t>异议接收邮箱：</w:t>
      </w:r>
      <w:r>
        <w:rPr>
          <w:rFonts w:hint="eastAsia" w:ascii="宋体" w:hAnsi="宋体"/>
          <w:szCs w:val="21"/>
        </w:rPr>
        <w:t>lujiayi.sh@chinaccs.cn</w:t>
      </w:r>
      <w:r>
        <w:rPr>
          <w:rFonts w:hint="eastAsia" w:asciiTheme="minorEastAsia" w:hAnsiTheme="minorEastAsia" w:eastAsiaTheme="minorEastAsia"/>
        </w:rPr>
        <w:t>，或通过中国电信电子采购系统提出异议，路径：我的项目-进入本</w:t>
      </w:r>
      <w:r>
        <w:rPr>
          <w:rFonts w:hint="eastAsia" w:asciiTheme="minorEastAsia" w:hAnsiTheme="minorEastAsia" w:eastAsiaTheme="minorEastAsia"/>
          <w:szCs w:val="21"/>
        </w:rPr>
        <w:t>项目-其他阶段-项目异议。</w:t>
      </w:r>
    </w:p>
    <w:p>
      <w:pPr>
        <w:pStyle w:val="6"/>
        <w:spacing w:line="400" w:lineRule="exact"/>
        <w:ind w:left="425" w:firstLine="0" w:firstLineChars="0"/>
        <w:rPr>
          <w:rFonts w:asciiTheme="minorEastAsia" w:hAnsiTheme="minorEastAsia" w:eastAsiaTheme="minorEastAsia"/>
        </w:rPr>
      </w:pPr>
    </w:p>
    <w:p>
      <w:pPr>
        <w:spacing w:line="440" w:lineRule="exact"/>
        <w:jc w:val="right"/>
        <w:rPr>
          <w:rFonts w:ascii="宋体" w:hAnsi="宋体"/>
        </w:rPr>
      </w:pPr>
      <w:r>
        <w:rPr>
          <w:rFonts w:hint="eastAsia" w:ascii="宋体" w:hAnsi="宋体"/>
        </w:rPr>
        <w:t>比选代理机构：上海通贸国际供应链管理有限公司</w:t>
      </w:r>
    </w:p>
    <w:p>
      <w:pPr>
        <w:spacing w:line="440" w:lineRule="exact"/>
        <w:jc w:val="right"/>
        <w:rPr>
          <w:rFonts w:ascii="宋体" w:hAnsi="宋体"/>
        </w:rPr>
      </w:pPr>
      <w:r>
        <w:rPr>
          <w:rFonts w:hint="eastAsia" w:ascii="宋体" w:hAnsi="宋体"/>
        </w:rPr>
        <w:t>2022年</w:t>
      </w:r>
      <w:r>
        <w:rPr>
          <w:rFonts w:hint="eastAsia" w:ascii="宋体" w:hAnsi="宋体"/>
          <w:lang w:val="en-US" w:eastAsia="zh-CN"/>
        </w:rPr>
        <w:t>9</w:t>
      </w:r>
      <w:r>
        <w:rPr>
          <w:rFonts w:hint="eastAsia" w:ascii="宋体" w:hAnsi="宋体"/>
        </w:rPr>
        <w:t>月</w:t>
      </w:r>
      <w:r>
        <w:rPr>
          <w:rFonts w:hint="eastAsia" w:ascii="宋体" w:hAnsi="宋体"/>
          <w:lang w:val="en-US" w:eastAsia="zh-CN"/>
        </w:rPr>
        <w:t>30</w:t>
      </w:r>
      <w:r>
        <w:rPr>
          <w:rFonts w:hint="eastAsia" w:ascii="宋体" w:hAnsi="宋体"/>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84D59"/>
    <w:multiLevelType w:val="multilevel"/>
    <w:tmpl w:val="0C984D59"/>
    <w:lvl w:ilvl="0" w:tentative="0">
      <w:start w:val="8"/>
      <w:numFmt w:val="decimal"/>
      <w:lvlText w:val="%1."/>
      <w:lvlJc w:val="left"/>
      <w:pPr>
        <w:ind w:left="425" w:hanging="425"/>
      </w:pPr>
      <w:rPr>
        <w:rFonts w:hint="eastAsia"/>
      </w:rPr>
    </w:lvl>
    <w:lvl w:ilvl="1" w:tentative="0">
      <w:start w:val="2"/>
      <w:numFmt w:val="decimal"/>
      <w:lvlText w:val="%1.%2"/>
      <w:lvlJc w:val="left"/>
      <w:pPr>
        <w:ind w:left="1135" w:hanging="567"/>
      </w:pPr>
      <w:rPr>
        <w:rFonts w:hint="eastAsia" w:eastAsia="宋体" w:asciiTheme="minorEastAsia" w:hAnsi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67D30CE"/>
    <w:multiLevelType w:val="multilevel"/>
    <w:tmpl w:val="267D30CE"/>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1135" w:hanging="567"/>
      </w:pPr>
      <w:rPr>
        <w:rFonts w:hint="eastAsia" w:asciiTheme="minorEastAsia" w:hAnsiTheme="minorEastAsia" w:eastAsia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6C8617F"/>
    <w:multiLevelType w:val="multilevel"/>
    <w:tmpl w:val="36C861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asciiTheme="minorEastAsia" w:hAnsiTheme="minorEastAsia" w:eastAsia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NWZiM2E2OTdiNWRhMDhkMDYwZDRiZjNmMGJhYmEifQ=="/>
  </w:docVars>
  <w:rsids>
    <w:rsidRoot w:val="01A20756"/>
    <w:rsid w:val="01A20756"/>
    <w:rsid w:val="1A487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bt1bt1"/>
    <w:basedOn w:val="2"/>
    <w:qFormat/>
    <w:uiPriority w:val="0"/>
    <w:pPr>
      <w:spacing w:line="240" w:lineRule="auto"/>
      <w:jc w:val="center"/>
    </w:pPr>
    <w:rPr>
      <w:rFonts w:ascii="黑体" w:eastAsia="黑体"/>
      <w:b w:val="0"/>
      <w:sz w:val="36"/>
      <w:szCs w:val="36"/>
    </w:rPr>
  </w:style>
  <w:style w:type="paragraph" w:styleId="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3705</Words>
  <Characters>4430</Characters>
  <Lines>0</Lines>
  <Paragraphs>0</Paragraphs>
  <TotalTime>4</TotalTime>
  <ScaleCrop>false</ScaleCrop>
  <LinksUpToDate>false</LinksUpToDate>
  <CharactersWithSpaces>4451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2022-09-29T08:34:00Z</dcterms:created>
  <dc:creator>陆佳依</dc:creator>
  <cp:lastModifiedBy>陆佳依</cp:lastModifiedBy>
  <dcterms:modified xsi:type="dcterms:W3CDTF">2022-09-30T00:37:20Z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DAF06F50C50E4C3597EC1BEB3023B210</vt:lpwstr>
  </property>
</Properties>
</file>