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仿宋" w:hAnsi="仿宋" w:eastAsia="仿宋"/>
          <w:b/>
          <w:sz w:val="36"/>
          <w:szCs w:val="36"/>
          <w:lang w:eastAsia="zh-CN"/>
        </w:rPr>
      </w:pPr>
      <w:r>
        <w:rPr>
          <w:rFonts w:hint="eastAsia" w:ascii="黑体" w:hAnsi="宋体" w:eastAsia="黑体"/>
          <w:b/>
          <w:lang w:eastAsia="zh-CN"/>
        </w:rPr>
        <w:t xml:space="preserve">    </w:t>
      </w:r>
      <w:r>
        <w:rPr>
          <w:rFonts w:hint="eastAsia" w:ascii="仿宋" w:hAnsi="仿宋" w:eastAsia="仿宋"/>
          <w:b/>
          <w:sz w:val="36"/>
          <w:szCs w:val="36"/>
          <w:lang w:eastAsia="zh-CN"/>
        </w:rPr>
        <w:t xml:space="preserve">外包服务合同 </w:t>
      </w:r>
    </w:p>
    <w:p>
      <w:pPr>
        <w:spacing w:line="460" w:lineRule="exact"/>
        <w:rPr>
          <w:rFonts w:ascii="仿宋" w:hAnsi="仿宋" w:eastAsia="仿宋"/>
          <w:lang w:eastAsia="zh-CN"/>
        </w:rPr>
      </w:pPr>
      <w:r>
        <w:rPr>
          <w:rFonts w:hint="eastAsia" w:ascii="仿宋" w:hAnsi="仿宋" w:eastAsia="仿宋"/>
          <w:lang w:eastAsia="zh-CN"/>
        </w:rPr>
        <w:t xml:space="preserve">                  </w:t>
      </w:r>
      <w:r>
        <w:rPr>
          <w:rFonts w:ascii="仿宋" w:hAnsi="仿宋" w:eastAsia="仿宋"/>
          <w:lang w:eastAsia="zh-CN"/>
        </w:rPr>
        <w:t xml:space="preserve">              </w:t>
      </w:r>
      <w:r>
        <w:rPr>
          <w:rFonts w:hint="eastAsia" w:ascii="仿宋" w:hAnsi="仿宋" w:eastAsia="仿宋"/>
          <w:lang w:eastAsia="zh-CN"/>
        </w:rPr>
        <w:t xml:space="preserve"> </w:t>
      </w:r>
      <w:r>
        <w:rPr>
          <w:rFonts w:ascii="仿宋" w:hAnsi="仿宋" w:eastAsia="仿宋"/>
          <w:lang w:eastAsia="zh-CN"/>
        </w:rPr>
        <w:t xml:space="preserve">                        </w:t>
      </w:r>
    </w:p>
    <w:p>
      <w:pPr>
        <w:spacing w:line="460" w:lineRule="exact"/>
        <w:rPr>
          <w:rFonts w:hint="eastAsia" w:ascii="宋体" w:hAnsi="宋体" w:eastAsia="宋体" w:cs="宋体"/>
          <w:b/>
          <w:sz w:val="22"/>
          <w:szCs w:val="22"/>
          <w:u w:val="single"/>
          <w:lang w:eastAsia="zh-CN"/>
        </w:rPr>
      </w:pPr>
      <w:r>
        <w:rPr>
          <w:rFonts w:hint="eastAsia" w:ascii="宋体" w:hAnsi="宋体" w:eastAsia="宋体" w:cs="宋体"/>
          <w:b/>
          <w:sz w:val="22"/>
          <w:szCs w:val="22"/>
          <w:lang w:eastAsia="zh-CN"/>
        </w:rPr>
        <w:t>甲 方（托运方）</w:t>
      </w:r>
      <w:r>
        <w:rPr>
          <w:rFonts w:hint="eastAsia" w:ascii="宋体" w:hAnsi="宋体" w:eastAsia="宋体" w:cs="宋体"/>
          <w:b/>
          <w:sz w:val="22"/>
          <w:szCs w:val="22"/>
          <w:u w:val="single"/>
          <w:lang w:eastAsia="zh-CN"/>
        </w:rPr>
        <w:t xml:space="preserve">：中国邮政速递物流股份有限公司广东省电商物流分公司 </w:t>
      </w:r>
    </w:p>
    <w:p>
      <w:pPr>
        <w:spacing w:line="460" w:lineRule="exact"/>
        <w:rPr>
          <w:rFonts w:hint="eastAsia" w:ascii="宋体" w:hAnsi="宋体" w:eastAsia="宋体" w:cs="宋体"/>
          <w:sz w:val="22"/>
          <w:szCs w:val="22"/>
          <w:u w:val="single"/>
          <w:lang w:eastAsia="zh-CN"/>
        </w:rPr>
      </w:pPr>
      <w:r>
        <w:rPr>
          <w:rFonts w:hint="eastAsia" w:ascii="宋体" w:hAnsi="宋体" w:eastAsia="宋体" w:cs="宋体"/>
          <w:b/>
          <w:sz w:val="22"/>
          <w:szCs w:val="22"/>
          <w:lang w:eastAsia="zh-CN"/>
        </w:rPr>
        <w:t>乙 方（承运方）</w:t>
      </w:r>
      <w:r>
        <w:rPr>
          <w:rFonts w:hint="eastAsia" w:ascii="宋体" w:hAnsi="宋体" w:eastAsia="宋体" w:cs="宋体"/>
          <w:b/>
          <w:sz w:val="22"/>
          <w:szCs w:val="22"/>
          <w:u w:val="single"/>
          <w:lang w:eastAsia="zh-CN"/>
        </w:rPr>
        <w:t>：</w:t>
      </w:r>
      <w:r>
        <w:rPr>
          <w:rFonts w:hint="eastAsia" w:ascii="宋体" w:hAnsi="宋体" w:eastAsia="宋体" w:cs="宋体"/>
          <w:b/>
          <w:sz w:val="22"/>
          <w:szCs w:val="22"/>
          <w:u w:val="single"/>
          <w:lang w:val="en-US" w:eastAsia="zh-CN"/>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lang w:eastAsia="zh-CN"/>
        </w:rPr>
        <w:t xml:space="preserve">               </w:t>
      </w:r>
    </w:p>
    <w:p>
      <w:pPr>
        <w:spacing w:line="460" w:lineRule="exact"/>
        <w:rPr>
          <w:rFonts w:hint="eastAsia" w:ascii="宋体" w:hAnsi="宋体" w:eastAsia="宋体" w:cs="宋体"/>
          <w:sz w:val="22"/>
          <w:szCs w:val="22"/>
          <w:lang w:eastAsia="zh-CN"/>
        </w:rPr>
      </w:pPr>
    </w:p>
    <w:p>
      <w:pPr>
        <w:keepLines w:val="0"/>
        <w:pageBreakBefore w:val="0"/>
        <w:tabs>
          <w:tab w:val="left" w:pos="4723"/>
        </w:tabs>
        <w:kinsoku/>
        <w:wordWrap/>
        <w:overflowPunct/>
        <w:topLinePunct w:val="0"/>
        <w:bidi w:val="0"/>
        <w:snapToGrid/>
        <w:spacing w:line="240" w:lineRule="auto"/>
        <w:ind w:firstLine="440" w:firstLineChars="200"/>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依据《中华人民共和国</w:t>
      </w:r>
      <w:r>
        <w:rPr>
          <w:rFonts w:hint="eastAsia" w:ascii="宋体" w:hAnsi="宋体" w:eastAsia="宋体" w:cs="宋体"/>
          <w:color w:val="000000"/>
          <w:sz w:val="22"/>
          <w:szCs w:val="22"/>
          <w:lang w:val="en-US" w:eastAsia="zh-CN"/>
        </w:rPr>
        <w:t>民法典</w:t>
      </w:r>
      <w:r>
        <w:rPr>
          <w:rFonts w:hint="eastAsia" w:ascii="宋体" w:hAnsi="宋体" w:eastAsia="宋体" w:cs="宋体"/>
          <w:color w:val="000000"/>
          <w:sz w:val="22"/>
          <w:szCs w:val="22"/>
          <w:lang w:eastAsia="zh-CN"/>
        </w:rPr>
        <w:t>》、《中华人民共和国邮政法》及其他有关法律、行政法规，遵循平等、自愿、公平和诚实信用的原则，双方就“甲方委托乙方揽收、装卸、运输邮件”事项协商一致，订立本合同。</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sz w:val="22"/>
          <w:szCs w:val="22"/>
          <w:lang w:eastAsia="zh-CN"/>
        </w:rPr>
      </w:pPr>
      <w:r>
        <w:rPr>
          <w:rFonts w:hint="eastAsia" w:ascii="宋体" w:hAnsi="宋体" w:eastAsia="宋体" w:cs="宋体"/>
          <w:b/>
          <w:sz w:val="22"/>
          <w:szCs w:val="22"/>
          <w:lang w:eastAsia="zh-CN"/>
        </w:rPr>
        <w:t>第一条 运输货物名称、线路及价格</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sz w:val="22"/>
          <w:szCs w:val="22"/>
          <w:lang w:val="en-US" w:eastAsia="zh-CN"/>
        </w:rPr>
      </w:pPr>
      <w:r>
        <w:rPr>
          <w:rFonts w:hint="eastAsia" w:ascii="宋体" w:hAnsi="宋体" w:eastAsia="宋体" w:cs="宋体"/>
          <w:sz w:val="22"/>
          <w:szCs w:val="22"/>
          <w:lang w:eastAsia="zh-CN"/>
        </w:rPr>
        <w:t>甲方委托乙方在客户仓提供人员对货物扫描、分拣、装卸及提供车辆对货物进行运输服务，具体需求及价格见附件</w:t>
      </w:r>
      <w:r>
        <w:rPr>
          <w:rFonts w:hint="eastAsia" w:ascii="宋体" w:hAnsi="宋体" w:eastAsia="宋体" w:cs="宋体"/>
          <w:sz w:val="22"/>
          <w:szCs w:val="22"/>
          <w:lang w:val="en-US" w:eastAsia="zh-CN"/>
        </w:rPr>
        <w:t>1：现场操作环节及运输价格。</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sz w:val="22"/>
          <w:szCs w:val="22"/>
          <w:lang w:eastAsia="zh-CN"/>
        </w:rPr>
      </w:pPr>
      <w:r>
        <w:rPr>
          <w:rFonts w:hint="eastAsia" w:ascii="宋体" w:hAnsi="宋体" w:eastAsia="宋体" w:cs="宋体"/>
          <w:b/>
          <w:sz w:val="22"/>
          <w:szCs w:val="22"/>
          <w:lang w:eastAsia="zh-CN"/>
        </w:rPr>
        <w:t>第二条 合同有效期</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sz w:val="22"/>
          <w:szCs w:val="22"/>
          <w:lang w:val="en-US" w:eastAsia="zh-CN"/>
        </w:rPr>
      </w:pPr>
      <w:r>
        <w:rPr>
          <w:rFonts w:hint="eastAsia" w:ascii="宋体" w:hAnsi="宋体" w:eastAsia="宋体" w:cs="宋体"/>
          <w:sz w:val="22"/>
          <w:szCs w:val="22"/>
          <w:lang w:eastAsia="zh-CN"/>
        </w:rPr>
        <w:t>本合同有效期自</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lang w:eastAsia="zh-CN"/>
        </w:rPr>
        <w:t>年</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lang w:eastAsia="zh-CN"/>
        </w:rPr>
        <w:t>月</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lang w:eastAsia="zh-CN"/>
        </w:rPr>
        <w:t>日至</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lang w:val="en-US" w:eastAsia="zh-CN"/>
        </w:rPr>
        <w:t>年</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lang w:val="en-US" w:eastAsia="zh-CN"/>
        </w:rPr>
        <w:t>月</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lang w:val="en-US" w:eastAsia="zh-CN"/>
        </w:rPr>
        <w:t>日，如合同期满后，双方无异议，且乙方运作质量良好，可视情况自动续约1年</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sz w:val="22"/>
          <w:szCs w:val="22"/>
          <w:lang w:eastAsia="zh-CN"/>
        </w:rPr>
      </w:pPr>
      <w:r>
        <w:rPr>
          <w:rFonts w:hint="eastAsia" w:ascii="宋体" w:hAnsi="宋体" w:eastAsia="宋体" w:cs="宋体"/>
          <w:b/>
          <w:sz w:val="22"/>
          <w:szCs w:val="22"/>
          <w:lang w:eastAsia="zh-CN"/>
        </w:rPr>
        <w:t>第三条 服务及要求</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sz w:val="22"/>
          <w:szCs w:val="22"/>
          <w:lang w:eastAsia="zh-CN"/>
        </w:rPr>
      </w:pPr>
      <w:r>
        <w:rPr>
          <w:rFonts w:hint="eastAsia" w:ascii="宋体" w:hAnsi="宋体" w:eastAsia="宋体" w:cs="宋体"/>
          <w:b/>
          <w:sz w:val="22"/>
          <w:szCs w:val="22"/>
          <w:lang w:eastAsia="zh-CN"/>
        </w:rPr>
        <w:t>1、乙方资质与要求</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sz w:val="22"/>
          <w:szCs w:val="22"/>
          <w:lang w:eastAsia="zh-CN"/>
        </w:rPr>
      </w:pPr>
      <w:r>
        <w:rPr>
          <w:rFonts w:hint="eastAsia" w:ascii="宋体" w:hAnsi="宋体" w:eastAsia="宋体" w:cs="宋体"/>
          <w:sz w:val="22"/>
          <w:szCs w:val="22"/>
          <w:lang w:eastAsia="zh-CN"/>
        </w:rPr>
        <w:t>（1）乙方应当具有从事本合同约定邮件运输的合法资质和充分能力；乙方安排或指派用于运输甲方邮件的车辆均具有合法、齐备的营运资格，并购买了充足的车辆责任保险（如第三者责任险、机动车交通事故责任险）；乙方安排或指派驾驶乙方车辆的司机均具有合法的驾驶资格和丰富的驾驶经验；乙方依照合同约定为甲方提供邮件运输服务将严格依照国家有关法律、法规、政策的规定进行；乙方及乙方司机不会利用为甲方提供邮件运输服务的机会从事任何非法活动。如违反上述任何一项义务，乙方除应独立承担相关责任及后果外，还应负责赔偿因此给甲方造成的全部损失。</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sz w:val="22"/>
          <w:szCs w:val="22"/>
          <w:lang w:eastAsia="zh-CN"/>
        </w:rPr>
      </w:pPr>
      <w:r>
        <w:rPr>
          <w:rFonts w:hint="eastAsia" w:ascii="宋体" w:hAnsi="宋体" w:eastAsia="宋体" w:cs="宋体"/>
          <w:sz w:val="22"/>
          <w:szCs w:val="22"/>
          <w:lang w:eastAsia="zh-CN"/>
        </w:rPr>
        <w:t>（2）现场操作人员需要乙方提供委托授权证明，需服从现场管理人员管理及遵循园区规则制度。</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strike/>
          <w:color w:val="auto"/>
          <w:sz w:val="22"/>
          <w:szCs w:val="22"/>
          <w:lang w:eastAsia="zh-CN"/>
        </w:rPr>
      </w:pPr>
      <w:r>
        <w:rPr>
          <w:rFonts w:hint="eastAsia" w:ascii="宋体" w:hAnsi="宋体" w:eastAsia="宋体" w:cs="宋体"/>
          <w:color w:val="auto"/>
          <w:sz w:val="22"/>
          <w:szCs w:val="22"/>
          <w:lang w:eastAsia="zh-CN"/>
        </w:rPr>
        <w:t>（3）乙方用于履行本合同的所有车辆在办理起运手续时应向甲方提供其各项证件与资料的复印件以备甲方建档管理，乙方需提供的证件与资料包括但不限于：车主身份证、机动车驾驶证、车辆行驶证、车辆保险证明以及其他甲方认为有必要的文件证明。</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 xml:space="preserve">（4）乙方需自行配置GPS设备；运输过程中，甲方可以随时对乙方在途车辆进行跟踪监控，乙方要及时、完整、真实、准确地完成跟踪信息的反馈。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5）乙方为完成本合同项目而聘用的员工，与甲方不存在劳动关系或者与之类似的关系，乙方承担用人单位的责任和义务。乙方聘用的员工不得以甲方代理人、代表人、受托人、受雇人或者类似名义/身份对外订立合同或者从事其他法律行为，乙方也不得以甲方的名义聘用员工、对外承诺债务或提供担保。</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val="en-US" w:eastAsia="zh-CN"/>
        </w:rPr>
        <w:t>2</w:t>
      </w:r>
      <w:r>
        <w:rPr>
          <w:rFonts w:hint="eastAsia" w:ascii="宋体" w:hAnsi="宋体" w:eastAsia="宋体" w:cs="宋体"/>
          <w:b/>
          <w:color w:val="auto"/>
          <w:sz w:val="22"/>
          <w:szCs w:val="22"/>
          <w:lang w:eastAsia="zh-CN"/>
        </w:rPr>
        <w:t>、操作指令及运输时效</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（1）乙方根据甲方提前预报的货量情况，安排合理的人员及车辆，</w:t>
      </w:r>
      <w:r>
        <w:rPr>
          <w:rFonts w:hint="eastAsia" w:ascii="宋体" w:hAnsi="宋体" w:eastAsia="宋体" w:cs="宋体"/>
          <w:color w:val="auto"/>
          <w:sz w:val="22"/>
          <w:szCs w:val="22"/>
          <w:lang w:val="en-US" w:eastAsia="zh-CN"/>
        </w:rPr>
        <w:t>通过指定的电子邮箱发送邮件告知甲方提货车辆、提货人员等相关信息</w:t>
      </w:r>
      <w:r>
        <w:rPr>
          <w:rFonts w:hint="eastAsia" w:ascii="宋体" w:hAnsi="宋体" w:eastAsia="宋体" w:cs="宋体"/>
          <w:color w:val="auto"/>
          <w:sz w:val="22"/>
          <w:szCs w:val="22"/>
          <w:lang w:eastAsia="zh-CN"/>
        </w:rPr>
        <w:t>。</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（2）乙方不得以任何理由拒绝甲方下达的的揽收、运输指令，否则乙方应按本合同约定承担相应的违约责任；</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（3）乙方应在甲方规定的时效内将邮件准时送到指定的收货地点。</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val="en-US" w:eastAsia="zh-CN"/>
        </w:rPr>
        <w:t>3</w:t>
      </w:r>
      <w:r>
        <w:rPr>
          <w:rFonts w:hint="eastAsia" w:ascii="宋体" w:hAnsi="宋体" w:eastAsia="宋体" w:cs="宋体"/>
          <w:b/>
          <w:color w:val="auto"/>
          <w:sz w:val="22"/>
          <w:szCs w:val="22"/>
          <w:lang w:eastAsia="zh-CN"/>
        </w:rPr>
        <w:t>、邮件扫描交接</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（1）点数和揽收。先进行实物点数，和交接单数量一致时，PDA登录对应工号，对再逐件扫描；</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（2）称重计泡。PDA连接蓝牙电子秤，逐个邮件进行称重计费，对于符合计泡邮件（标准快递单边超60cm,快递包裹长宽高三边相加超100cm）要逐件进行计泡计费；</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（3）分拣和装车。揽收称重（计泡）后，根据省物流业务分公司的要求（促销另通知）分路向，并按照发运路向装车，装车时应做到小件装袋、按照要求码放整齐，装车完成后封车、开路单、发车。</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（4）平衡合拢。当天要对揽收数、客户出库数、交接单交接数进行平衡合拢并与客户签订有效的交接单凭证，交接凭证原件需保存，每月上交一次甲方；</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（5）退件处理。对客户撤单、禁限寄邮件、停发区域邮件进行现场截留并与客户做好退仓交接；对客户发出后退客户邮件，卸车后按类别进行分类整理，完成后再与客户做好退货交接处理；</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（6）现场管理。除遵守客户现场管理的相关规定外，还需要做到每日生产区域的工位、地面、消防设施、电器设备卫生清理，达到6S管理标准；</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（7）人员安排。驻点、上门揽收人员需要根据货量情况安排适量的生产人员，不得影响客户出货，堵塞客户现场。</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val="en-US" w:eastAsia="zh-CN"/>
        </w:rPr>
        <w:t>4</w:t>
      </w:r>
      <w:r>
        <w:rPr>
          <w:rFonts w:hint="eastAsia" w:ascii="宋体" w:hAnsi="宋体" w:eastAsia="宋体" w:cs="宋体"/>
          <w:b/>
          <w:color w:val="auto"/>
          <w:sz w:val="22"/>
          <w:szCs w:val="22"/>
          <w:lang w:eastAsia="zh-CN"/>
        </w:rPr>
        <w:t>、服务质量考核</w:t>
      </w:r>
    </w:p>
    <w:p>
      <w:pPr>
        <w:keepNext w:val="0"/>
        <w:keepLines w:val="0"/>
        <w:pageBreakBefore w:val="0"/>
        <w:widowControl/>
        <w:kinsoku/>
        <w:wordWrap/>
        <w:overflowPunct/>
        <w:topLinePunct w:val="0"/>
        <w:autoSpaceDE/>
        <w:autoSpaceDN/>
        <w:bidi w:val="0"/>
        <w:adjustRightInd/>
        <w:snapToGrid/>
        <w:spacing w:line="240" w:lineRule="auto"/>
        <w:ind w:firstLine="440" w:firstLineChars="200"/>
        <w:jc w:val="left"/>
        <w:textAlignment w:val="auto"/>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乙方同意接受甲方《邮件装卸及内务处理业务外包服务质量考核》》（附件2）、《省电商物流分公司外包服务用工管理办法》(附件3)等相关考核规定。乙方服务不符合考核要求的，甲方有权依据具体情况采取要求乙方进行整改、单方解除合同等一项或多项措施；甲方单方解除本合同的，甲方不仅无需对乙方承担任何赔偿或补偿责任，</w:t>
      </w:r>
      <w:r>
        <w:rPr>
          <w:rFonts w:hint="eastAsia" w:ascii="宋体" w:hAnsi="宋体" w:eastAsia="宋体" w:cs="宋体"/>
          <w:color w:val="auto"/>
          <w:sz w:val="22"/>
          <w:szCs w:val="22"/>
          <w:lang w:val="en-US" w:eastAsia="zh-CN"/>
        </w:rPr>
        <w:t>还有权在未支付的运费中扣除甲方损失，</w:t>
      </w:r>
      <w:r>
        <w:rPr>
          <w:rFonts w:hint="eastAsia" w:ascii="宋体" w:hAnsi="宋体" w:eastAsia="宋体" w:cs="宋体"/>
          <w:color w:val="auto"/>
          <w:sz w:val="22"/>
          <w:szCs w:val="22"/>
          <w:lang w:eastAsia="zh-CN"/>
        </w:rPr>
        <w:t>如</w:t>
      </w:r>
      <w:r>
        <w:rPr>
          <w:rFonts w:hint="eastAsia" w:ascii="宋体" w:hAnsi="宋体" w:eastAsia="宋体" w:cs="宋体"/>
          <w:color w:val="auto"/>
          <w:sz w:val="22"/>
          <w:szCs w:val="22"/>
          <w:lang w:val="en-US" w:eastAsia="zh-CN"/>
        </w:rPr>
        <w:t>未支付的</w:t>
      </w:r>
      <w:r>
        <w:rPr>
          <w:rFonts w:hint="eastAsia" w:ascii="宋体" w:hAnsi="宋体" w:eastAsia="宋体" w:cs="宋体"/>
          <w:color w:val="auto"/>
          <w:sz w:val="22"/>
          <w:szCs w:val="22"/>
          <w:lang w:eastAsia="zh-CN"/>
        </w:rPr>
        <w:t>运费不足以弥补甲方损失的，甲方还有权继续向乙方追偿。</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eastAsia="zh-CN"/>
        </w:rPr>
        <w:t>第四条 甲方权利义务</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1、甲方应按照本合同约定及时向乙方支付费用。</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2、甲方应提前将邮件处理、运输指令发送乙方，并负责提供邮件的相关单证及客户相关资料。</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eastAsia="zh-CN"/>
        </w:rPr>
        <w:t>第五条 乙方权利义务</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1、乙方有权依据本合同约定向甲方收取运费。</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lang w:eastAsia="zh-CN"/>
        </w:rPr>
        <w:t xml:space="preserve">乙方同意并遵守甲方所制定的《省电商物流分公司外包服务用工管理办法》（见附件 </w:t>
      </w:r>
      <w:r>
        <w:rPr>
          <w:rFonts w:hint="eastAsia" w:ascii="宋体" w:hAnsi="宋体" w:eastAsia="宋体" w:cs="宋体"/>
          <w:color w:val="auto"/>
          <w:sz w:val="22"/>
          <w:szCs w:val="22"/>
          <w:lang w:val="en-US" w:eastAsia="zh-CN"/>
        </w:rPr>
        <w:t>4</w:t>
      </w:r>
      <w:r>
        <w:rPr>
          <w:rFonts w:hint="eastAsia" w:ascii="宋体" w:hAnsi="宋体" w:eastAsia="宋体" w:cs="宋体"/>
          <w:color w:val="auto"/>
          <w:sz w:val="22"/>
          <w:szCs w:val="22"/>
          <w:lang w:eastAsia="zh-CN"/>
        </w:rPr>
        <w:t xml:space="preserve">）和甲方所制定的规章制度；如有违反，按规定的考核制度接受甲方的经济考核。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lang w:eastAsia="zh-CN"/>
        </w:rPr>
        <w:t xml:space="preserve">乙方监管不力，属下人员违反作业规程或不遵照甲方工作人员的要求操作，发生作业伤亡事故，由乙方负全部责任和承担所有经济损失。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4、</w:t>
      </w:r>
      <w:r>
        <w:rPr>
          <w:rFonts w:hint="eastAsia" w:ascii="宋体" w:hAnsi="宋体" w:eastAsia="宋体" w:cs="宋体"/>
          <w:color w:val="auto"/>
          <w:sz w:val="22"/>
          <w:szCs w:val="22"/>
          <w:lang w:eastAsia="zh-CN"/>
        </w:rPr>
        <w:t xml:space="preserve">乙方未向甲方提供有特种操作技能人员的名单和特种作业操作证等相关资料，作业人员无证驾驶叉车、拖挂车等特种作业器械和用具，发生安全事故，根据国家相关法律法规处理，由乙方负全部责任和承担所有经济损失。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5、</w:t>
      </w:r>
      <w:r>
        <w:rPr>
          <w:rFonts w:hint="eastAsia" w:ascii="宋体" w:hAnsi="宋体" w:eastAsia="宋体" w:cs="宋体"/>
          <w:color w:val="auto"/>
          <w:sz w:val="22"/>
          <w:szCs w:val="22"/>
          <w:lang w:eastAsia="zh-CN"/>
        </w:rPr>
        <w:t xml:space="preserve">乙方聘用人员在甲方生产场地内发生违法乱纪的行为，造成甲方损失，由乙方赔偿足额损失，承担相应法律责任。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6、</w:t>
      </w:r>
      <w:r>
        <w:rPr>
          <w:rFonts w:hint="eastAsia" w:ascii="宋体" w:hAnsi="宋体" w:eastAsia="宋体" w:cs="宋体"/>
          <w:color w:val="auto"/>
          <w:sz w:val="22"/>
          <w:szCs w:val="22"/>
          <w:lang w:eastAsia="zh-CN"/>
        </w:rPr>
        <w:t>按双方议定的验收标准验货，如因乙方搬运操作不当造成外包装损坏或产品质量损坏的，对事故责任双方现场签字确认，乙方按实际损失赔偿。</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7、乙方如在生产过程中造成PDA、蓝牙电子秤、皮带机、手动叉车、地牛等设备的丢失、损坏、故障，需对丢失、损坏、故障的设备进行赔偿、维修。</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8、当采购人新增揽收点，且新增揽收点的业务不超过标的金额的30%时，按照标包中标人距离最短者为中标人，并由采购人及中标人双方按照上述里程、装载件的相关测算要求，双方共同参与核算，制定揽收及运输价格，签订补充协议。</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eastAsia="zh-CN"/>
        </w:rPr>
        <w:t>第六条 费用及结算</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1、费用标准</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（1）本合同揽收装车、运费结算价格按附件1执行，该价格已包含人工费、油费、路桥费、保险费及税费等一切费用，除此之外，甲方不再支付其他任何费用；</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2）合同期内揽收装车、运费结算价格原则上不予调整。但是，若国家相关政策发生改变或运输市场运价发生较大变动时，甲方可根据市场变化因素，与乙方协商调整运价，双方协商一致后订立调价的补充协议；如双方无法协商一致的，甲方有权</w:t>
      </w:r>
      <w:r>
        <w:rPr>
          <w:rFonts w:hint="eastAsia" w:ascii="宋体" w:hAnsi="宋体" w:eastAsia="宋体" w:cs="宋体"/>
          <w:color w:val="auto"/>
          <w:sz w:val="22"/>
          <w:szCs w:val="22"/>
          <w:lang w:val="en-US" w:eastAsia="zh-CN"/>
        </w:rPr>
        <w:t>要求乙方按本合同约定的价格继续执行本合同，或有权单方面</w:t>
      </w:r>
      <w:r>
        <w:rPr>
          <w:rFonts w:hint="eastAsia" w:ascii="宋体" w:hAnsi="宋体" w:eastAsia="宋体" w:cs="宋体"/>
          <w:color w:val="auto"/>
          <w:sz w:val="22"/>
          <w:szCs w:val="22"/>
          <w:lang w:eastAsia="zh-CN"/>
        </w:rPr>
        <w:t>解除</w:t>
      </w:r>
      <w:r>
        <w:rPr>
          <w:rFonts w:hint="eastAsia" w:ascii="宋体" w:hAnsi="宋体" w:eastAsia="宋体" w:cs="宋体"/>
          <w:color w:val="auto"/>
          <w:sz w:val="22"/>
          <w:szCs w:val="22"/>
          <w:lang w:val="en-US" w:eastAsia="zh-CN"/>
        </w:rPr>
        <w:t>本</w:t>
      </w:r>
      <w:r>
        <w:rPr>
          <w:rFonts w:hint="eastAsia" w:ascii="宋体" w:hAnsi="宋体" w:eastAsia="宋体" w:cs="宋体"/>
          <w:color w:val="auto"/>
          <w:sz w:val="22"/>
          <w:szCs w:val="22"/>
          <w:lang w:eastAsia="zh-CN"/>
        </w:rPr>
        <w:t>合同而无需承担任何责任。</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lang w:eastAsia="zh-CN"/>
        </w:rPr>
        <w:t>、费用结算</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（1）乙方于每月5日前向甲方提供上月运费结算所需的全部运输回单及对账单初稿等相关资料。甲方在收到资料后进行核对，在</w:t>
      </w:r>
      <w:r>
        <w:rPr>
          <w:rFonts w:hint="eastAsia" w:ascii="宋体" w:hAnsi="宋体" w:cs="宋体"/>
          <w:color w:val="auto"/>
          <w:sz w:val="22"/>
          <w:szCs w:val="22"/>
          <w:lang w:val="en-US" w:eastAsia="zh-CN"/>
        </w:rPr>
        <w:t>乙方结清</w:t>
      </w:r>
      <w:r>
        <w:rPr>
          <w:rFonts w:hint="eastAsia" w:ascii="宋体" w:hAnsi="宋体" w:eastAsia="宋体" w:cs="宋体"/>
          <w:color w:val="auto"/>
          <w:sz w:val="22"/>
          <w:szCs w:val="22"/>
          <w:lang w:eastAsia="zh-CN"/>
        </w:rPr>
        <w:t>扣除货损货差及KPI考核扣罚款（如有）后，将对账单终稿通过电子邮件、纸质等方式发送给给乙方确认。乙方如有异议应在5日内反馈至甲方，逾期视为确认；对于乙方提出的异议，甲方有权要求乙方限期提交有效证据，若乙方不能提交证据，或者乙方证据无效，或者乙方不在限期内提交证据的，则乙方异议不成立；</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（2）甲方在收到乙方提交的经双方确认并加盖公章的对账单及等额合法有效的</w:t>
      </w:r>
      <w:r>
        <w:rPr>
          <w:rFonts w:hint="eastAsia" w:ascii="宋体" w:hAnsi="宋体" w:eastAsia="宋体" w:cs="宋体"/>
          <w:color w:val="auto"/>
          <w:sz w:val="22"/>
          <w:szCs w:val="22"/>
          <w:lang w:val="en-US" w:eastAsia="zh-CN"/>
        </w:rPr>
        <w:t>6%</w:t>
      </w:r>
      <w:r>
        <w:rPr>
          <w:rFonts w:hint="eastAsia" w:ascii="宋体" w:hAnsi="宋体" w:eastAsia="宋体" w:cs="宋体"/>
          <w:color w:val="auto"/>
          <w:sz w:val="22"/>
          <w:szCs w:val="22"/>
          <w:lang w:eastAsia="zh-CN"/>
        </w:rPr>
        <w:t>增值税专用发票后的</w:t>
      </w:r>
      <w:r>
        <w:rPr>
          <w:rFonts w:hint="eastAsia" w:ascii="宋体" w:hAnsi="宋体" w:cs="宋体"/>
          <w:color w:val="FF0000"/>
          <w:sz w:val="22"/>
          <w:szCs w:val="22"/>
          <w:u w:val="single"/>
          <w:lang w:val="en-US" w:eastAsia="zh-CN"/>
        </w:rPr>
        <w:t>120</w:t>
      </w:r>
      <w:r>
        <w:rPr>
          <w:rFonts w:hint="eastAsia" w:ascii="宋体" w:hAnsi="宋体" w:eastAsia="宋体" w:cs="宋体"/>
          <w:color w:val="FF0000"/>
          <w:sz w:val="22"/>
          <w:szCs w:val="22"/>
          <w:lang w:eastAsia="zh-CN"/>
        </w:rPr>
        <w:t>天</w:t>
      </w:r>
      <w:r>
        <w:rPr>
          <w:rFonts w:hint="eastAsia" w:ascii="宋体" w:hAnsi="宋体" w:eastAsia="宋体" w:cs="宋体"/>
          <w:color w:val="auto"/>
          <w:sz w:val="22"/>
          <w:szCs w:val="22"/>
          <w:lang w:eastAsia="zh-CN"/>
        </w:rPr>
        <w:t>内支付费用。无论何种原因，乙方未按前述约定提交付款资料的，甲方有权顺延付款时间而不承担任何违约责任。</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lang w:eastAsia="zh-CN"/>
        </w:rPr>
        <w:t>、乙方指定的收款账户信息如下：</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账户名称：</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eastAsia="zh-CN"/>
        </w:rPr>
        <w:t xml:space="preserve"> ；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开户银行：</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eastAsia="zh-CN"/>
        </w:rPr>
        <w:t xml:space="preserve">；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银行账号：</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u w:val="single"/>
          <w:lang w:eastAsia="zh-CN"/>
        </w:rPr>
        <w:t xml:space="preserve"> </w:t>
      </w:r>
      <w:r>
        <w:rPr>
          <w:rFonts w:hint="eastAsia" w:ascii="宋体" w:hAnsi="宋体" w:eastAsia="宋体" w:cs="宋体"/>
          <w:color w:val="auto"/>
          <w:sz w:val="22"/>
          <w:szCs w:val="22"/>
          <w:lang w:eastAsia="zh-CN"/>
        </w:rPr>
        <w:t>。</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4</w:t>
      </w:r>
      <w:r>
        <w:rPr>
          <w:rFonts w:hint="eastAsia" w:ascii="宋体" w:hAnsi="宋体" w:eastAsia="宋体" w:cs="宋体"/>
          <w:color w:val="auto"/>
          <w:sz w:val="22"/>
          <w:szCs w:val="22"/>
          <w:lang w:eastAsia="zh-CN"/>
        </w:rPr>
        <w:t>、在本合同履行过程中，如遇国家税务政策调整的，本合同或附件中约定的不含税运输单价不变，税额按国家调整后的税率计算，含税价款根据调整后的税额进行相应调整，乙方按调整后的价款及税率开具相应发票。</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eastAsia="zh-CN"/>
        </w:rPr>
        <w:t>第七条 合同解除与终止</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1、甲乙双方协商一致，可提前解除本合同。</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2、如乙方发生下列情形之一的，甲方有权单方解除本合同并不承担任何违约或损害赔偿责任，合同自甲方解除通知到达乙方之日起终止；并且，若乙方因此而造成甲方损失的，乙方还应赔偿甲方全部损失：</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（1）乙方经营情况出现重大异常情形之一的，包括但不限于乙方进入破产程序、被司法机关采取强制措施、乙方出现拖欠员工薪资及其下游供应商费用等情形；</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（2）乙方发生重大安全责任事故的，重大安全责任事故是指在生产、作业中违反有关安全管理的规定，因而发生</w:t>
      </w:r>
      <w:r>
        <w:rPr>
          <w:rFonts w:hint="eastAsia" w:ascii="宋体" w:hAnsi="宋体" w:eastAsia="宋体" w:cs="宋体"/>
          <w:color w:val="auto"/>
          <w:sz w:val="22"/>
          <w:szCs w:val="22"/>
          <w:lang w:eastAsia="zh-CN"/>
        </w:rPr>
        <w:fldChar w:fldCharType="begin"/>
      </w:r>
      <w:r>
        <w:rPr>
          <w:rFonts w:hint="eastAsia" w:ascii="宋体" w:hAnsi="宋体" w:eastAsia="宋体" w:cs="宋体"/>
          <w:color w:val="auto"/>
          <w:sz w:val="22"/>
          <w:szCs w:val="22"/>
          <w:lang w:eastAsia="zh-CN"/>
        </w:rPr>
        <w:instrText xml:space="preserve"> HYPERLINK "https://baike.sogou.com/lemma/ShowInnerLink.htm?lemmaId=7954135&amp;ss_c=ssc.citiao.link" \t "https://baike.sogou.com/_blank" </w:instrText>
      </w:r>
      <w:r>
        <w:rPr>
          <w:rFonts w:hint="eastAsia" w:ascii="宋体" w:hAnsi="宋体" w:eastAsia="宋体" w:cs="宋体"/>
          <w:color w:val="auto"/>
          <w:sz w:val="22"/>
          <w:szCs w:val="22"/>
          <w:lang w:eastAsia="zh-CN"/>
        </w:rPr>
        <w:fldChar w:fldCharType="separate"/>
      </w:r>
      <w:r>
        <w:rPr>
          <w:rFonts w:hint="eastAsia" w:ascii="宋体" w:hAnsi="宋体" w:eastAsia="宋体" w:cs="宋体"/>
          <w:color w:val="auto"/>
          <w:sz w:val="22"/>
          <w:szCs w:val="22"/>
          <w:lang w:eastAsia="zh-CN"/>
        </w:rPr>
        <w:t>重大伤亡事故</w:t>
      </w:r>
      <w:r>
        <w:rPr>
          <w:rFonts w:hint="eastAsia" w:ascii="宋体" w:hAnsi="宋体" w:eastAsia="宋体" w:cs="宋体"/>
          <w:color w:val="auto"/>
          <w:sz w:val="22"/>
          <w:szCs w:val="22"/>
          <w:lang w:eastAsia="zh-CN"/>
        </w:rPr>
        <w:fldChar w:fldCharType="end"/>
      </w:r>
      <w:r>
        <w:rPr>
          <w:rFonts w:hint="eastAsia" w:ascii="宋体" w:hAnsi="宋体" w:eastAsia="宋体" w:cs="宋体"/>
          <w:color w:val="auto"/>
          <w:sz w:val="22"/>
          <w:szCs w:val="22"/>
          <w:lang w:eastAsia="zh-CN"/>
        </w:rPr>
        <w:t>或者造成其他严重后果的行为；</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（3）因乙方故意或过失导致甲方重大损失，或者乙方处置不当导致甲方损失扩大的；</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bookmarkStart w:id="0" w:name="_Hlk13601831"/>
      <w:r>
        <w:rPr>
          <w:rFonts w:hint="eastAsia" w:ascii="宋体" w:hAnsi="宋体" w:eastAsia="宋体" w:cs="宋体"/>
          <w:color w:val="auto"/>
          <w:sz w:val="22"/>
          <w:szCs w:val="22"/>
          <w:lang w:eastAsia="zh-CN"/>
        </w:rPr>
        <w:t>3、乙方如欲终止本合同，应提前三个月以加盖公章之书面形式通知甲方，自甲方确认收件之日起三个月内，甲方书面回复乙方终止日期。乙方应正常履行本合同至甲方书面回复的终止日期日为止。</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4、乙方未提前</w:t>
      </w:r>
      <w:r>
        <w:rPr>
          <w:rFonts w:hint="eastAsia" w:ascii="宋体" w:hAnsi="宋体" w:eastAsia="宋体" w:cs="宋体"/>
          <w:bCs/>
          <w:color w:val="auto"/>
          <w:sz w:val="22"/>
          <w:szCs w:val="22"/>
          <w:lang w:eastAsia="zh-CN"/>
        </w:rPr>
        <w:t>三个月</w:t>
      </w:r>
      <w:r>
        <w:rPr>
          <w:rFonts w:hint="eastAsia" w:ascii="宋体" w:hAnsi="宋体" w:eastAsia="宋体" w:cs="宋体"/>
          <w:color w:val="auto"/>
          <w:sz w:val="22"/>
          <w:szCs w:val="22"/>
          <w:lang w:eastAsia="zh-CN"/>
        </w:rPr>
        <w:t>通知甲方即单方解除合同，自行罢运、停运或不配合完成甲方委托运输任务的，甲方有权扣除乙方全部运费，</w:t>
      </w:r>
      <w:bookmarkEnd w:id="0"/>
      <w:r>
        <w:rPr>
          <w:rFonts w:hint="eastAsia" w:ascii="宋体" w:hAnsi="宋体" w:eastAsia="宋体" w:cs="宋体"/>
          <w:color w:val="auto"/>
          <w:sz w:val="22"/>
          <w:szCs w:val="22"/>
          <w:lang w:eastAsia="zh-CN"/>
        </w:rPr>
        <w:t>按本合同有关规定追究乙方违约责任，且乙方还应承担甲方另行发包给第三方所产生的差价损失（新合同价高于本合同价给甲方造成的损失）。</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eastAsia="zh-CN"/>
        </w:rPr>
        <w:t>第八条 不可抗力</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sz w:val="22"/>
          <w:szCs w:val="22"/>
          <w:lang w:eastAsia="zh-CN"/>
        </w:rPr>
      </w:pPr>
      <w:r>
        <w:rPr>
          <w:rFonts w:hint="eastAsia" w:ascii="宋体" w:hAnsi="宋体" w:eastAsia="宋体" w:cs="宋体"/>
          <w:sz w:val="22"/>
          <w:szCs w:val="22"/>
          <w:lang w:eastAsia="zh-CN"/>
        </w:rPr>
        <w:t>由于</w:t>
      </w:r>
      <w:r>
        <w:rPr>
          <w:rFonts w:hint="eastAsia" w:ascii="宋体" w:hAnsi="宋体" w:eastAsia="宋体" w:cs="宋体"/>
          <w:sz w:val="22"/>
          <w:szCs w:val="22"/>
          <w:lang w:val="en-US" w:eastAsia="zh-CN"/>
        </w:rPr>
        <w:t>自然灾害</w:t>
      </w:r>
      <w:r>
        <w:rPr>
          <w:rFonts w:hint="eastAsia" w:ascii="宋体" w:hAnsi="宋体" w:eastAsia="宋体" w:cs="宋体"/>
          <w:sz w:val="22"/>
          <w:szCs w:val="22"/>
          <w:lang w:eastAsia="zh-CN"/>
        </w:rPr>
        <w:t>、政府因素及战争等</w:t>
      </w:r>
      <w:r>
        <w:rPr>
          <w:rFonts w:hint="eastAsia" w:ascii="宋体" w:hAnsi="宋体" w:eastAsia="宋体" w:cs="宋体"/>
          <w:sz w:val="22"/>
          <w:szCs w:val="22"/>
          <w:lang w:val="en-US" w:eastAsia="zh-CN"/>
        </w:rPr>
        <w:t>法定不可抗力</w:t>
      </w:r>
      <w:r>
        <w:rPr>
          <w:rFonts w:hint="eastAsia" w:ascii="宋体" w:hAnsi="宋体" w:eastAsia="宋体" w:cs="宋体"/>
          <w:sz w:val="22"/>
          <w:szCs w:val="22"/>
          <w:lang w:eastAsia="zh-CN"/>
        </w:rPr>
        <w:t>致使直接影响本合同的履行或者不能按约定的条件履行时，遇不可抗力的一方应立即以书面形式通知对方，并应提供不可抗力详情及合同不能履行、部分不能履行或者需要延期履行的有效证明文件。受不可抗力影响的一方或双方均有义务采取措施，将因不可抗力造成的损失降低到最低程度。</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eastAsia="zh-CN"/>
        </w:rPr>
        <w:t>第九条 违约责任</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lang w:eastAsia="zh-CN"/>
        </w:rPr>
        <w:t>邮件</w:t>
      </w:r>
      <w:r>
        <w:rPr>
          <w:rFonts w:hint="eastAsia" w:ascii="宋体" w:hAnsi="宋体" w:eastAsia="宋体" w:cs="宋体"/>
          <w:color w:val="auto"/>
          <w:sz w:val="22"/>
          <w:szCs w:val="22"/>
          <w:lang w:val="en-US" w:eastAsia="zh-CN"/>
        </w:rPr>
        <w:t>在揽收作业、运输配送</w:t>
      </w:r>
      <w:r>
        <w:rPr>
          <w:rFonts w:hint="eastAsia" w:ascii="宋体" w:hAnsi="宋体" w:eastAsia="宋体" w:cs="宋体"/>
          <w:color w:val="auto"/>
          <w:sz w:val="22"/>
          <w:szCs w:val="22"/>
          <w:lang w:eastAsia="zh-CN"/>
        </w:rPr>
        <w:t>过程中，若发生邮件损毁、丢失等，造成</w:t>
      </w:r>
      <w:r>
        <w:rPr>
          <w:rFonts w:hint="eastAsia" w:ascii="宋体" w:hAnsi="宋体" w:eastAsia="宋体" w:cs="宋体"/>
          <w:color w:val="auto"/>
          <w:sz w:val="22"/>
          <w:szCs w:val="22"/>
          <w:lang w:val="en-US" w:eastAsia="zh-CN"/>
        </w:rPr>
        <w:t>甲方客户</w:t>
      </w:r>
      <w:r>
        <w:rPr>
          <w:rFonts w:hint="eastAsia" w:ascii="宋体" w:hAnsi="宋体" w:eastAsia="宋体" w:cs="宋体"/>
          <w:color w:val="auto"/>
          <w:sz w:val="22"/>
          <w:szCs w:val="22"/>
          <w:lang w:eastAsia="zh-CN"/>
        </w:rPr>
        <w:t>要求</w:t>
      </w:r>
      <w:r>
        <w:rPr>
          <w:rFonts w:hint="eastAsia" w:ascii="宋体" w:hAnsi="宋体" w:eastAsia="宋体" w:cs="宋体"/>
          <w:color w:val="auto"/>
          <w:sz w:val="22"/>
          <w:szCs w:val="22"/>
          <w:lang w:val="en-US" w:eastAsia="zh-CN"/>
        </w:rPr>
        <w:t>甲方</w:t>
      </w:r>
      <w:r>
        <w:rPr>
          <w:rFonts w:hint="eastAsia" w:ascii="宋体" w:hAnsi="宋体" w:eastAsia="宋体" w:cs="宋体"/>
          <w:color w:val="auto"/>
          <w:sz w:val="22"/>
          <w:szCs w:val="22"/>
          <w:lang w:eastAsia="zh-CN"/>
        </w:rPr>
        <w:t>赔偿或补偿的，乙方应承担全部赔偿或补偿责任，赔偿或补偿金额包含但不限于以下情况：</w:t>
      </w:r>
      <w:r>
        <w:rPr>
          <w:rFonts w:hint="eastAsia" w:ascii="宋体" w:hAnsi="宋体" w:eastAsia="宋体" w:cs="宋体"/>
          <w:color w:val="auto"/>
          <w:sz w:val="22"/>
          <w:szCs w:val="22"/>
          <w:lang w:val="en-US" w:eastAsia="zh-CN"/>
        </w:rPr>
        <w:t>甲方</w:t>
      </w:r>
      <w:r>
        <w:rPr>
          <w:rFonts w:hint="eastAsia" w:ascii="宋体" w:hAnsi="宋体" w:eastAsia="宋体" w:cs="宋体"/>
          <w:color w:val="auto"/>
          <w:sz w:val="22"/>
          <w:szCs w:val="22"/>
          <w:lang w:eastAsia="zh-CN"/>
        </w:rPr>
        <w:t>赔付</w:t>
      </w:r>
      <w:r>
        <w:rPr>
          <w:rFonts w:hint="eastAsia" w:ascii="宋体" w:hAnsi="宋体" w:eastAsia="宋体" w:cs="宋体"/>
          <w:color w:val="auto"/>
          <w:sz w:val="22"/>
          <w:szCs w:val="22"/>
          <w:lang w:val="en-US" w:eastAsia="zh-CN"/>
        </w:rPr>
        <w:t>甲方客户</w:t>
      </w:r>
      <w:r>
        <w:rPr>
          <w:rFonts w:hint="eastAsia" w:ascii="宋体" w:hAnsi="宋体" w:eastAsia="宋体" w:cs="宋体"/>
          <w:color w:val="auto"/>
          <w:sz w:val="22"/>
          <w:szCs w:val="22"/>
          <w:lang w:eastAsia="zh-CN"/>
        </w:rPr>
        <w:t>的实际金额；保险公司赔付不足部分的全部赔偿或补偿责任；甲方应诉的律师费、差旅费等。无论邮件损毁与否，乙方</w:t>
      </w:r>
      <w:r>
        <w:rPr>
          <w:rFonts w:hint="eastAsia" w:ascii="宋体" w:hAnsi="宋体" w:eastAsia="宋体" w:cs="宋体"/>
          <w:color w:val="auto"/>
          <w:sz w:val="22"/>
          <w:szCs w:val="22"/>
          <w:lang w:val="en-US" w:eastAsia="zh-CN"/>
        </w:rPr>
        <w:t>、乙方员工及乙方关联方均</w:t>
      </w:r>
      <w:r>
        <w:rPr>
          <w:rFonts w:hint="eastAsia" w:ascii="宋体" w:hAnsi="宋体" w:eastAsia="宋体" w:cs="宋体"/>
          <w:color w:val="auto"/>
          <w:sz w:val="22"/>
          <w:szCs w:val="22"/>
          <w:lang w:eastAsia="zh-CN"/>
        </w:rPr>
        <w:t>对</w:t>
      </w:r>
      <w:r>
        <w:rPr>
          <w:rFonts w:hint="eastAsia" w:ascii="宋体" w:hAnsi="宋体" w:eastAsia="宋体" w:cs="宋体"/>
          <w:color w:val="auto"/>
          <w:sz w:val="22"/>
          <w:szCs w:val="22"/>
          <w:lang w:val="en-US" w:eastAsia="zh-CN"/>
        </w:rPr>
        <w:t>甲方</w:t>
      </w:r>
      <w:r>
        <w:rPr>
          <w:rFonts w:hint="eastAsia" w:ascii="宋体" w:hAnsi="宋体" w:eastAsia="宋体" w:cs="宋体"/>
          <w:color w:val="auto"/>
          <w:sz w:val="22"/>
          <w:szCs w:val="22"/>
          <w:lang w:eastAsia="zh-CN"/>
        </w:rPr>
        <w:t>的邮件无任何占有权和处置权，乙方应将邮件交还甲方。</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lang w:eastAsia="zh-CN"/>
        </w:rPr>
        <w:t>乙方在未经甲方许可，在运邮车辆上搭载其他邮件的，甲方有权拒付当月应支付给乙方的全部运费。</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lang w:eastAsia="zh-CN"/>
        </w:rPr>
        <w:t>乙方承担邮件运输路单的所有误差，未按合同约定时间及时提交交货人及接货人签字和盖章的邮件运输路单或逾期未交回邮件运输路单，按甲方考核制度进行扣罚，若当期超过5份路单未按时交回，则该期运费将延后15日支付。</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4、</w:t>
      </w:r>
      <w:r>
        <w:rPr>
          <w:rFonts w:hint="eastAsia" w:ascii="宋体" w:hAnsi="宋体" w:eastAsia="宋体" w:cs="宋体"/>
          <w:color w:val="auto"/>
          <w:sz w:val="22"/>
          <w:szCs w:val="22"/>
          <w:lang w:eastAsia="zh-CN"/>
        </w:rPr>
        <w:t>当乙方未按双方约定及时派车，或所派车辆没有达到甲方运输邮件要求和安全条件时，甲方有权将当次运输任务交由其他承运商承运，其运作价格与合同价格差异部分由乙方承担，并且按脱班进行考核。</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5、</w:t>
      </w:r>
      <w:r>
        <w:rPr>
          <w:rFonts w:hint="eastAsia" w:ascii="宋体" w:hAnsi="宋体" w:eastAsia="宋体" w:cs="宋体"/>
          <w:color w:val="auto"/>
          <w:sz w:val="22"/>
          <w:szCs w:val="22"/>
          <w:lang w:eastAsia="zh-CN"/>
        </w:rPr>
        <w:t>乙方违反合同相关条款和甲方相关规章制度，甲方有权要求乙方整改，乙方收到甲方开具的整改通知书后，须在3个工作日内将整改情况书面报告甲方。如不答复，或虽答复但不落实整改的，则发生一次扣减质量保证金壹万元整。</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bCs/>
          <w:color w:val="auto"/>
          <w:sz w:val="22"/>
          <w:szCs w:val="22"/>
          <w:lang w:eastAsia="zh-CN"/>
        </w:rPr>
      </w:pPr>
      <w:r>
        <w:rPr>
          <w:rFonts w:hint="eastAsia" w:ascii="宋体" w:hAnsi="宋体" w:eastAsia="宋体" w:cs="宋体"/>
          <w:b/>
          <w:bCs/>
          <w:color w:val="auto"/>
          <w:sz w:val="22"/>
          <w:szCs w:val="22"/>
          <w:lang w:eastAsia="zh-CN"/>
        </w:rPr>
        <w:t>第十条 争议解决</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因本合同引起的或与本合同有关的争议，双方应友好协商解决。如无法协商解决或协商不成的，任何一方均可向</w:t>
      </w:r>
      <w:r>
        <w:rPr>
          <w:rFonts w:hint="eastAsia" w:ascii="宋体" w:hAnsi="宋体" w:eastAsia="宋体" w:cs="宋体"/>
          <w:color w:val="auto"/>
          <w:sz w:val="22"/>
          <w:szCs w:val="22"/>
          <w:lang w:val="en-US" w:eastAsia="zh-CN"/>
        </w:rPr>
        <w:t>甲方</w:t>
      </w:r>
      <w:r>
        <w:rPr>
          <w:rFonts w:hint="eastAsia" w:ascii="宋体" w:hAnsi="宋体" w:eastAsia="宋体" w:cs="宋体"/>
          <w:color w:val="auto"/>
          <w:sz w:val="22"/>
          <w:szCs w:val="22"/>
          <w:lang w:eastAsia="zh-CN"/>
        </w:rPr>
        <w:t>有管辖权的人民法院提起诉讼。</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bCs/>
          <w:sz w:val="22"/>
          <w:szCs w:val="22"/>
          <w:lang w:eastAsia="zh-CN"/>
        </w:rPr>
      </w:pPr>
      <w:r>
        <w:rPr>
          <w:rFonts w:hint="eastAsia" w:ascii="宋体" w:hAnsi="宋体" w:eastAsia="宋体" w:cs="宋体"/>
          <w:b/>
          <w:bCs/>
          <w:sz w:val="22"/>
          <w:szCs w:val="22"/>
          <w:lang w:eastAsia="zh-CN"/>
        </w:rPr>
        <w:t>第十一条</w:t>
      </w:r>
      <w:r>
        <w:rPr>
          <w:rFonts w:hint="eastAsia" w:ascii="宋体" w:hAnsi="宋体" w:eastAsia="宋体" w:cs="宋体"/>
          <w:b/>
          <w:bCs/>
          <w:sz w:val="22"/>
          <w:szCs w:val="22"/>
          <w:lang w:val="en-US" w:eastAsia="zh-CN"/>
        </w:rPr>
        <w:t xml:space="preserve"> </w:t>
      </w:r>
      <w:r>
        <w:rPr>
          <w:rFonts w:hint="eastAsia" w:ascii="宋体" w:hAnsi="宋体" w:eastAsia="宋体" w:cs="宋体"/>
          <w:b/>
          <w:bCs/>
          <w:sz w:val="22"/>
          <w:szCs w:val="22"/>
          <w:lang w:eastAsia="zh-CN"/>
        </w:rPr>
        <w:t>履约保证金</w:t>
      </w:r>
    </w:p>
    <w:p>
      <w:pPr>
        <w:keepNext w:val="0"/>
        <w:keepLines w:val="0"/>
        <w:pageBreakBefore w:val="0"/>
        <w:widowControl/>
        <w:kinsoku/>
        <w:wordWrap/>
        <w:overflowPunct/>
        <w:topLinePunct w:val="0"/>
        <w:autoSpaceDE/>
        <w:autoSpaceDN/>
        <w:bidi w:val="0"/>
        <w:adjustRightInd/>
        <w:snapToGrid/>
        <w:spacing w:line="240" w:lineRule="auto"/>
        <w:ind w:firstLine="440" w:firstLineChars="200"/>
        <w:textAlignment w:val="auto"/>
        <w:rPr>
          <w:rFonts w:hint="eastAsia" w:ascii="宋体" w:hAnsi="宋体" w:eastAsia="宋体" w:cs="宋体"/>
          <w:bCs/>
          <w:sz w:val="22"/>
          <w:szCs w:val="22"/>
          <w:lang w:eastAsia="zh-CN"/>
        </w:rPr>
      </w:pPr>
      <w:r>
        <w:rPr>
          <w:rFonts w:hint="eastAsia" w:ascii="宋体" w:hAnsi="宋体" w:eastAsia="宋体" w:cs="宋体"/>
          <w:bCs/>
          <w:sz w:val="22"/>
          <w:szCs w:val="22"/>
          <w:lang w:eastAsia="zh-CN"/>
        </w:rPr>
        <w:t>（一）自本合同订立之日起3日内，乙方向甲方一次性缴付人民币</w:t>
      </w:r>
      <w:r>
        <w:rPr>
          <w:rFonts w:hint="eastAsia" w:ascii="宋体" w:hAnsi="宋体" w:eastAsia="宋体" w:cs="宋体"/>
          <w:bCs/>
          <w:sz w:val="22"/>
          <w:szCs w:val="22"/>
          <w:u w:val="single"/>
          <w:lang w:val="en-US" w:eastAsia="zh-CN"/>
        </w:rPr>
        <w:t xml:space="preserve">  </w:t>
      </w:r>
      <w:r>
        <w:rPr>
          <w:rFonts w:hint="eastAsia" w:ascii="宋体" w:hAnsi="宋体" w:eastAsia="宋体" w:cs="宋体"/>
          <w:bCs/>
          <w:sz w:val="22"/>
          <w:szCs w:val="22"/>
          <w:lang w:eastAsia="zh-CN"/>
        </w:rPr>
        <w:t>万元履约保证金，作为乙方履行本合同项下义务的保证。</w:t>
      </w:r>
    </w:p>
    <w:p>
      <w:pPr>
        <w:keepNext w:val="0"/>
        <w:keepLines w:val="0"/>
        <w:pageBreakBefore w:val="0"/>
        <w:widowControl/>
        <w:kinsoku/>
        <w:wordWrap/>
        <w:overflowPunct/>
        <w:topLinePunct w:val="0"/>
        <w:autoSpaceDE/>
        <w:autoSpaceDN/>
        <w:bidi w:val="0"/>
        <w:adjustRightInd/>
        <w:snapToGrid/>
        <w:spacing w:line="240" w:lineRule="auto"/>
        <w:ind w:firstLine="440" w:firstLineChars="200"/>
        <w:textAlignment w:val="auto"/>
        <w:rPr>
          <w:rFonts w:hint="eastAsia" w:ascii="宋体" w:hAnsi="宋体" w:eastAsia="宋体" w:cs="宋体"/>
          <w:bCs/>
          <w:sz w:val="22"/>
          <w:szCs w:val="22"/>
          <w:lang w:eastAsia="zh-CN"/>
        </w:rPr>
      </w:pPr>
      <w:r>
        <w:rPr>
          <w:rFonts w:hint="eastAsia" w:ascii="宋体" w:hAnsi="宋体" w:eastAsia="宋体" w:cs="宋体"/>
          <w:bCs/>
          <w:sz w:val="22"/>
          <w:szCs w:val="22"/>
          <w:lang w:eastAsia="zh-CN"/>
        </w:rPr>
        <w:t>（二）合同履行期间，乙方依照本合同应当承担违约责任或者赔偿责任的，甲方可以直接扣留部分/全部保证金或者向银行发出书面指令从保证金账户中扣划资金抵付其因蒙受的实际损失和为此支付的合理费用，保证金不足以弥补损失的，甲方可以继续向乙方追偿。</w:t>
      </w:r>
    </w:p>
    <w:p>
      <w:pPr>
        <w:keepNext w:val="0"/>
        <w:keepLines w:val="0"/>
        <w:pageBreakBefore w:val="0"/>
        <w:widowControl/>
        <w:kinsoku/>
        <w:wordWrap/>
        <w:overflowPunct/>
        <w:topLinePunct w:val="0"/>
        <w:autoSpaceDE/>
        <w:autoSpaceDN/>
        <w:bidi w:val="0"/>
        <w:adjustRightInd/>
        <w:snapToGrid/>
        <w:spacing w:line="240" w:lineRule="auto"/>
        <w:ind w:firstLine="440" w:firstLineChars="200"/>
        <w:textAlignment w:val="auto"/>
        <w:rPr>
          <w:rFonts w:hint="eastAsia" w:ascii="宋体" w:hAnsi="宋体" w:eastAsia="宋体" w:cs="宋体"/>
          <w:bCs/>
          <w:sz w:val="22"/>
          <w:szCs w:val="22"/>
          <w:lang w:eastAsia="zh-CN"/>
        </w:rPr>
      </w:pPr>
      <w:r>
        <w:rPr>
          <w:rFonts w:hint="eastAsia" w:ascii="宋体" w:hAnsi="宋体" w:eastAsia="宋体" w:cs="宋体"/>
          <w:bCs/>
          <w:sz w:val="22"/>
          <w:szCs w:val="22"/>
          <w:lang w:eastAsia="zh-CN"/>
        </w:rPr>
        <w:t>（三）发生上述情形后，保证金或者保证金账户金额不足的，乙方应当在接到甲方书面通知后7日内补足；违反前述约定的，逾期1日，乙方按照保证金总额1%向甲方支付违约金；逾期超过30日的，甲方有权解除合同，并保留向乙方索赔的权利。</w:t>
      </w:r>
    </w:p>
    <w:p>
      <w:pPr>
        <w:keepNext w:val="0"/>
        <w:keepLines w:val="0"/>
        <w:pageBreakBefore w:val="0"/>
        <w:widowControl/>
        <w:kinsoku/>
        <w:wordWrap/>
        <w:overflowPunct/>
        <w:topLinePunct w:val="0"/>
        <w:autoSpaceDE/>
        <w:autoSpaceDN/>
        <w:bidi w:val="0"/>
        <w:adjustRightInd/>
        <w:snapToGrid/>
        <w:spacing w:line="240" w:lineRule="auto"/>
        <w:ind w:firstLine="440" w:firstLineChars="200"/>
        <w:textAlignment w:val="auto"/>
        <w:rPr>
          <w:rFonts w:hint="eastAsia" w:ascii="宋体" w:hAnsi="宋体" w:eastAsia="宋体" w:cs="宋体"/>
          <w:color w:val="auto"/>
          <w:sz w:val="22"/>
          <w:szCs w:val="22"/>
          <w:lang w:eastAsia="zh-CN"/>
        </w:rPr>
      </w:pPr>
      <w:r>
        <w:rPr>
          <w:rFonts w:hint="eastAsia" w:ascii="宋体" w:hAnsi="宋体" w:eastAsia="宋体" w:cs="宋体"/>
          <w:bCs/>
          <w:sz w:val="22"/>
          <w:szCs w:val="22"/>
          <w:lang w:eastAsia="zh-CN"/>
        </w:rPr>
        <w:t>（四）本合同期满后，在乙方完全履行本合同各项义务的情形下，双方不再续签本合同的，结清各项款项、费用后，甲方将剩余保证金退还给乙方（不计利息）或者书面通知银行同意撤销保证金账户。</w:t>
      </w:r>
    </w:p>
    <w:p>
      <w:pPr>
        <w:keepLines w:val="0"/>
        <w:pageBreakBefore w:val="0"/>
        <w:kinsoku/>
        <w:wordWrap/>
        <w:overflowPunct/>
        <w:topLinePunct w:val="0"/>
        <w:bidi w:val="0"/>
        <w:snapToGrid/>
        <w:spacing w:line="240" w:lineRule="auto"/>
        <w:ind w:firstLine="442" w:firstLineChars="200"/>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eastAsia="zh-CN"/>
        </w:rPr>
        <w:t>第十二条 合同生效及其他</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1、除非事先得到甲方的书面同意，乙方不得将本合同下的运输业务部分或全部分交由第三方履行。尽管有前述约定，在任何情况下，乙方应对其委托的第三方的所有行为承担连带责任。</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2、本合同未尽事宜或本合同履行过程中出现的新情况，双方应友好协商解决，协商达成一致的应另行签订书面补充协议。</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3、本合同签订地为广东省广州市白云区西洲北路93号。</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highlight w:val="yellow"/>
          <w:lang w:eastAsia="zh-CN"/>
        </w:rPr>
      </w:pPr>
      <w:r>
        <w:rPr>
          <w:rFonts w:hint="eastAsia" w:ascii="宋体" w:hAnsi="宋体" w:eastAsia="宋体" w:cs="宋体"/>
          <w:color w:val="auto"/>
          <w:sz w:val="22"/>
          <w:szCs w:val="22"/>
          <w:lang w:eastAsia="zh-CN"/>
        </w:rPr>
        <w:t>4、本合同一式俩份，甲乙双方各执一份，具有同等法律效力。本合同自甲乙双方签字盖章之日起生效。</w:t>
      </w:r>
    </w:p>
    <w:p>
      <w:pPr>
        <w:keepLines w:val="0"/>
        <w:pageBreakBefore w:val="0"/>
        <w:kinsoku/>
        <w:wordWrap/>
        <w:overflowPunct/>
        <w:topLinePunct w:val="0"/>
        <w:autoSpaceDE w:val="0"/>
        <w:autoSpaceDN w:val="0"/>
        <w:bidi w:val="0"/>
        <w:adjustRightInd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5、本合同附件是本合同重要组成部分，与本合同具有同等法律效力。本合同附件主要如下：</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（1）附件1：《</w:t>
      </w:r>
      <w:r>
        <w:rPr>
          <w:rFonts w:hint="eastAsia" w:ascii="宋体" w:hAnsi="宋体" w:eastAsia="宋体" w:cs="宋体"/>
          <w:b w:val="0"/>
          <w:bCs w:val="0"/>
          <w:color w:val="auto"/>
          <w:sz w:val="22"/>
          <w:szCs w:val="22"/>
          <w:lang w:eastAsia="zh-CN"/>
        </w:rPr>
        <w:t>环节结算单价及事项</w:t>
      </w:r>
      <w:r>
        <w:rPr>
          <w:rFonts w:hint="eastAsia" w:ascii="宋体" w:hAnsi="宋体" w:eastAsia="宋体" w:cs="宋体"/>
          <w:color w:val="auto"/>
          <w:sz w:val="22"/>
          <w:szCs w:val="22"/>
          <w:lang w:eastAsia="zh-CN"/>
        </w:rPr>
        <w:t>》</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（2）附件2：《邮件装卸及内务处理业务外包服务质量考核》</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lang w:eastAsia="zh-CN"/>
        </w:rPr>
        <w:t>）附件</w:t>
      </w: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lang w:eastAsia="zh-CN"/>
        </w:rPr>
        <w:t>：《省电商物流分公司外包服务用工管理办法》</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sz w:val="22"/>
          <w:szCs w:val="22"/>
          <w:lang w:val="en-US" w:eastAsia="zh-CN"/>
        </w:rPr>
      </w:pP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lang w:val="en-US" w:eastAsia="zh-CN"/>
        </w:rPr>
        <w:t>4</w:t>
      </w:r>
      <w:r>
        <w:rPr>
          <w:rFonts w:hint="eastAsia" w:ascii="宋体" w:hAnsi="宋体" w:eastAsia="宋体" w:cs="宋体"/>
          <w:color w:val="auto"/>
          <w:sz w:val="22"/>
          <w:szCs w:val="22"/>
          <w:lang w:eastAsia="zh-CN"/>
        </w:rPr>
        <w:t>）附件</w:t>
      </w:r>
      <w:r>
        <w:rPr>
          <w:rFonts w:hint="eastAsia" w:ascii="宋体" w:hAnsi="宋体" w:eastAsia="宋体" w:cs="宋体"/>
          <w:color w:val="auto"/>
          <w:sz w:val="22"/>
          <w:szCs w:val="22"/>
          <w:lang w:val="en-US" w:eastAsia="zh-CN"/>
        </w:rPr>
        <w:t>4：《安全协议》</w:t>
      </w:r>
    </w:p>
    <w:p>
      <w:pPr>
        <w:keepLines w:val="0"/>
        <w:pageBreakBefore w:val="0"/>
        <w:kinsoku/>
        <w:wordWrap/>
        <w:overflowPunct/>
        <w:topLinePunct w:val="0"/>
        <w:bidi w:val="0"/>
        <w:snapToGrid/>
        <w:spacing w:line="240" w:lineRule="auto"/>
        <w:rPr>
          <w:rFonts w:hint="eastAsia" w:ascii="宋体" w:hAnsi="宋体" w:eastAsia="宋体" w:cs="宋体"/>
          <w:b/>
          <w:color w:val="auto"/>
          <w:sz w:val="22"/>
          <w:szCs w:val="22"/>
          <w:lang w:eastAsia="zh-CN"/>
        </w:rPr>
      </w:pPr>
      <w:r>
        <w:rPr>
          <w:rFonts w:hint="eastAsia" w:ascii="宋体" w:hAnsi="宋体" w:eastAsia="宋体" w:cs="宋体"/>
          <w:b/>
          <w:color w:val="auto"/>
          <w:sz w:val="22"/>
          <w:szCs w:val="22"/>
          <w:lang w:eastAsia="zh-CN"/>
        </w:rPr>
        <w:t>（以下无正文）</w:t>
      </w:r>
    </w:p>
    <w:tbl>
      <w:tblPr>
        <w:tblStyle w:val="6"/>
        <w:tblW w:w="9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6"/>
        <w:gridCol w:w="4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9" w:hRule="atLeast"/>
          <w:jc w:val="center"/>
        </w:trPr>
        <w:tc>
          <w:tcPr>
            <w:tcW w:w="4816" w:type="dxa"/>
            <w:noWrap w:val="0"/>
            <w:vAlign w:val="top"/>
          </w:tcPr>
          <w:p>
            <w:pPr>
              <w:keepLines w:val="0"/>
              <w:pageBreakBefore w:val="0"/>
              <w:tabs>
                <w:tab w:val="right" w:pos="8306"/>
              </w:tabs>
              <w:kinsoku/>
              <w:wordWrap/>
              <w:overflowPunct/>
              <w:topLinePunct w:val="0"/>
              <w:bidi w:val="0"/>
              <w:snapToGrid/>
              <w:spacing w:line="240" w:lineRule="auto"/>
              <w:rPr>
                <w:rFonts w:hint="eastAsia" w:ascii="宋体" w:hAnsi="宋体" w:eastAsia="宋体" w:cs="宋体"/>
                <w:color w:val="auto"/>
                <w:sz w:val="22"/>
                <w:szCs w:val="22"/>
              </w:rPr>
            </w:pPr>
            <w:r>
              <w:rPr>
                <w:rFonts w:hint="eastAsia" w:ascii="宋体" w:hAnsi="宋体" w:eastAsia="宋体" w:cs="宋体"/>
                <w:color w:val="auto"/>
                <w:sz w:val="22"/>
                <w:szCs w:val="22"/>
                <w:lang w:eastAsia="zh-CN"/>
              </w:rPr>
              <w:t>甲方：</w:t>
            </w:r>
            <w:r>
              <w:rPr>
                <w:rFonts w:hint="eastAsia" w:ascii="宋体" w:hAnsi="宋体" w:cs="宋体"/>
                <w:color w:val="auto"/>
                <w:sz w:val="22"/>
                <w:szCs w:val="22"/>
                <w:lang w:eastAsia="zh-CN"/>
              </w:rPr>
              <w:t>（</w:t>
            </w:r>
            <w:r>
              <w:rPr>
                <w:rFonts w:hint="eastAsia" w:ascii="宋体" w:hAnsi="宋体" w:eastAsia="宋体" w:cs="宋体"/>
                <w:color w:val="auto"/>
                <w:sz w:val="22"/>
                <w:szCs w:val="22"/>
              </w:rPr>
              <w:t>盖章）</w:t>
            </w:r>
          </w:p>
        </w:tc>
        <w:tc>
          <w:tcPr>
            <w:tcW w:w="4711" w:type="dxa"/>
            <w:noWrap w:val="0"/>
            <w:vAlign w:val="top"/>
          </w:tcPr>
          <w:p>
            <w:pPr>
              <w:keepLines w:val="0"/>
              <w:pageBreakBefore w:val="0"/>
              <w:tabs>
                <w:tab w:val="right" w:pos="8306"/>
              </w:tabs>
              <w:kinsoku/>
              <w:wordWrap/>
              <w:overflowPunct/>
              <w:topLinePunct w:val="0"/>
              <w:bidi w:val="0"/>
              <w:snapToGrid/>
              <w:spacing w:line="240" w:lineRule="auto"/>
              <w:rPr>
                <w:rFonts w:hint="eastAsia" w:ascii="宋体" w:hAnsi="宋体" w:eastAsia="宋体" w:cs="宋体"/>
                <w:color w:val="auto"/>
                <w:sz w:val="22"/>
                <w:szCs w:val="22"/>
              </w:rPr>
            </w:pPr>
            <w:r>
              <w:rPr>
                <w:rFonts w:hint="eastAsia" w:ascii="宋体" w:hAnsi="宋体" w:eastAsia="宋体" w:cs="宋体"/>
                <w:color w:val="auto"/>
                <w:sz w:val="22"/>
                <w:szCs w:val="22"/>
              </w:rPr>
              <w:t>乙方：（盖章）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4816" w:type="dxa"/>
            <w:noWrap w:val="0"/>
            <w:vAlign w:val="top"/>
          </w:tcPr>
          <w:p>
            <w:pPr>
              <w:keepLines w:val="0"/>
              <w:pageBreakBefore w:val="0"/>
              <w:tabs>
                <w:tab w:val="right" w:pos="8306"/>
              </w:tabs>
              <w:kinsoku/>
              <w:wordWrap/>
              <w:overflowPunct/>
              <w:topLinePunct w:val="0"/>
              <w:bidi w:val="0"/>
              <w:snapToGrid/>
              <w:spacing w:line="240" w:lineRule="auto"/>
              <w:rPr>
                <w:rFonts w:hint="eastAsia" w:ascii="宋体" w:hAnsi="宋体" w:eastAsia="宋体" w:cs="宋体"/>
                <w:color w:val="auto"/>
                <w:sz w:val="22"/>
                <w:szCs w:val="22"/>
              </w:rPr>
            </w:pPr>
            <w:r>
              <w:rPr>
                <w:rFonts w:hint="eastAsia" w:ascii="宋体" w:hAnsi="宋体" w:eastAsia="宋体" w:cs="宋体"/>
                <w:color w:val="auto"/>
                <w:sz w:val="22"/>
                <w:szCs w:val="22"/>
              </w:rPr>
              <w:t>授权代表（签字）：</w:t>
            </w:r>
          </w:p>
        </w:tc>
        <w:tc>
          <w:tcPr>
            <w:tcW w:w="4711" w:type="dxa"/>
            <w:noWrap w:val="0"/>
            <w:vAlign w:val="top"/>
          </w:tcPr>
          <w:p>
            <w:pPr>
              <w:keepLines w:val="0"/>
              <w:pageBreakBefore w:val="0"/>
              <w:tabs>
                <w:tab w:val="right" w:pos="8306"/>
              </w:tabs>
              <w:kinsoku/>
              <w:wordWrap/>
              <w:overflowPunct/>
              <w:topLinePunct w:val="0"/>
              <w:bidi w:val="0"/>
              <w:snapToGrid/>
              <w:spacing w:line="240" w:lineRule="auto"/>
              <w:rPr>
                <w:rFonts w:hint="eastAsia" w:ascii="宋体" w:hAnsi="宋体" w:eastAsia="宋体" w:cs="宋体"/>
                <w:color w:val="auto"/>
                <w:sz w:val="22"/>
                <w:szCs w:val="22"/>
              </w:rPr>
            </w:pPr>
            <w:r>
              <w:rPr>
                <w:rFonts w:hint="eastAsia" w:ascii="宋体" w:hAnsi="宋体" w:eastAsia="宋体" w:cs="宋体"/>
                <w:color w:val="auto"/>
                <w:sz w:val="22"/>
                <w:szCs w:val="22"/>
              </w:rPr>
              <w:t>授权代表（签字）：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4816" w:type="dxa"/>
            <w:noWrap w:val="0"/>
            <w:vAlign w:val="top"/>
          </w:tcPr>
          <w:p>
            <w:pPr>
              <w:keepLines w:val="0"/>
              <w:pageBreakBefore w:val="0"/>
              <w:tabs>
                <w:tab w:val="right" w:pos="8306"/>
              </w:tabs>
              <w:kinsoku/>
              <w:wordWrap/>
              <w:overflowPunct/>
              <w:topLinePunct w:val="0"/>
              <w:bidi w:val="0"/>
              <w:snapToGrid/>
              <w:spacing w:line="240" w:lineRule="auto"/>
              <w:rPr>
                <w:rFonts w:hint="eastAsia" w:ascii="宋体" w:hAnsi="宋体" w:eastAsia="宋体" w:cs="宋体"/>
                <w:color w:val="auto"/>
                <w:sz w:val="22"/>
                <w:szCs w:val="22"/>
              </w:rPr>
            </w:pPr>
            <w:r>
              <w:rPr>
                <w:rFonts w:hint="eastAsia" w:ascii="宋体" w:hAnsi="宋体" w:eastAsia="宋体" w:cs="宋体"/>
                <w:color w:val="auto"/>
                <w:sz w:val="22"/>
                <w:szCs w:val="22"/>
              </w:rPr>
              <w:t>日期：     年    月    日</w:t>
            </w:r>
          </w:p>
        </w:tc>
        <w:tc>
          <w:tcPr>
            <w:tcW w:w="4711" w:type="dxa"/>
            <w:noWrap w:val="0"/>
            <w:vAlign w:val="top"/>
          </w:tcPr>
          <w:p>
            <w:pPr>
              <w:keepLines w:val="0"/>
              <w:pageBreakBefore w:val="0"/>
              <w:tabs>
                <w:tab w:val="right" w:pos="8306"/>
              </w:tabs>
              <w:kinsoku/>
              <w:wordWrap/>
              <w:overflowPunct/>
              <w:topLinePunct w:val="0"/>
              <w:bidi w:val="0"/>
              <w:snapToGrid/>
              <w:spacing w:line="240" w:lineRule="auto"/>
              <w:rPr>
                <w:rFonts w:hint="eastAsia" w:ascii="宋体" w:hAnsi="宋体" w:eastAsia="宋体" w:cs="宋体"/>
                <w:color w:val="auto"/>
                <w:sz w:val="22"/>
                <w:szCs w:val="22"/>
              </w:rPr>
            </w:pPr>
            <w:r>
              <w:rPr>
                <w:rFonts w:hint="eastAsia" w:ascii="宋体" w:hAnsi="宋体" w:eastAsia="宋体" w:cs="宋体"/>
                <w:color w:val="auto"/>
                <w:sz w:val="22"/>
                <w:szCs w:val="22"/>
              </w:rPr>
              <w:t>日期：     年    月    日</w:t>
            </w:r>
          </w:p>
        </w:tc>
      </w:tr>
    </w:tbl>
    <w:p>
      <w:pPr>
        <w:pStyle w:val="4"/>
        <w:keepLines w:val="0"/>
        <w:pageBreakBefore w:val="0"/>
        <w:kinsoku/>
        <w:wordWrap/>
        <w:overflowPunct/>
        <w:topLinePunct w:val="0"/>
        <w:bidi w:val="0"/>
        <w:snapToGrid/>
        <w:spacing w:line="240" w:lineRule="auto"/>
        <w:jc w:val="both"/>
        <w:rPr>
          <w:rFonts w:hint="eastAsia" w:ascii="宋体" w:hAnsi="宋体" w:eastAsia="宋体" w:cs="宋体"/>
          <w:b w:val="0"/>
          <w:bCs w:val="0"/>
          <w:color w:val="auto"/>
          <w:sz w:val="22"/>
          <w:szCs w:val="22"/>
          <w:lang w:eastAsia="zh-CN"/>
        </w:rPr>
      </w:pPr>
    </w:p>
    <w:p>
      <w:pPr>
        <w:pStyle w:val="4"/>
        <w:keepLines w:val="0"/>
        <w:pageBreakBefore w:val="0"/>
        <w:kinsoku/>
        <w:wordWrap/>
        <w:overflowPunct/>
        <w:topLinePunct w:val="0"/>
        <w:bidi w:val="0"/>
        <w:snapToGrid/>
        <w:spacing w:line="240" w:lineRule="auto"/>
        <w:jc w:val="both"/>
        <w:rPr>
          <w:rFonts w:hint="eastAsia" w:ascii="宋体" w:hAnsi="宋体" w:eastAsia="宋体" w:cs="宋体"/>
          <w:b w:val="0"/>
          <w:bCs w:val="0"/>
          <w:color w:val="auto"/>
          <w:sz w:val="22"/>
          <w:szCs w:val="22"/>
          <w:lang w:eastAsia="zh-CN"/>
        </w:rPr>
      </w:pPr>
    </w:p>
    <w:p>
      <w:pPr>
        <w:pStyle w:val="4"/>
        <w:keepLines w:val="0"/>
        <w:pageBreakBefore w:val="0"/>
        <w:kinsoku/>
        <w:wordWrap/>
        <w:overflowPunct/>
        <w:topLinePunct w:val="0"/>
        <w:bidi w:val="0"/>
        <w:snapToGrid/>
        <w:spacing w:line="240" w:lineRule="auto"/>
        <w:jc w:val="both"/>
        <w:rPr>
          <w:rFonts w:hint="eastAsia" w:ascii="宋体" w:hAnsi="宋体" w:eastAsia="宋体" w:cs="宋体"/>
          <w:b w:val="0"/>
          <w:bCs w:val="0"/>
          <w:color w:val="auto"/>
          <w:sz w:val="22"/>
          <w:szCs w:val="22"/>
          <w:lang w:eastAsia="zh-CN"/>
        </w:rPr>
      </w:pPr>
    </w:p>
    <w:p>
      <w:pPr>
        <w:pStyle w:val="4"/>
        <w:keepLines w:val="0"/>
        <w:pageBreakBefore w:val="0"/>
        <w:kinsoku/>
        <w:wordWrap/>
        <w:overflowPunct/>
        <w:topLinePunct w:val="0"/>
        <w:bidi w:val="0"/>
        <w:snapToGrid/>
        <w:spacing w:line="240" w:lineRule="auto"/>
        <w:jc w:val="both"/>
        <w:rPr>
          <w:rFonts w:hint="eastAsia" w:ascii="宋体" w:hAnsi="宋体" w:eastAsia="宋体" w:cs="宋体"/>
          <w:b w:val="0"/>
          <w:bCs w:val="0"/>
          <w:color w:val="auto"/>
          <w:sz w:val="22"/>
          <w:szCs w:val="22"/>
          <w:lang w:eastAsia="zh-CN"/>
        </w:rPr>
      </w:pPr>
    </w:p>
    <w:p>
      <w:pPr>
        <w:pStyle w:val="4"/>
        <w:keepLines w:val="0"/>
        <w:pageBreakBefore w:val="0"/>
        <w:kinsoku/>
        <w:wordWrap/>
        <w:overflowPunct/>
        <w:topLinePunct w:val="0"/>
        <w:bidi w:val="0"/>
        <w:snapToGrid/>
        <w:spacing w:line="240" w:lineRule="auto"/>
        <w:jc w:val="both"/>
        <w:rPr>
          <w:rFonts w:hint="eastAsia" w:ascii="宋体" w:hAnsi="宋体" w:eastAsia="宋体" w:cs="宋体"/>
          <w:b w:val="0"/>
          <w:bCs w:val="0"/>
          <w:color w:val="auto"/>
          <w:sz w:val="22"/>
          <w:szCs w:val="22"/>
          <w:lang w:eastAsia="zh-CN"/>
        </w:rPr>
      </w:pPr>
    </w:p>
    <w:p>
      <w:pPr>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pStyle w:val="2"/>
        <w:rPr>
          <w:rFonts w:hint="eastAsia" w:ascii="宋体" w:hAnsi="宋体" w:eastAsia="宋体" w:cs="宋体"/>
          <w:b w:val="0"/>
          <w:bCs w:val="0"/>
          <w:color w:val="auto"/>
          <w:sz w:val="22"/>
          <w:szCs w:val="22"/>
          <w:lang w:eastAsia="zh-CN"/>
        </w:rPr>
      </w:pPr>
    </w:p>
    <w:p>
      <w:pPr>
        <w:rPr>
          <w:rFonts w:hint="eastAsia"/>
          <w:lang w:eastAsia="zh-CN"/>
        </w:rPr>
      </w:pPr>
    </w:p>
    <w:p>
      <w:pPr>
        <w:rPr>
          <w:rFonts w:hint="eastAsia" w:ascii="宋体" w:hAnsi="宋体" w:eastAsia="宋体" w:cs="宋体"/>
          <w:b w:val="0"/>
          <w:bCs w:val="0"/>
          <w:color w:val="auto"/>
          <w:sz w:val="22"/>
          <w:szCs w:val="22"/>
          <w:lang w:eastAsia="zh-CN"/>
        </w:rPr>
      </w:pPr>
      <w:r>
        <w:rPr>
          <w:rFonts w:hint="eastAsia" w:ascii="宋体" w:hAnsi="宋体" w:eastAsia="宋体" w:cs="宋体"/>
          <w:b w:val="0"/>
          <w:bCs w:val="0"/>
          <w:color w:val="auto"/>
          <w:sz w:val="22"/>
          <w:szCs w:val="22"/>
          <w:lang w:eastAsia="zh-CN"/>
        </w:rPr>
        <w:br w:type="page"/>
      </w:r>
    </w:p>
    <w:p>
      <w:pPr>
        <w:pStyle w:val="4"/>
        <w:keepLines w:val="0"/>
        <w:pageBreakBefore w:val="0"/>
        <w:kinsoku/>
        <w:wordWrap/>
        <w:overflowPunct/>
        <w:topLinePunct w:val="0"/>
        <w:bidi w:val="0"/>
        <w:snapToGrid/>
        <w:spacing w:line="240" w:lineRule="auto"/>
        <w:jc w:val="both"/>
        <w:rPr>
          <w:rFonts w:hint="eastAsia" w:ascii="宋体" w:hAnsi="宋体" w:eastAsia="宋体" w:cs="宋体"/>
          <w:b w:val="0"/>
          <w:bCs w:val="0"/>
          <w:color w:val="auto"/>
          <w:sz w:val="22"/>
          <w:szCs w:val="22"/>
          <w:lang w:eastAsia="zh-CN"/>
        </w:rPr>
      </w:pPr>
      <w:bookmarkStart w:id="1" w:name="_GoBack"/>
      <w:bookmarkEnd w:id="1"/>
      <w:r>
        <w:rPr>
          <w:rFonts w:hint="eastAsia" w:ascii="宋体" w:hAnsi="宋体" w:eastAsia="宋体" w:cs="宋体"/>
          <w:b w:val="0"/>
          <w:bCs w:val="0"/>
          <w:color w:val="auto"/>
          <w:sz w:val="22"/>
          <w:szCs w:val="22"/>
          <w:lang w:eastAsia="zh-CN"/>
        </w:rPr>
        <w:t>附件1：《环节结算单价及事项》</w:t>
      </w:r>
    </w:p>
    <w:p>
      <w:pPr>
        <w:rPr>
          <w:rFonts w:hint="default"/>
          <w:lang w:val="en-US" w:eastAsia="zh-CN"/>
        </w:rPr>
      </w:pP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lang w:val="en-US" w:eastAsia="zh-CN"/>
        </w:rPr>
        <w:t>一</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lang w:val="en-US" w:eastAsia="zh-CN"/>
        </w:rPr>
        <w:t>邮件揽收</w:t>
      </w:r>
    </w:p>
    <w:tbl>
      <w:tblPr>
        <w:tblStyle w:val="6"/>
        <w:tblW w:w="85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8"/>
        <w:gridCol w:w="1019"/>
        <w:gridCol w:w="830"/>
        <w:gridCol w:w="2000"/>
        <w:gridCol w:w="800"/>
        <w:gridCol w:w="33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w:t>
            </w: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邮件规格</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阶梯</w:t>
            </w:r>
          </w:p>
        </w:tc>
        <w:tc>
          <w:tcPr>
            <w:tcW w:w="2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月业务量</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结算单价</w:t>
            </w:r>
          </w:p>
        </w:tc>
        <w:tc>
          <w:tcPr>
            <w:tcW w:w="3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邮件揽收</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＞1.5KG</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阶梯1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≤150000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33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1、以上价格为全成本价，作业标准含：揽收扫描、称重/计泡、路向分拣、发运、小件装袋、装车、卸车（退件）等环节。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2、结算方式：结算款=当月对应的业务量*对应单价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3、邮件路向分拣正常为3个路向，由于各驻点/项目作业流程优化、生产环节调整等因素，如增加或减少1个路向，根据实际操作每增减1个环节增减0.02元/件。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jc w:val="center"/>
        </w:trPr>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i w:val="0"/>
                <w:iCs w:val="0"/>
                <w:color w:val="000000"/>
                <w:sz w:val="22"/>
                <w:szCs w:val="22"/>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阶梯2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（150000-250000]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33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jc w:val="center"/>
        </w:trPr>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i w:val="0"/>
                <w:iCs w:val="0"/>
                <w:color w:val="000000"/>
                <w:sz w:val="22"/>
                <w:szCs w:val="22"/>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阶梯3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(250000-400000]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33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i w:val="0"/>
                <w:iCs w:val="0"/>
                <w:color w:val="000000"/>
                <w:sz w:val="22"/>
                <w:szCs w:val="22"/>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阶梯4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＞400000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33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i w:val="0"/>
                <w:iCs w:val="0"/>
                <w:color w:val="000000"/>
                <w:sz w:val="22"/>
                <w:szCs w:val="22"/>
                <w:u w:val="none"/>
              </w:rPr>
            </w:pP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≤1.5KG</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阶梯1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≤200000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33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i w:val="0"/>
                <w:iCs w:val="0"/>
                <w:color w:val="000000"/>
                <w:sz w:val="22"/>
                <w:szCs w:val="22"/>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阶梯2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（20000-300000]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33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i w:val="0"/>
                <w:iCs w:val="0"/>
                <w:color w:val="000000"/>
                <w:sz w:val="22"/>
                <w:szCs w:val="22"/>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阶梯3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（300000-400000]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33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 w:hAnsi="仿宋" w:eastAsia="仿宋" w:cs="仿宋"/>
                <w:i w:val="0"/>
                <w:iCs w:val="0"/>
                <w:color w:val="000000"/>
                <w:sz w:val="22"/>
                <w:szCs w:val="22"/>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阶梯4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＞400000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33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2"/>
                <w:szCs w:val="22"/>
                <w:u w:val="none"/>
              </w:rPr>
            </w:pPr>
          </w:p>
        </w:tc>
      </w:tr>
    </w:tbl>
    <w:p>
      <w:pPr>
        <w:keepNext w:val="0"/>
        <w:keepLines w:val="0"/>
        <w:pageBreakBefore w:val="0"/>
        <w:widowControl/>
        <w:kinsoku/>
        <w:wordWrap/>
        <w:overflowPunct/>
        <w:topLinePunct w:val="0"/>
        <w:autoSpaceDE/>
        <w:autoSpaceDN/>
        <w:bidi w:val="0"/>
        <w:adjustRightInd/>
        <w:snapToGrid/>
        <w:ind w:firstLine="440" w:firstLineChars="200"/>
        <w:textAlignment w:val="auto"/>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备注：</w:t>
      </w:r>
    </w:p>
    <w:p>
      <w:pPr>
        <w:keepNext w:val="0"/>
        <w:keepLines w:val="0"/>
        <w:pageBreakBefore w:val="0"/>
        <w:widowControl/>
        <w:numPr>
          <w:ilvl w:val="0"/>
          <w:numId w:val="1"/>
        </w:numPr>
        <w:kinsoku/>
        <w:wordWrap/>
        <w:overflowPunct/>
        <w:topLinePunct w:val="0"/>
        <w:autoSpaceDE/>
        <w:autoSpaceDN/>
        <w:bidi w:val="0"/>
        <w:adjustRightInd/>
        <w:snapToGrid/>
        <w:ind w:firstLine="440" w:firstLineChars="200"/>
        <w:textAlignment w:val="auto"/>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以上结算价格6%的装卸搬运增值税、员工的薪金及加班费（含节假日）、五险一金、服务费、管理费、每年一次常规体检费、四大节日（元旦、春节、端午节及中秋节）慰问福利费</w:t>
      </w:r>
      <w:r>
        <w:rPr>
          <w:rFonts w:hint="eastAsia" w:ascii="仿宋" w:hAnsi="仿宋" w:eastAsia="仿宋" w:cs="仿宋"/>
          <w:b w:val="0"/>
          <w:bCs w:val="0"/>
          <w:color w:val="auto"/>
          <w:sz w:val="22"/>
          <w:szCs w:val="22"/>
          <w:highlight w:val="none"/>
          <w:lang w:val="en-US" w:eastAsia="zh-CN"/>
        </w:rPr>
        <w:t>等。</w:t>
      </w:r>
    </w:p>
    <w:p>
      <w:pPr>
        <w:keepNext w:val="0"/>
        <w:keepLines w:val="0"/>
        <w:pageBreakBefore w:val="0"/>
        <w:widowControl/>
        <w:numPr>
          <w:ilvl w:val="0"/>
          <w:numId w:val="1"/>
        </w:numPr>
        <w:kinsoku/>
        <w:wordWrap/>
        <w:overflowPunct/>
        <w:topLinePunct w:val="0"/>
        <w:autoSpaceDE/>
        <w:autoSpaceDN/>
        <w:bidi w:val="0"/>
        <w:adjustRightInd/>
        <w:snapToGrid/>
        <w:ind w:firstLine="440" w:firstLineChars="200"/>
        <w:textAlignment w:val="auto"/>
        <w:rPr>
          <w:rFonts w:hint="default"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旺季周期</w:t>
      </w:r>
    </w:p>
    <w:tbl>
      <w:tblPr>
        <w:tblStyle w:val="6"/>
        <w:tblW w:w="8214" w:type="dxa"/>
        <w:jc w:val="center"/>
        <w:shd w:val="clear" w:color="auto" w:fill="auto"/>
        <w:tblLayout w:type="autofit"/>
        <w:tblCellMar>
          <w:top w:w="0" w:type="dxa"/>
          <w:left w:w="108" w:type="dxa"/>
          <w:bottom w:w="0" w:type="dxa"/>
          <w:right w:w="108" w:type="dxa"/>
        </w:tblCellMar>
      </w:tblPr>
      <w:tblGrid>
        <w:gridCol w:w="1338"/>
        <w:gridCol w:w="1581"/>
        <w:gridCol w:w="3590"/>
        <w:gridCol w:w="1705"/>
      </w:tblGrid>
      <w:tr>
        <w:tblPrEx>
          <w:tblCellMar>
            <w:top w:w="0" w:type="dxa"/>
            <w:left w:w="108" w:type="dxa"/>
            <w:bottom w:w="0" w:type="dxa"/>
            <w:right w:w="108" w:type="dxa"/>
          </w:tblCellMar>
        </w:tblPrEx>
        <w:trPr>
          <w:trHeight w:val="259" w:hRule="atLeast"/>
          <w:jc w:val="center"/>
        </w:trPr>
        <w:tc>
          <w:tcPr>
            <w:tcW w:w="13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2023年</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1月</w:t>
            </w:r>
          </w:p>
        </w:tc>
        <w:tc>
          <w:tcPr>
            <w:tcW w:w="3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1日至20日</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年货节</w:t>
            </w:r>
          </w:p>
        </w:tc>
      </w:tr>
      <w:tr>
        <w:tblPrEx>
          <w:tblCellMar>
            <w:top w:w="0" w:type="dxa"/>
            <w:left w:w="108" w:type="dxa"/>
            <w:bottom w:w="0" w:type="dxa"/>
            <w:right w:w="108" w:type="dxa"/>
          </w:tblCellMar>
        </w:tblPrEx>
        <w:trPr>
          <w:trHeight w:val="379" w:hRule="atLeast"/>
          <w:jc w:val="center"/>
        </w:trPr>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pageBreakBefore w:val="0"/>
              <w:kinsoku/>
              <w:wordWrap/>
              <w:overflowPunct/>
              <w:topLinePunct w:val="0"/>
              <w:bidi w:val="0"/>
              <w:snapToGrid/>
              <w:spacing w:line="240" w:lineRule="auto"/>
              <w:jc w:val="center"/>
              <w:rPr>
                <w:rFonts w:hint="eastAsia" w:ascii="宋体" w:hAnsi="宋体" w:eastAsia="宋体" w:cs="宋体"/>
                <w:i w:val="0"/>
                <w:iCs w:val="0"/>
                <w:color w:val="auto"/>
                <w:sz w:val="22"/>
                <w:szCs w:val="22"/>
                <w:u w:val="none"/>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1月至2月</w:t>
            </w:r>
          </w:p>
        </w:tc>
        <w:tc>
          <w:tcPr>
            <w:tcW w:w="3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1月28日至2月5日</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春节不打烊</w:t>
            </w:r>
          </w:p>
        </w:tc>
      </w:tr>
      <w:tr>
        <w:tblPrEx>
          <w:tblCellMar>
            <w:top w:w="0" w:type="dxa"/>
            <w:left w:w="108" w:type="dxa"/>
            <w:bottom w:w="0" w:type="dxa"/>
            <w:right w:w="108" w:type="dxa"/>
          </w:tblCellMar>
        </w:tblPrEx>
        <w:trPr>
          <w:trHeight w:val="259" w:hRule="atLeast"/>
          <w:jc w:val="center"/>
        </w:trPr>
        <w:tc>
          <w:tcPr>
            <w:tcW w:w="13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2024年</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1月至2月</w:t>
            </w:r>
          </w:p>
        </w:tc>
        <w:tc>
          <w:tcPr>
            <w:tcW w:w="3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1月20日至2月8日</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年货节</w:t>
            </w:r>
          </w:p>
        </w:tc>
      </w:tr>
      <w:tr>
        <w:tblPrEx>
          <w:tblCellMar>
            <w:top w:w="0" w:type="dxa"/>
            <w:left w:w="108" w:type="dxa"/>
            <w:bottom w:w="0" w:type="dxa"/>
            <w:right w:w="108" w:type="dxa"/>
          </w:tblCellMar>
        </w:tblPrEx>
        <w:trPr>
          <w:trHeight w:val="327" w:hRule="atLeast"/>
          <w:jc w:val="center"/>
        </w:trPr>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pageBreakBefore w:val="0"/>
              <w:kinsoku/>
              <w:wordWrap/>
              <w:overflowPunct/>
              <w:topLinePunct w:val="0"/>
              <w:bidi w:val="0"/>
              <w:snapToGrid/>
              <w:spacing w:line="240" w:lineRule="auto"/>
              <w:jc w:val="center"/>
              <w:rPr>
                <w:rFonts w:hint="eastAsia" w:ascii="宋体" w:hAnsi="宋体" w:eastAsia="宋体" w:cs="宋体"/>
                <w:i w:val="0"/>
                <w:iCs w:val="0"/>
                <w:color w:val="auto"/>
                <w:sz w:val="22"/>
                <w:szCs w:val="22"/>
                <w:u w:val="none"/>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2月</w:t>
            </w:r>
          </w:p>
        </w:tc>
        <w:tc>
          <w:tcPr>
            <w:tcW w:w="3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17日至24日</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春节不打烊</w:t>
            </w:r>
          </w:p>
        </w:tc>
      </w:tr>
    </w:tbl>
    <w:p>
      <w:pPr>
        <w:keepNext w:val="0"/>
        <w:keepLines w:val="0"/>
        <w:pageBreakBefore w:val="0"/>
        <w:widowControl/>
        <w:kinsoku/>
        <w:wordWrap/>
        <w:overflowPunct/>
        <w:topLinePunct w:val="0"/>
        <w:autoSpaceDE/>
        <w:autoSpaceDN/>
        <w:bidi w:val="0"/>
        <w:adjustRightInd/>
        <w:snapToGrid/>
        <w:ind w:firstLine="440" w:firstLineChars="200"/>
        <w:textAlignment w:val="auto"/>
        <w:rPr>
          <w:rFonts w:hint="default"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备注：旺季期间，邮件揽收结算单价根据“邮件揽收”结算单价的110%上浮计算。实际促销旺季时间段以促销公布时间为准，以上仅供参考。</w:t>
      </w:r>
    </w:p>
    <w:p>
      <w:pPr>
        <w:keepLines w:val="0"/>
        <w:pageBreakBefore w:val="0"/>
        <w:numPr>
          <w:ilvl w:val="0"/>
          <w:numId w:val="0"/>
        </w:numPr>
        <w:kinsoku/>
        <w:wordWrap/>
        <w:overflowPunct/>
        <w:topLinePunct w:val="0"/>
        <w:autoSpaceDE w:val="0"/>
        <w:autoSpaceDN w:val="0"/>
        <w:bidi w:val="0"/>
        <w:adjustRightInd w:val="0"/>
        <w:snapToGrid/>
        <w:spacing w:line="240" w:lineRule="auto"/>
        <w:ind w:right="48" w:rightChars="20" w:firstLine="440" w:firstLineChars="200"/>
        <w:jc w:val="left"/>
        <w:rPr>
          <w:rFonts w:hint="eastAsia" w:ascii="宋体" w:hAnsi="宋体" w:eastAsia="宋体" w:cs="宋体"/>
          <w:color w:val="auto"/>
          <w:sz w:val="22"/>
          <w:szCs w:val="22"/>
          <w:highlight w:val="none"/>
          <w:lang w:val="en-US"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附件2：《邮件装卸及内务处理业务外包服务质量考核》</w:t>
      </w:r>
    </w:p>
    <w:tbl>
      <w:tblPr>
        <w:tblStyle w:val="6"/>
        <w:tblW w:w="5342" w:type="pct"/>
        <w:jc w:val="center"/>
        <w:tblLayout w:type="fixed"/>
        <w:tblCellMar>
          <w:top w:w="0" w:type="dxa"/>
          <w:left w:w="0" w:type="dxa"/>
          <w:bottom w:w="0" w:type="dxa"/>
          <w:right w:w="0" w:type="dxa"/>
        </w:tblCellMar>
      </w:tblPr>
      <w:tblGrid>
        <w:gridCol w:w="501"/>
        <w:gridCol w:w="5476"/>
        <w:gridCol w:w="1190"/>
        <w:gridCol w:w="1951"/>
      </w:tblGrid>
      <w:tr>
        <w:tblPrEx>
          <w:tblCellMar>
            <w:top w:w="0" w:type="dxa"/>
            <w:left w:w="0" w:type="dxa"/>
            <w:bottom w:w="0" w:type="dxa"/>
            <w:right w:w="0" w:type="dxa"/>
          </w:tblCellMar>
        </w:tblPrEx>
        <w:trPr>
          <w:trHeight w:val="596"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序号</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具体指标（达标值）</w:t>
            </w:r>
          </w:p>
        </w:tc>
        <w:tc>
          <w:tcPr>
            <w:tcW w:w="65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数据来源</w:t>
            </w: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标准值</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信息倒置错误（妥投信息在收寄前）</w:t>
            </w:r>
          </w:p>
        </w:tc>
        <w:tc>
          <w:tcPr>
            <w:tcW w:w="65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20元/件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2</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白给（包括漏收寄、漏封发、漏发运）</w:t>
            </w:r>
          </w:p>
        </w:tc>
        <w:tc>
          <w:tcPr>
            <w:tcW w:w="65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50元/件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3</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重复揽收</w:t>
            </w:r>
          </w:p>
        </w:tc>
        <w:tc>
          <w:tcPr>
            <w:tcW w:w="65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20元/件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4</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邮件错发</w:t>
            </w:r>
          </w:p>
        </w:tc>
        <w:tc>
          <w:tcPr>
            <w:tcW w:w="65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20元/件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5</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客户投诉邮件丢失</w:t>
            </w:r>
          </w:p>
        </w:tc>
        <w:tc>
          <w:tcPr>
            <w:tcW w:w="652"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省公司考核标准</w:t>
            </w: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500元/件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6</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违规发运及操作差错</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100元/件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7</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资费违规操作</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100元/件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8</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代收货款、收件人付费邮件收寄信息录入不规范</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50元/件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9</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不执行调度指令（运控）</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50元/件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10</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有责申诉及媒体曝光问题邮件</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1000元/件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11</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外部有责投诉</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50元/件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12</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内部有责投诉</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20元/件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13</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资费政策执行不合规（运控）</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100元/件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14</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违反邮件收寄规格（网运）</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2000元/件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15</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违反邮件收寄规格（运控、安全）</w:t>
            </w:r>
          </w:p>
        </w:tc>
        <w:tc>
          <w:tcPr>
            <w:tcW w:w="652" w:type="pct"/>
            <w:vMerge w:val="continue"/>
            <w:tcBorders>
              <w:left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2000元/件</w:t>
            </w:r>
          </w:p>
        </w:tc>
      </w:tr>
      <w:tr>
        <w:tblPrEx>
          <w:tblCellMar>
            <w:top w:w="0" w:type="dxa"/>
            <w:left w:w="0" w:type="dxa"/>
            <w:bottom w:w="0" w:type="dxa"/>
            <w:right w:w="0" w:type="dxa"/>
          </w:tblCellMar>
        </w:tblPrEx>
        <w:trPr>
          <w:trHeight w:val="309"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16</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妥投信息虚假（速递）</w:t>
            </w:r>
          </w:p>
        </w:tc>
        <w:tc>
          <w:tcPr>
            <w:tcW w:w="652"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p>
        </w:tc>
        <w:tc>
          <w:tcPr>
            <w:tcW w:w="106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500元/件</w:t>
            </w:r>
          </w:p>
        </w:tc>
      </w:tr>
      <w:tr>
        <w:tblPrEx>
          <w:tblCellMar>
            <w:top w:w="0" w:type="dxa"/>
            <w:left w:w="0" w:type="dxa"/>
            <w:bottom w:w="0" w:type="dxa"/>
            <w:right w:w="0" w:type="dxa"/>
          </w:tblCellMar>
        </w:tblPrEx>
        <w:trPr>
          <w:trHeight w:val="968" w:hRule="atLeast"/>
          <w:jc w:val="center"/>
        </w:trPr>
        <w:tc>
          <w:tcPr>
            <w:tcW w:w="27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17</w:t>
            </w:r>
          </w:p>
        </w:tc>
        <w:tc>
          <w:tcPr>
            <w:tcW w:w="300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信息安全事件</w:t>
            </w:r>
          </w:p>
        </w:tc>
        <w:tc>
          <w:tcPr>
            <w:tcW w:w="65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rPr>
            </w:pPr>
          </w:p>
        </w:tc>
        <w:tc>
          <w:tcPr>
            <w:tcW w:w="10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Lines w:val="0"/>
              <w:pageBreakBefore w:val="0"/>
              <w:kinsoku/>
              <w:wordWrap/>
              <w:overflowPunct/>
              <w:topLinePunct w:val="0"/>
              <w:bidi w:val="0"/>
              <w:snapToGrid/>
              <w:spacing w:line="240" w:lineRule="auto"/>
              <w:jc w:val="left"/>
              <w:textAlignment w:val="center"/>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一级5万元/起、</w:t>
            </w:r>
          </w:p>
          <w:p>
            <w:pPr>
              <w:keepLines w:val="0"/>
              <w:pageBreakBefore w:val="0"/>
              <w:kinsoku/>
              <w:wordWrap/>
              <w:overflowPunct/>
              <w:topLinePunct w:val="0"/>
              <w:bidi w:val="0"/>
              <w:snapToGrid/>
              <w:spacing w:line="240" w:lineRule="auto"/>
              <w:jc w:val="left"/>
              <w:textAlignment w:val="center"/>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二级5000元/起、</w:t>
            </w:r>
          </w:p>
          <w:p>
            <w:pPr>
              <w:keepLines w:val="0"/>
              <w:pageBreakBefore w:val="0"/>
              <w:kinsoku/>
              <w:wordWrap/>
              <w:overflowPunct/>
              <w:topLinePunct w:val="0"/>
              <w:bidi w:val="0"/>
              <w:snapToGrid/>
              <w:spacing w:line="240" w:lineRule="auto"/>
              <w:jc w:val="left"/>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三级1000元/起</w:t>
            </w:r>
          </w:p>
        </w:tc>
      </w:tr>
    </w:tbl>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pStyle w:val="2"/>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color w:val="auto"/>
          <w:sz w:val="22"/>
          <w:szCs w:val="22"/>
          <w:lang w:eastAsia="zh-CN"/>
        </w:rPr>
      </w:pPr>
    </w:p>
    <w:p>
      <w:pPr>
        <w:keepLines w:val="0"/>
        <w:pageBreakBefore w:val="0"/>
        <w:kinsoku/>
        <w:wordWrap/>
        <w:overflowPunct/>
        <w:topLinePunct w:val="0"/>
        <w:bidi w:val="0"/>
        <w:snapToGrid/>
        <w:spacing w:line="240" w:lineRule="auto"/>
        <w:jc w:val="left"/>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附件</w:t>
      </w: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lang w:eastAsia="zh-CN"/>
        </w:rPr>
        <w:t>：</w:t>
      </w:r>
    </w:p>
    <w:p>
      <w:pPr>
        <w:keepLines w:val="0"/>
        <w:pageBreakBefore w:val="0"/>
        <w:kinsoku/>
        <w:wordWrap/>
        <w:overflowPunct/>
        <w:topLinePunct w:val="0"/>
        <w:bidi w:val="0"/>
        <w:snapToGrid/>
        <w:spacing w:line="240"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《省电商物流分公司外包服务用工管理办法》</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根据甲方业务外包工作总体思路，为确保装卸及内部处理业务代理后经秩序规范、有序、可控，促进公司整体业务规范、健康、可持续发展，特制订 本制度。</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1、</w:t>
      </w:r>
      <w:r>
        <w:rPr>
          <w:rFonts w:hint="eastAsia" w:ascii="宋体" w:hAnsi="宋体" w:eastAsia="宋体" w:cs="宋体"/>
          <w:b/>
          <w:color w:val="auto"/>
          <w:sz w:val="22"/>
          <w:szCs w:val="22"/>
          <w:lang w:eastAsia="zh-CN" w:bidi="ar"/>
        </w:rPr>
        <w:t xml:space="preserve">工作纪律 </w:t>
      </w:r>
    </w:p>
    <w:p>
      <w:pPr>
        <w:keepLines w:val="0"/>
        <w:pageBreakBefore w:val="0"/>
        <w:numPr>
          <w:ilvl w:val="0"/>
          <w:numId w:val="2"/>
        </w:numPr>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自觉执行公司的各项规章制度，对待客户有礼貌。</w:t>
      </w:r>
    </w:p>
    <w:p>
      <w:pPr>
        <w:keepLines w:val="0"/>
        <w:pageBreakBefore w:val="0"/>
        <w:numPr>
          <w:ilvl w:val="0"/>
          <w:numId w:val="2"/>
        </w:numPr>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根据作业安排，在规定的时间内到达作业现场，不准随意迟到、早 退；更不准无故请假、不到岗。 </w:t>
      </w:r>
    </w:p>
    <w:p>
      <w:pPr>
        <w:keepLines w:val="0"/>
        <w:pageBreakBefore w:val="0"/>
        <w:numPr>
          <w:ilvl w:val="0"/>
          <w:numId w:val="2"/>
        </w:numPr>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在指定的作业区作业，非作业时间及未经同意，不擅自进行作业库 区或大院内其它库区、生产作业场所。 </w:t>
      </w:r>
    </w:p>
    <w:p>
      <w:pPr>
        <w:keepLines w:val="0"/>
        <w:pageBreakBefore w:val="0"/>
        <w:numPr>
          <w:ilvl w:val="0"/>
          <w:numId w:val="2"/>
        </w:numPr>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严禁在上班时间内睡觉、穿拖鞋作业；严禁在仓库内吸烟、明火。 </w:t>
      </w:r>
    </w:p>
    <w:p>
      <w:pPr>
        <w:keepLines w:val="0"/>
        <w:pageBreakBefore w:val="0"/>
        <w:numPr>
          <w:ilvl w:val="0"/>
          <w:numId w:val="2"/>
        </w:numPr>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严禁监守自盗；严禁拉帮结派、打架、斗殴。 </w:t>
      </w:r>
    </w:p>
    <w:p>
      <w:pPr>
        <w:keepLines w:val="0"/>
        <w:pageBreakBefore w:val="0"/>
        <w:kinsoku/>
        <w:wordWrap/>
        <w:overflowPunct/>
        <w:topLinePunct w:val="0"/>
        <w:bidi w:val="0"/>
        <w:snapToGrid/>
        <w:spacing w:line="240" w:lineRule="auto"/>
        <w:ind w:left="480" w:leftChars="200" w:firstLine="221" w:firstLineChars="100"/>
        <w:rPr>
          <w:rFonts w:hint="eastAsia" w:ascii="宋体" w:hAnsi="宋体" w:eastAsia="宋体" w:cs="宋体"/>
          <w:b/>
          <w:bCs/>
          <w:color w:val="auto"/>
          <w:sz w:val="22"/>
          <w:szCs w:val="22"/>
          <w:lang w:eastAsia="zh-CN" w:bidi="ar"/>
        </w:rPr>
      </w:pPr>
      <w:r>
        <w:rPr>
          <w:rFonts w:hint="eastAsia" w:ascii="宋体" w:hAnsi="宋体" w:eastAsia="宋体" w:cs="宋体"/>
          <w:b/>
          <w:bCs/>
          <w:color w:val="auto"/>
          <w:sz w:val="22"/>
          <w:szCs w:val="22"/>
          <w:lang w:eastAsia="zh-CN" w:bidi="ar"/>
        </w:rPr>
        <w:t>2、基本要求</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（1）严禁野蛮装卸，因搬运操作不当造成外包装损坏或产品质量损坏的造成货物损坏，按货物损失价值赔偿全部损失。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（2）按要求对生产场地进行清洁、整理、放置生产工作，每次考核 2元；造成生产工具丢失按责任赔偿损失。 </w:t>
      </w:r>
    </w:p>
    <w:p>
      <w:pPr>
        <w:keepLines w:val="0"/>
        <w:pageBreakBefore w:val="0"/>
        <w:kinsoku/>
        <w:wordWrap/>
        <w:overflowPunct/>
        <w:topLinePunct w:val="0"/>
        <w:bidi w:val="0"/>
        <w:snapToGrid/>
        <w:spacing w:line="240" w:lineRule="auto"/>
        <w:ind w:left="638" w:leftChars="266"/>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（3）严禁上班时间内睡觉、穿拖鞋作业，每次每项考核 10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（4）严禁在非吸烟区吸烟，每次考核 100 元，在仓库内吸烟，每次考核 200 元，并追究由此造成的所有损失。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（5）严禁拉帮结派、打架、斗殴，视情节考核；与客户产生任何争吵或 斗殴，每次考核 100 元；发现监守自盗行为，立即送公安机关处理。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（6）严禁与客户产生任何争吵或斗殴，一切听从现场工作人员的协调和 指挥，否则，每次考核 100 元。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（7）乙方由于自身安全措施不到位，安全管理不落实等因素导致造成人 身、设备或车辆等安全事故或案件的，一切后果均由乙方自行承担，并妥善处理，与甲方无关，甲方不承担任何责任及费用。如造成甲方或协议以外第三人身伤害、经济等损失的，乙方应予全额赔偿；在甲方遭到第三方提出相关索赔主张时，乙方将向该第三方承担责任并赔偿甲方为此支付的全部费用。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auto"/>
          <w:sz w:val="22"/>
          <w:szCs w:val="22"/>
          <w:lang w:eastAsia="zh-CN" w:bidi="ar"/>
        </w:rPr>
      </w:pPr>
      <w:r>
        <w:rPr>
          <w:rFonts w:hint="eastAsia" w:ascii="宋体" w:hAnsi="宋体" w:eastAsia="宋体" w:cs="宋体"/>
          <w:color w:val="auto"/>
          <w:sz w:val="22"/>
          <w:szCs w:val="22"/>
          <w:lang w:eastAsia="zh-CN" w:bidi="ar"/>
        </w:rPr>
        <w:t xml:space="preserve">（8）乙方在代理过程中发生人员死亡事故，经当地主管部门认定，乙方 应付主要责任或全部责任的，甲方将全额扣除乙方预交的履约保证金，并有权 解除与乙方签订的代理服务合同。 </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000000"/>
          <w:sz w:val="22"/>
          <w:szCs w:val="22"/>
          <w:lang w:eastAsia="zh-CN" w:bidi="ar"/>
        </w:rPr>
      </w:pPr>
      <w:r>
        <w:rPr>
          <w:rFonts w:hint="eastAsia" w:ascii="宋体" w:hAnsi="宋体" w:eastAsia="宋体" w:cs="宋体"/>
          <w:color w:val="auto"/>
          <w:sz w:val="22"/>
          <w:szCs w:val="22"/>
          <w:lang w:eastAsia="zh-CN" w:bidi="ar"/>
        </w:rPr>
        <w:t>（9）生产现场使用的 PDA 设备仅用于生产，严禁个人拨打电话、上</w:t>
      </w:r>
      <w:r>
        <w:rPr>
          <w:rFonts w:hint="eastAsia" w:ascii="宋体" w:hAnsi="宋体" w:eastAsia="宋体" w:cs="宋体"/>
          <w:color w:val="000000"/>
          <w:sz w:val="22"/>
          <w:szCs w:val="22"/>
          <w:lang w:eastAsia="zh-CN" w:bidi="ar"/>
        </w:rPr>
        <w:t>网与生产无关的操作，违规操作按实际产生的费用赔偿并按相关指标考核。</w:t>
      </w: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000000"/>
          <w:sz w:val="22"/>
          <w:szCs w:val="22"/>
          <w:lang w:eastAsia="zh-CN" w:bidi="ar"/>
        </w:rPr>
      </w:pPr>
    </w:p>
    <w:p>
      <w:pPr>
        <w:keepLines w:val="0"/>
        <w:pageBreakBefore w:val="0"/>
        <w:kinsoku/>
        <w:wordWrap/>
        <w:overflowPunct/>
        <w:topLinePunct w:val="0"/>
        <w:bidi w:val="0"/>
        <w:snapToGrid/>
        <w:spacing w:line="240" w:lineRule="auto"/>
        <w:ind w:firstLine="440" w:firstLineChars="200"/>
        <w:rPr>
          <w:rFonts w:hint="eastAsia" w:ascii="宋体" w:hAnsi="宋体" w:eastAsia="宋体" w:cs="宋体"/>
          <w:color w:val="000000"/>
          <w:sz w:val="22"/>
          <w:szCs w:val="22"/>
          <w:lang w:eastAsia="zh-CN" w:bidi="ar"/>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pStyle w:val="3"/>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before="312" w:beforeLines="100" w:after="312" w:afterLines="100" w:line="240" w:lineRule="auto"/>
        <w:jc w:val="left"/>
        <w:rPr>
          <w:rFonts w:hint="eastAsia" w:ascii="宋体" w:hAnsi="宋体" w:eastAsia="宋体" w:cs="宋体"/>
          <w:b w:val="0"/>
          <w:bCs w:val="0"/>
          <w:sz w:val="22"/>
          <w:szCs w:val="22"/>
          <w:lang w:eastAsia="zh-CN"/>
        </w:rPr>
      </w:pPr>
    </w:p>
    <w:p>
      <w:pPr>
        <w:keepLines w:val="0"/>
        <w:pageBreakBefore w:val="0"/>
        <w:kinsoku/>
        <w:wordWrap/>
        <w:overflowPunct/>
        <w:topLinePunct w:val="0"/>
        <w:bidi w:val="0"/>
        <w:snapToGrid/>
        <w:spacing w:before="312" w:beforeLines="100" w:after="312" w:afterLines="100" w:line="240" w:lineRule="auto"/>
        <w:jc w:val="left"/>
        <w:rPr>
          <w:rFonts w:hint="eastAsia" w:ascii="宋体" w:hAnsi="宋体" w:eastAsia="宋体" w:cs="宋体"/>
          <w:b w:val="0"/>
          <w:bCs w:val="0"/>
          <w:sz w:val="22"/>
          <w:szCs w:val="22"/>
          <w:lang w:val="en-US" w:eastAsia="zh-CN"/>
        </w:rPr>
      </w:pPr>
      <w:r>
        <w:rPr>
          <w:rFonts w:hint="eastAsia" w:ascii="宋体" w:hAnsi="宋体" w:eastAsia="宋体" w:cs="宋体"/>
          <w:b w:val="0"/>
          <w:bCs w:val="0"/>
          <w:sz w:val="22"/>
          <w:szCs w:val="22"/>
          <w:lang w:eastAsia="zh-CN"/>
        </w:rPr>
        <w:t>附件</w:t>
      </w:r>
      <w:r>
        <w:rPr>
          <w:rFonts w:hint="eastAsia" w:ascii="宋体" w:hAnsi="宋体" w:eastAsia="宋体" w:cs="宋体"/>
          <w:b w:val="0"/>
          <w:bCs w:val="0"/>
          <w:sz w:val="22"/>
          <w:szCs w:val="22"/>
          <w:lang w:val="en-US" w:eastAsia="zh-CN"/>
        </w:rPr>
        <w:t>4：</w:t>
      </w:r>
    </w:p>
    <w:p>
      <w:pPr>
        <w:keepLines w:val="0"/>
        <w:pageBreakBefore w:val="0"/>
        <w:kinsoku/>
        <w:wordWrap/>
        <w:overflowPunct/>
        <w:topLinePunct w:val="0"/>
        <w:bidi w:val="0"/>
        <w:snapToGrid/>
        <w:spacing w:before="312" w:beforeLines="100" w:after="312" w:afterLines="100" w:line="240" w:lineRule="auto"/>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安全协议</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为进一步明确甲、乙双方在汽车运输中的安全责任，落实各项安全措施，保障生产过程中的人身安全和设备安全，甲、乙双方依据国家有关法律、法规和行业安全技术规范，签订如下协议：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一、甲方权利义务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（一）甲方有权要求乙方报备其安全管理的相关规章制度，如发现其与国家法律、法规及行业安全规范相违背的，有权要求乙方进行修改。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（二）甲方有权对乙方生产过程中的安全生产组织和实施情况进行监督检查，及时指出其存在的问题和隐患，提出整改意见，对严重违反国家法律、法规，有权追究违约责任。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（三）甲方对乙方在开展汽车运输中应遵守的相关规章制度有告知义务。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（四）乙方开展承运工作初期，甲方可视情对乙方在安全制度、安全防控、安全培训等方面的安全管理行为进行指导，协助乙方做好承运工作初期的安全、稳定等相关工作，确保平稳过渡。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（五）对乙方在承运过程中所发生的安全事故，甲方应积极配合乙方进行救援和处理。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（六）甲方生产场地应安装良好、可靠的安全防范设施，配备必要、完好有效的应急救灾器具。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二、乙方权利义务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pacing w:val="-18"/>
          <w:sz w:val="22"/>
          <w:szCs w:val="22"/>
          <w:lang w:eastAsia="zh-CN"/>
        </w:rPr>
      </w:pPr>
      <w:r>
        <w:rPr>
          <w:rFonts w:hint="eastAsia" w:ascii="宋体" w:hAnsi="宋体" w:eastAsia="宋体" w:cs="宋体"/>
          <w:sz w:val="22"/>
          <w:szCs w:val="22"/>
          <w:lang w:eastAsia="zh-CN"/>
        </w:rPr>
        <w:t xml:space="preserve">   </w:t>
      </w:r>
      <w:r>
        <w:rPr>
          <w:rFonts w:hint="eastAsia" w:ascii="宋体" w:hAnsi="宋体" w:eastAsia="宋体" w:cs="宋体"/>
          <w:spacing w:val="-12"/>
          <w:sz w:val="22"/>
          <w:szCs w:val="22"/>
          <w:lang w:eastAsia="zh-CN"/>
        </w:rPr>
        <w:t xml:space="preserve"> </w:t>
      </w:r>
      <w:r>
        <w:rPr>
          <w:rFonts w:hint="eastAsia" w:ascii="宋体" w:hAnsi="宋体" w:eastAsia="宋体" w:cs="宋体"/>
          <w:spacing w:val="-18"/>
          <w:sz w:val="22"/>
          <w:szCs w:val="22"/>
          <w:lang w:eastAsia="zh-CN"/>
        </w:rPr>
        <w:t xml:space="preserve">（一）乙方有权向甲方或相关部门就安全方面提出合理要求及建议。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pacing w:val="-12"/>
          <w:sz w:val="22"/>
          <w:szCs w:val="22"/>
          <w:lang w:eastAsia="zh-CN"/>
        </w:rPr>
      </w:pPr>
      <w:r>
        <w:rPr>
          <w:rFonts w:hint="eastAsia" w:ascii="宋体" w:hAnsi="宋体" w:eastAsia="宋体" w:cs="宋体"/>
          <w:spacing w:val="-12"/>
          <w:sz w:val="22"/>
          <w:szCs w:val="22"/>
          <w:lang w:eastAsia="zh-CN"/>
        </w:rPr>
        <w:t xml:space="preserve">     （二）对乙方在承运中发生的事故，乙方可请求甲方进行救援。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（三）在开展承运工作初期，乙方可请求甲方协助做好承运工作初期的安全、稳定等相关工作，确保平稳过渡。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四）乙方必须遵守国家安全生产法律、法规及邮政行业安全规范，建立健全安全生产责任制，自觉履行相应职责和义务；完善各项安全管理规章制度、安全作业标准、检查考核办法；加强生产安全管理，严格执行国家关于事故报告的相关规定。乙方应在本协议签订后</w:t>
      </w:r>
      <w:r>
        <w:rPr>
          <w:rFonts w:hint="eastAsia" w:ascii="宋体" w:hAnsi="宋体" w:eastAsia="宋体" w:cs="宋体"/>
          <w:sz w:val="22"/>
          <w:szCs w:val="22"/>
          <w:u w:val="single"/>
          <w:lang w:eastAsia="zh-CN"/>
        </w:rPr>
        <w:t xml:space="preserve">  10  </w:t>
      </w:r>
      <w:r>
        <w:rPr>
          <w:rFonts w:hint="eastAsia" w:ascii="宋体" w:hAnsi="宋体" w:eastAsia="宋体" w:cs="宋体"/>
          <w:sz w:val="22"/>
          <w:szCs w:val="22"/>
          <w:lang w:eastAsia="zh-CN"/>
        </w:rPr>
        <w:t xml:space="preserve">个日历日内将本企业安全管理的规章制度及资料等报备甲方。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（五）乙方应配备专职或兼职安全管理员，明确工作职责，具体落实教育、检查、考核等安全管理工作。安全管理员的配备情况应报备甲方。 </w:t>
      </w:r>
    </w:p>
    <w:p>
      <w:pPr>
        <w:keepNext w:val="0"/>
        <w:keepLines w:val="0"/>
        <w:pageBreakBefore w:val="0"/>
        <w:widowControl/>
        <w:kinsoku/>
        <w:wordWrap/>
        <w:overflowPunct/>
        <w:topLinePunct w:val="0"/>
        <w:autoSpaceDE/>
        <w:autoSpaceDN/>
        <w:bidi w:val="0"/>
        <w:adjustRightInd/>
        <w:snapToGrid/>
        <w:spacing w:line="240" w:lineRule="auto"/>
        <w:ind w:firstLine="440" w:firstLineChars="200"/>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（六）乙方应做好国家相关法律、法规及行业规范、安全规章的宣贯以及从业人员的安全教育培训工作。</w:t>
      </w:r>
    </w:p>
    <w:p>
      <w:pPr>
        <w:keepNext w:val="0"/>
        <w:keepLines w:val="0"/>
        <w:pageBreakBefore w:val="0"/>
        <w:widowControl/>
        <w:kinsoku/>
        <w:wordWrap/>
        <w:overflowPunct/>
        <w:topLinePunct w:val="0"/>
        <w:autoSpaceDE/>
        <w:autoSpaceDN/>
        <w:bidi w:val="0"/>
        <w:adjustRightInd/>
        <w:snapToGrid/>
        <w:spacing w:line="240" w:lineRule="auto"/>
        <w:ind w:firstLine="440" w:firstLineChars="200"/>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（七）乙方应严格按照相关安全规范落实作业现场安全保护措施，配备合格的劳动防护用品。  </w:t>
      </w:r>
    </w:p>
    <w:p>
      <w:pPr>
        <w:keepNext w:val="0"/>
        <w:keepLines w:val="0"/>
        <w:pageBreakBefore w:val="0"/>
        <w:widowControl/>
        <w:kinsoku/>
        <w:wordWrap/>
        <w:overflowPunct/>
        <w:topLinePunct w:val="0"/>
        <w:autoSpaceDE/>
        <w:autoSpaceDN/>
        <w:bidi w:val="0"/>
        <w:adjustRightInd/>
        <w:snapToGrid/>
        <w:spacing w:line="240" w:lineRule="auto"/>
        <w:ind w:firstLine="440" w:firstLineChars="200"/>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（八）为保证服务形象，乙方应按照甲方的要求为从业人员配发服装，佩戴工号牌，但应与邮政企业制服、工号牌有所区别。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（九）乙方应加强巡查，及时发现安全隐患，采取防范措施，整改消除隐患，避免人身、设备等安全事故的发生。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十）乙方应妥善保管甲方业务系统的账号密码，并指定专人登录甲方业务系统，不得将承运工作中所涉及的各种相关资源使用情况、用户资料及其他涉及甲方企业秘密或用户信息向外泄露或者作其他不正当使用。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（十一）乙方从业人员不得在甲方业务系统、内部网站设置有害程序、私接其它硬件设施，发布反动、淫秽及煽动性言论信息。</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（十二）乙方应与从业人员签订安全生产责任书。乙方在招聘、调换、辞退从业人员之前，应当天或次日书面通知甲方登记备案。 </w:t>
      </w:r>
    </w:p>
    <w:p>
      <w:pPr>
        <w:keepNext w:val="0"/>
        <w:keepLines w:val="0"/>
        <w:pageBreakBefore w:val="0"/>
        <w:widowControl/>
        <w:kinsoku/>
        <w:wordWrap/>
        <w:overflowPunct/>
        <w:topLinePunct w:val="0"/>
        <w:autoSpaceDE/>
        <w:autoSpaceDN/>
        <w:bidi w:val="0"/>
        <w:adjustRightInd/>
        <w:snapToGrid/>
        <w:spacing w:line="240" w:lineRule="auto"/>
        <w:ind w:firstLine="440" w:firstLineChars="200"/>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（十三）乙方应根据承运内容协同甲方制定相关应急预案并组织演练。应急预案在本协议签订后</w:t>
      </w:r>
      <w:r>
        <w:rPr>
          <w:rFonts w:hint="eastAsia" w:ascii="宋体" w:hAnsi="宋体" w:eastAsia="宋体" w:cs="宋体"/>
          <w:sz w:val="22"/>
          <w:szCs w:val="22"/>
          <w:u w:val="single"/>
          <w:lang w:eastAsia="zh-CN"/>
        </w:rPr>
        <w:t xml:space="preserve"> 10 </w:t>
      </w:r>
      <w:r>
        <w:rPr>
          <w:rFonts w:hint="eastAsia" w:ascii="宋体" w:hAnsi="宋体" w:eastAsia="宋体" w:cs="宋体"/>
          <w:sz w:val="22"/>
          <w:szCs w:val="22"/>
          <w:lang w:eastAsia="zh-CN"/>
        </w:rPr>
        <w:t>个日历日内报备甲方。</w:t>
      </w:r>
    </w:p>
    <w:p>
      <w:pPr>
        <w:keepNext w:val="0"/>
        <w:keepLines w:val="0"/>
        <w:pageBreakBefore w:val="0"/>
        <w:widowControl/>
        <w:kinsoku/>
        <w:wordWrap/>
        <w:overflowPunct/>
        <w:topLinePunct w:val="0"/>
        <w:autoSpaceDE/>
        <w:autoSpaceDN/>
        <w:bidi w:val="0"/>
        <w:adjustRightInd/>
        <w:snapToGrid/>
        <w:spacing w:line="240" w:lineRule="auto"/>
        <w:ind w:firstLine="440" w:firstLineChars="200"/>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（十四）乙方在承运作业过程中发生各类事故、案件，应立即采取应急措施，防止事态扩大。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（十五）乙方在生产过程中发生的各类伤亡事故、刑事及治安案件，应及时向甲方通报且按国家相关法律、法规规定上报。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三、违约责任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    （一）如乙方在承运过程中未按本协议规定履行义务的，经甲方提醒仍未及时整改的，甲方有权视情节要求乙方支付1000-10000元的违约金，并要求限期整改。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pacing w:val="-11"/>
          <w:sz w:val="22"/>
          <w:szCs w:val="22"/>
          <w:lang w:eastAsia="zh-CN"/>
        </w:rPr>
      </w:pPr>
      <w:r>
        <w:rPr>
          <w:rFonts w:hint="eastAsia" w:ascii="宋体" w:hAnsi="宋体" w:eastAsia="宋体" w:cs="宋体"/>
          <w:sz w:val="22"/>
          <w:szCs w:val="22"/>
          <w:lang w:eastAsia="zh-CN"/>
        </w:rPr>
        <w:t xml:space="preserve">    （二）乙方由于自身安全措施不到位，安全管理不落实等因素导致造成人身、设备或车辆等安全事故或案件的，一切后果均由乙方自行承担，并妥善处理，与甲方无关，甲方不承担任何责</w:t>
      </w:r>
      <w:r>
        <w:rPr>
          <w:rFonts w:hint="eastAsia" w:ascii="宋体" w:hAnsi="宋体" w:eastAsia="宋体" w:cs="宋体"/>
          <w:spacing w:val="-11"/>
          <w:sz w:val="22"/>
          <w:szCs w:val="22"/>
          <w:lang w:eastAsia="zh-CN"/>
        </w:rPr>
        <w:t xml:space="preserve">任及费用；如造成甲方或协议以外第三方人身伤害、经济等损失的，乙方应予全额赔偿；在甲方遭到第三方提出相关的索赔主张时，乙方将向该第三方承担责任并赔偿甲方为此支付的全部费用。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spacing w:val="-8"/>
          <w:sz w:val="22"/>
          <w:szCs w:val="22"/>
          <w:lang w:eastAsia="zh-CN"/>
        </w:rPr>
      </w:pPr>
      <w:r>
        <w:rPr>
          <w:rFonts w:hint="eastAsia" w:ascii="宋体" w:hAnsi="宋体" w:eastAsia="宋体" w:cs="宋体"/>
          <w:sz w:val="22"/>
          <w:szCs w:val="22"/>
          <w:lang w:eastAsia="zh-CN"/>
        </w:rPr>
        <w:t xml:space="preserve">   </w:t>
      </w:r>
      <w:r>
        <w:rPr>
          <w:rFonts w:hint="eastAsia" w:ascii="宋体" w:hAnsi="宋体" w:eastAsia="宋体" w:cs="宋体"/>
          <w:spacing w:val="-8"/>
          <w:sz w:val="22"/>
          <w:szCs w:val="22"/>
          <w:lang w:eastAsia="zh-CN"/>
        </w:rPr>
        <w:t xml:space="preserve"> （三）乙方在承运过程中发生人员死亡事故，经当地主管部门认定，乙方应付主要责任或全部责任的，甲方有权解除与乙方签订的汽车运输服务合同。</w:t>
      </w: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lang w:eastAsia="zh-CN"/>
        </w:rPr>
      </w:pPr>
    </w:p>
    <w:p>
      <w:pPr>
        <w:keepLines w:val="0"/>
        <w:pageBreakBefore w:val="0"/>
        <w:kinsoku/>
        <w:wordWrap/>
        <w:overflowPunct/>
        <w:topLinePunct w:val="0"/>
        <w:bidi w:val="0"/>
        <w:snapToGrid/>
        <w:spacing w:line="240" w:lineRule="auto"/>
        <w:rPr>
          <w:rFonts w:hint="eastAsia" w:ascii="宋体" w:hAnsi="宋体" w:eastAsia="宋体" w:cs="宋体"/>
          <w:sz w:val="22"/>
          <w:szCs w:val="22"/>
        </w:rPr>
      </w:pPr>
    </w:p>
    <w:sectPr>
      <w:pgSz w:w="11906" w:h="16838"/>
      <w:pgMar w:top="1440" w:right="1701" w:bottom="1236"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B3504"/>
    <w:multiLevelType w:val="singleLevel"/>
    <w:tmpl w:val="9F3B3504"/>
    <w:lvl w:ilvl="0" w:tentative="0">
      <w:start w:val="1"/>
      <w:numFmt w:val="decimal"/>
      <w:suff w:val="nothing"/>
      <w:lvlText w:val="%1、"/>
      <w:lvlJc w:val="left"/>
    </w:lvl>
  </w:abstractNum>
  <w:abstractNum w:abstractNumId="1">
    <w:nsid w:val="ED4E37BE"/>
    <w:multiLevelType w:val="singleLevel"/>
    <w:tmpl w:val="ED4E37B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iN2I0MGVhNzliYTQ4ZjZkNmYzZjE0YTVhYmJkNDAifQ=="/>
  </w:docVars>
  <w:rsids>
    <w:rsidRoot w:val="0A140E75"/>
    <w:rsid w:val="055C46F7"/>
    <w:rsid w:val="0A140E75"/>
    <w:rsid w:val="0BE01ECF"/>
    <w:rsid w:val="0D2F661E"/>
    <w:rsid w:val="0D40014F"/>
    <w:rsid w:val="12844BEA"/>
    <w:rsid w:val="18F367AB"/>
    <w:rsid w:val="1BD0055E"/>
    <w:rsid w:val="1DAF7CCC"/>
    <w:rsid w:val="26474121"/>
    <w:rsid w:val="26D47412"/>
    <w:rsid w:val="27F53216"/>
    <w:rsid w:val="3635383C"/>
    <w:rsid w:val="37D54A5C"/>
    <w:rsid w:val="3AA05738"/>
    <w:rsid w:val="3BC92571"/>
    <w:rsid w:val="44BC399E"/>
    <w:rsid w:val="45F5554A"/>
    <w:rsid w:val="465538A5"/>
    <w:rsid w:val="52CC2283"/>
    <w:rsid w:val="61306A6A"/>
    <w:rsid w:val="6F174CC1"/>
    <w:rsid w:val="71426BE0"/>
    <w:rsid w:val="786819F4"/>
    <w:rsid w:val="7A1C14E2"/>
    <w:rsid w:val="7D023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en-US" w:bidi="en-US"/>
    </w:rPr>
  </w:style>
  <w:style w:type="paragraph" w:styleId="3">
    <w:name w:val="heading 2"/>
    <w:basedOn w:val="1"/>
    <w:next w:val="1"/>
    <w:qFormat/>
    <w:uiPriority w:val="0"/>
    <w:pPr>
      <w:keepNext/>
      <w:spacing w:before="240" w:beforeLines="0" w:after="60" w:afterLines="0"/>
      <w:outlineLvl w:val="1"/>
    </w:pPr>
    <w:rPr>
      <w:rFonts w:ascii="Cambria" w:hAnsi="Cambria" w:eastAsia="宋体"/>
      <w:b/>
      <w:bCs/>
      <w:i/>
      <w:i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eastAsia="Cambria"/>
    </w:rPr>
  </w:style>
  <w:style w:type="paragraph" w:styleId="4">
    <w:name w:val="Title"/>
    <w:basedOn w:val="1"/>
    <w:next w:val="1"/>
    <w:qFormat/>
    <w:uiPriority w:val="0"/>
    <w:pPr>
      <w:spacing w:before="240" w:beforeLines="0" w:after="60" w:afterLines="0"/>
      <w:jc w:val="center"/>
      <w:outlineLvl w:val="0"/>
    </w:pPr>
    <w:rPr>
      <w:rFonts w:ascii="Cambria" w:hAnsi="Cambria"/>
      <w:b/>
      <w:bCs/>
      <w:kern w:val="28"/>
      <w:sz w:val="32"/>
      <w:szCs w:val="32"/>
    </w:rPr>
  </w:style>
  <w:style w:type="paragraph" w:styleId="5">
    <w:name w:val="Body Text First Indent"/>
    <w:basedOn w:val="2"/>
    <w:qFormat/>
    <w:uiPriority w:val="0"/>
    <w:pPr>
      <w:ind w:firstLine="420"/>
    </w:pPr>
    <w:rPr>
      <w:rFonts w:eastAsia="Times New Roman"/>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2020-11-03T09:42:00Z</dcterms:created>
  <dc:creator>许日河</dc:creator>
  <cp:lastModifiedBy>JiaJia</cp:lastModifiedBy>
  <cp:lastPrinted>2022-07-01T02:06:00Z</cp:lastPrinted>
  <dcterms:modified xsi:type="dcterms:W3CDTF">2022-08-13T01:47:07Z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EAE9C9484EB348AD8EB9BEC9B57E55C2</vt:lpwstr>
  </property>
</Properties>
</file>