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560"/>
        <w:rPr>
          <w:rFonts w:hint="eastAsia" w:ascii="宋体" w:hAnsi="宋体" w:eastAsia="宋体" w:cs="宋体"/>
          <w:sz w:val="28"/>
          <w:szCs w:val="28"/>
        </w:rPr>
      </w:pPr>
    </w:p>
    <w:p>
      <w:pPr>
        <w:spacing w:line="360" w:lineRule="auto"/>
        <w:ind w:firstLine="560"/>
        <w:rPr>
          <w:rFonts w:hint="eastAsia" w:ascii="宋体" w:hAnsi="宋体" w:eastAsia="宋体" w:cs="宋体"/>
          <w:sz w:val="28"/>
          <w:szCs w:val="28"/>
        </w:rPr>
      </w:pPr>
    </w:p>
    <w:p>
      <w:pPr>
        <w:spacing w:line="360" w:lineRule="auto"/>
        <w:ind w:firstLine="560"/>
        <w:rPr>
          <w:rFonts w:hint="eastAsia" w:ascii="宋体" w:hAnsi="宋体" w:eastAsia="宋体" w:cs="宋体"/>
          <w:b/>
          <w:szCs w:val="21"/>
          <w:u w:val="single"/>
        </w:rPr>
      </w:pPr>
    </w:p>
    <w:p>
      <w:pPr>
        <w:spacing w:after="120" w:line="360" w:lineRule="atLeast"/>
        <w:jc w:val="center"/>
        <w:rPr>
          <w:rFonts w:hint="eastAsia" w:ascii="宋体" w:hAnsi="宋体" w:eastAsia="宋体" w:cs="宋体"/>
          <w:b/>
          <w:bCs/>
          <w:sz w:val="36"/>
          <w:szCs w:val="36"/>
          <w:u w:val="single"/>
          <w:lang w:eastAsia="zh-CN"/>
        </w:rPr>
      </w:pPr>
      <w:r>
        <w:rPr>
          <w:rFonts w:hint="eastAsia" w:ascii="宋体" w:hAnsi="宋体" w:cs="宋体"/>
          <w:b/>
          <w:bCs/>
          <w:sz w:val="36"/>
          <w:szCs w:val="36"/>
          <w:u w:val="single"/>
          <w:lang w:eastAsia="zh-CN"/>
        </w:rPr>
        <w:t>中国邮政速递物流股份有限公司广东省电商物流分公司2022年速递业务邮件揽收、运输承运商采购项目（第二次）</w:t>
      </w:r>
    </w:p>
    <w:p>
      <w:pPr>
        <w:spacing w:after="120" w:line="360" w:lineRule="atLeast"/>
        <w:jc w:val="center"/>
        <w:rPr>
          <w:rFonts w:hint="eastAsia" w:ascii="宋体" w:hAnsi="宋体" w:eastAsia="宋体" w:cs="宋体"/>
          <w:b/>
          <w:bCs/>
          <w:sz w:val="36"/>
          <w:szCs w:val="36"/>
          <w:u w:val="single"/>
        </w:rPr>
      </w:pPr>
    </w:p>
    <w:p>
      <w:pPr>
        <w:rPr>
          <w:rFonts w:hint="eastAsia"/>
        </w:rPr>
      </w:pPr>
    </w:p>
    <w:p>
      <w:pPr>
        <w:spacing w:after="120" w:line="360" w:lineRule="auto"/>
        <w:jc w:val="center"/>
        <w:rPr>
          <w:rFonts w:hint="eastAsia" w:ascii="宋体" w:hAnsi="宋体" w:eastAsia="宋体" w:cs="宋体"/>
          <w:sz w:val="28"/>
          <w:szCs w:val="28"/>
          <w:lang w:eastAsia="zh-CN"/>
        </w:rPr>
      </w:pPr>
      <w:r>
        <w:rPr>
          <w:rFonts w:hint="eastAsia" w:ascii="宋体" w:hAnsi="宋体" w:eastAsia="宋体" w:cs="宋体"/>
          <w:sz w:val="28"/>
          <w:szCs w:val="28"/>
        </w:rPr>
        <w:t>招标人项目编号：</w:t>
      </w:r>
      <w:r>
        <w:rPr>
          <w:rFonts w:hint="eastAsia" w:ascii="宋体" w:hAnsi="宋体" w:cs="宋体"/>
          <w:sz w:val="28"/>
          <w:szCs w:val="28"/>
          <w:u w:val="single"/>
          <w:lang w:eastAsia="zh-CN"/>
        </w:rPr>
        <w:t>GDDS-GKZB-2022-002</w:t>
      </w:r>
    </w:p>
    <w:p>
      <w:pPr>
        <w:spacing w:after="120" w:line="360" w:lineRule="auto"/>
        <w:jc w:val="center"/>
        <w:rPr>
          <w:rFonts w:hint="eastAsia" w:ascii="宋体" w:hAnsi="宋体" w:eastAsia="宋体" w:cs="宋体"/>
          <w:sz w:val="32"/>
          <w:szCs w:val="32"/>
          <w:lang w:eastAsia="zh-CN"/>
        </w:rPr>
      </w:pPr>
      <w:r>
        <w:rPr>
          <w:rFonts w:hint="eastAsia" w:ascii="宋体" w:hAnsi="宋体" w:eastAsia="宋体" w:cs="宋体"/>
          <w:sz w:val="28"/>
          <w:szCs w:val="28"/>
        </w:rPr>
        <w:t>招标代理机构编号：</w:t>
      </w:r>
      <w:r>
        <w:rPr>
          <w:rFonts w:hint="eastAsia" w:ascii="宋体" w:hAnsi="宋体" w:cs="宋体"/>
          <w:sz w:val="28"/>
          <w:szCs w:val="28"/>
          <w:u w:val="single"/>
          <w:lang w:eastAsia="zh-CN"/>
        </w:rPr>
        <w:t>ZJZB-2022-17973</w:t>
      </w:r>
    </w:p>
    <w:p>
      <w:pPr>
        <w:spacing w:after="120" w:line="360" w:lineRule="atLeast"/>
        <w:jc w:val="center"/>
        <w:rPr>
          <w:rFonts w:hint="eastAsia" w:ascii="宋体" w:hAnsi="宋体" w:eastAsia="宋体" w:cs="宋体"/>
          <w:sz w:val="28"/>
          <w:szCs w:val="28"/>
        </w:rPr>
      </w:pPr>
    </w:p>
    <w:p>
      <w:pPr>
        <w:spacing w:after="120" w:line="360" w:lineRule="atLeast"/>
        <w:jc w:val="center"/>
        <w:rPr>
          <w:rFonts w:hint="eastAsia" w:ascii="宋体" w:hAnsi="宋体" w:eastAsia="宋体" w:cs="宋体"/>
          <w:sz w:val="44"/>
          <w:szCs w:val="44"/>
        </w:rPr>
      </w:pPr>
    </w:p>
    <w:p>
      <w:pPr>
        <w:spacing w:after="120" w:line="360" w:lineRule="atLeast"/>
        <w:jc w:val="center"/>
        <w:rPr>
          <w:rFonts w:hint="eastAsia" w:ascii="宋体" w:hAnsi="宋体" w:eastAsia="宋体" w:cs="宋体"/>
          <w:b/>
          <w:sz w:val="32"/>
          <w:szCs w:val="32"/>
        </w:rPr>
      </w:pPr>
      <w:r>
        <w:rPr>
          <w:rFonts w:hint="eastAsia" w:ascii="宋体" w:hAnsi="宋体" w:eastAsia="宋体" w:cs="宋体"/>
          <w:sz w:val="44"/>
          <w:szCs w:val="44"/>
        </w:rPr>
        <w:t>招标文件</w:t>
      </w:r>
    </w:p>
    <w:p>
      <w:pPr>
        <w:spacing w:after="120" w:line="360" w:lineRule="atLeast"/>
        <w:jc w:val="center"/>
        <w:rPr>
          <w:rFonts w:hint="eastAsia" w:ascii="宋体" w:hAnsi="宋体" w:eastAsia="宋体" w:cs="宋体"/>
          <w:b/>
          <w:sz w:val="32"/>
          <w:szCs w:val="32"/>
        </w:rPr>
      </w:pPr>
    </w:p>
    <w:p>
      <w:pPr>
        <w:spacing w:after="120" w:line="360" w:lineRule="atLeast"/>
        <w:jc w:val="center"/>
        <w:rPr>
          <w:rFonts w:hint="eastAsia" w:ascii="宋体" w:hAnsi="宋体" w:eastAsia="宋体" w:cs="宋体"/>
          <w:b/>
          <w:sz w:val="32"/>
          <w:szCs w:val="32"/>
        </w:rPr>
      </w:pPr>
    </w:p>
    <w:p>
      <w:pPr>
        <w:spacing w:line="600" w:lineRule="exact"/>
        <w:jc w:val="center"/>
        <w:rPr>
          <w:rFonts w:hint="eastAsia" w:ascii="宋体" w:hAnsi="宋体" w:eastAsia="宋体" w:cs="宋体"/>
          <w:sz w:val="24"/>
        </w:rPr>
      </w:pPr>
    </w:p>
    <w:p>
      <w:pPr>
        <w:spacing w:line="600" w:lineRule="exact"/>
        <w:jc w:val="center"/>
        <w:rPr>
          <w:rFonts w:hint="eastAsia" w:ascii="宋体" w:hAnsi="宋体" w:eastAsia="宋体" w:cs="宋体"/>
          <w:sz w:val="24"/>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lang w:eastAsia="zh-CN"/>
        </w:rPr>
      </w:pPr>
      <w:r>
        <w:rPr>
          <w:rFonts w:hint="eastAsia" w:ascii="宋体" w:hAnsi="宋体" w:eastAsia="宋体" w:cs="宋体"/>
          <w:sz w:val="24"/>
        </w:rPr>
        <w:t>招标人：</w:t>
      </w:r>
      <w:r>
        <w:rPr>
          <w:rFonts w:hint="eastAsia" w:ascii="宋体" w:hAnsi="宋体" w:cs="宋体"/>
          <w:sz w:val="24"/>
          <w:lang w:eastAsia="zh-CN"/>
        </w:rPr>
        <w:t>中国邮政速递物流股份有限公司广东省电商物流分公司</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rPr>
      </w:pPr>
      <w:r>
        <w:rPr>
          <w:rFonts w:hint="eastAsia" w:ascii="宋体" w:hAnsi="宋体" w:eastAsia="宋体" w:cs="宋体"/>
          <w:sz w:val="24"/>
        </w:rPr>
        <w:t>招标代理机构：中捷通信有限公司</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rPr>
      </w:pPr>
      <w:r>
        <w:rPr>
          <w:rFonts w:hint="eastAsia" w:ascii="宋体" w:hAnsi="宋体" w:eastAsia="宋体" w:cs="宋体"/>
          <w:sz w:val="24"/>
        </w:rPr>
        <w:t>202</w:t>
      </w:r>
      <w:r>
        <w:rPr>
          <w:rFonts w:hint="eastAsia" w:ascii="宋体" w:hAnsi="宋体" w:cs="宋体"/>
          <w:sz w:val="24"/>
          <w:lang w:val="en-US" w:eastAsia="zh-CN"/>
        </w:rPr>
        <w:t>2</w:t>
      </w:r>
      <w:r>
        <w:rPr>
          <w:rFonts w:hint="eastAsia" w:ascii="宋体" w:hAnsi="宋体" w:eastAsia="宋体" w:cs="宋体"/>
          <w:sz w:val="24"/>
        </w:rPr>
        <w:t>年</w:t>
      </w:r>
      <w:r>
        <w:rPr>
          <w:rFonts w:hint="eastAsia" w:ascii="宋体" w:hAnsi="宋体" w:cs="宋体"/>
          <w:sz w:val="24"/>
          <w:lang w:val="en-US" w:eastAsia="zh-CN"/>
        </w:rPr>
        <w:t>9</w:t>
      </w:r>
      <w:r>
        <w:rPr>
          <w:rFonts w:hint="eastAsia" w:ascii="宋体" w:hAnsi="宋体" w:eastAsia="宋体" w:cs="宋体"/>
          <w:sz w:val="24"/>
        </w:rPr>
        <w:t>月</w:t>
      </w:r>
    </w:p>
    <w:p>
      <w:pPr>
        <w:spacing w:line="600" w:lineRule="exact"/>
        <w:jc w:val="center"/>
        <w:rPr>
          <w:rFonts w:hint="eastAsia" w:ascii="宋体" w:hAnsi="宋体" w:eastAsia="宋体" w:cs="宋体"/>
          <w:sz w:val="24"/>
        </w:rPr>
      </w:pPr>
    </w:p>
    <w:p>
      <w:pPr>
        <w:widowControl/>
        <w:jc w:val="left"/>
        <w:rPr>
          <w:rFonts w:hint="eastAsia" w:ascii="宋体" w:hAnsi="宋体" w:eastAsia="宋体" w:cs="宋体"/>
          <w:sz w:val="24"/>
        </w:rPr>
      </w:pPr>
    </w:p>
    <w:p>
      <w:pPr>
        <w:jc w:val="center"/>
        <w:rPr>
          <w:rFonts w:hint="eastAsia" w:ascii="宋体" w:hAnsi="宋体" w:eastAsia="宋体" w:cs="宋体"/>
          <w:sz w:val="44"/>
          <w:szCs w:val="44"/>
        </w:rPr>
      </w:pPr>
      <w:r>
        <w:rPr>
          <w:rFonts w:hint="eastAsia" w:ascii="宋体" w:hAnsi="宋体" w:eastAsia="宋体" w:cs="宋体"/>
          <w:sz w:val="44"/>
          <w:szCs w:val="44"/>
        </w:rPr>
        <w:t>注意事项</w:t>
      </w:r>
    </w:p>
    <w:p>
      <w:pPr>
        <w:numPr>
          <w:ilvl w:val="0"/>
          <w:numId w:val="10"/>
        </w:numPr>
        <w:spacing w:line="360" w:lineRule="auto"/>
        <w:rPr>
          <w:rFonts w:hint="eastAsia" w:ascii="宋体" w:hAnsi="宋体" w:eastAsia="宋体" w:cs="宋体"/>
          <w:color w:val="0070C0"/>
          <w:sz w:val="24"/>
        </w:rPr>
      </w:pPr>
      <w:r>
        <w:rPr>
          <w:rFonts w:hint="eastAsia" w:ascii="宋体" w:hAnsi="宋体" w:eastAsia="宋体" w:cs="宋体"/>
          <w:color w:val="0070C0"/>
          <w:sz w:val="24"/>
        </w:rPr>
        <w:t>请仔细阅读“第五章项目实施要求”的内容并填写偏离表。</w:t>
      </w:r>
    </w:p>
    <w:p>
      <w:pPr>
        <w:numPr>
          <w:ilvl w:val="0"/>
          <w:numId w:val="10"/>
        </w:numPr>
        <w:spacing w:line="360" w:lineRule="auto"/>
        <w:ind w:left="357" w:hanging="357"/>
        <w:rPr>
          <w:rFonts w:hint="eastAsia" w:ascii="宋体" w:hAnsi="宋体" w:eastAsia="宋体" w:cs="宋体"/>
          <w:color w:val="0070C0"/>
          <w:sz w:val="24"/>
        </w:rPr>
      </w:pPr>
      <w:r>
        <w:rPr>
          <w:rFonts w:hint="eastAsia" w:ascii="宋体" w:hAnsi="宋体" w:eastAsia="宋体" w:cs="宋体"/>
          <w:color w:val="0070C0"/>
          <w:sz w:val="24"/>
        </w:rPr>
        <w:t>投标人应答标书时应对评审标准的评审项做相应的</w:t>
      </w:r>
      <w:r>
        <w:rPr>
          <w:rFonts w:hint="eastAsia" w:ascii="宋体" w:hAnsi="宋体" w:eastAsia="宋体" w:cs="宋体"/>
          <w:color w:val="0070C0"/>
          <w:sz w:val="24"/>
          <w:u w:val="single"/>
        </w:rPr>
        <w:t>索引（速查表）</w:t>
      </w:r>
      <w:r>
        <w:rPr>
          <w:rFonts w:hint="eastAsia" w:ascii="宋体" w:hAnsi="宋体" w:eastAsia="宋体" w:cs="宋体"/>
          <w:color w:val="0070C0"/>
          <w:sz w:val="24"/>
        </w:rPr>
        <w:t>，以便评委评阅投标文件。</w:t>
      </w:r>
    </w:p>
    <w:p>
      <w:pPr>
        <w:numPr>
          <w:ilvl w:val="0"/>
          <w:numId w:val="10"/>
        </w:numPr>
        <w:spacing w:line="360" w:lineRule="auto"/>
        <w:rPr>
          <w:rFonts w:hint="eastAsia" w:ascii="宋体" w:hAnsi="宋体" w:eastAsia="宋体" w:cs="宋体"/>
          <w:color w:val="0070C0"/>
          <w:sz w:val="24"/>
        </w:rPr>
      </w:pPr>
      <w:r>
        <w:rPr>
          <w:rFonts w:hint="eastAsia" w:ascii="宋体" w:hAnsi="宋体" w:eastAsia="宋体" w:cs="宋体"/>
          <w:color w:val="0070C0"/>
          <w:sz w:val="24"/>
        </w:rPr>
        <w:t>投标文件须由投标人法定代表人或其授权的代理人进行页签（或加盖骑缝章，或逐页加盖投标人单位印章）；投标文件中投标一览表、报价表等重要表格，凡出现投标人单位落款的地方应盖单位公章；同时提供法定代表人身份证明或附有法定代表人身份证明的授权委托书。</w:t>
      </w:r>
    </w:p>
    <w:p>
      <w:pPr>
        <w:numPr>
          <w:ilvl w:val="0"/>
          <w:numId w:val="10"/>
        </w:numPr>
        <w:spacing w:line="360" w:lineRule="auto"/>
        <w:rPr>
          <w:rFonts w:hint="eastAsia" w:ascii="宋体" w:hAnsi="宋体" w:eastAsia="宋体" w:cs="宋体"/>
          <w:color w:val="0070C0"/>
          <w:sz w:val="24"/>
        </w:rPr>
      </w:pPr>
      <w:r>
        <w:rPr>
          <w:rFonts w:hint="eastAsia" w:ascii="宋体" w:hAnsi="宋体" w:eastAsia="宋体" w:cs="宋体"/>
          <w:color w:val="0070C0"/>
          <w:sz w:val="24"/>
        </w:rPr>
        <w:t>按照招标文件要求提供有效的资格证明文件，例如营业执照必须通过年检或已按相关规定向工商行政管理机关报送年度报告等。</w:t>
      </w:r>
    </w:p>
    <w:p>
      <w:pPr>
        <w:numPr>
          <w:ilvl w:val="0"/>
          <w:numId w:val="10"/>
        </w:numPr>
        <w:spacing w:line="360" w:lineRule="auto"/>
        <w:rPr>
          <w:rFonts w:hint="eastAsia" w:ascii="宋体" w:hAnsi="宋体" w:eastAsia="宋体" w:cs="宋体"/>
          <w:color w:val="0070C0"/>
          <w:sz w:val="24"/>
        </w:rPr>
      </w:pPr>
      <w:r>
        <w:rPr>
          <w:rFonts w:hint="eastAsia" w:ascii="宋体" w:hAnsi="宋体" w:eastAsia="宋体" w:cs="宋体"/>
          <w:color w:val="0070C0"/>
          <w:sz w:val="24"/>
        </w:rPr>
        <w:t>投标保证金采用银行转账，转账凭证的备注栏须注明：投标保证金（招标代理机构编号）。</w:t>
      </w:r>
    </w:p>
    <w:p>
      <w:pPr>
        <w:numPr>
          <w:ilvl w:val="0"/>
          <w:numId w:val="10"/>
        </w:numPr>
        <w:spacing w:line="360" w:lineRule="auto"/>
        <w:rPr>
          <w:rFonts w:hint="eastAsia" w:ascii="宋体" w:hAnsi="宋体" w:eastAsia="宋体" w:cs="宋体"/>
          <w:color w:val="0070C0"/>
          <w:sz w:val="24"/>
        </w:rPr>
      </w:pPr>
      <w:r>
        <w:rPr>
          <w:rFonts w:hint="eastAsia" w:ascii="宋体" w:hAnsi="宋体" w:eastAsia="宋体" w:cs="宋体"/>
          <w:color w:val="0070C0"/>
          <w:sz w:val="24"/>
        </w:rPr>
        <w:t>投标文件份数：1式3份，1份正本和2份副本，并提供1套WORD/EXCEL格式的电子版（用U盘存储）。</w:t>
      </w:r>
    </w:p>
    <w:p>
      <w:pPr>
        <w:numPr>
          <w:ilvl w:val="0"/>
          <w:numId w:val="10"/>
        </w:numPr>
        <w:spacing w:line="360" w:lineRule="auto"/>
        <w:jc w:val="left"/>
        <w:rPr>
          <w:rFonts w:hint="eastAsia" w:ascii="宋体" w:hAnsi="宋体" w:eastAsia="宋体" w:cs="宋体"/>
          <w:color w:val="0070C0"/>
          <w:sz w:val="24"/>
        </w:rPr>
      </w:pPr>
      <w:r>
        <w:rPr>
          <w:rFonts w:hint="eastAsia" w:ascii="宋体" w:hAnsi="宋体" w:eastAsia="宋体" w:cs="宋体"/>
          <w:color w:val="0070C0"/>
          <w:sz w:val="24"/>
        </w:rPr>
        <w:t>投标截止时间：请各投标人务必按照招标文件规定的投标截止时间及时将投标文件送达指定地点，逾期将不予受理。投标截止时间和开标时间为同一个时间。</w:t>
      </w:r>
    </w:p>
    <w:p>
      <w:pPr>
        <w:spacing w:after="120" w:line="360" w:lineRule="atLeast"/>
        <w:jc w:val="center"/>
        <w:rPr>
          <w:rFonts w:hint="eastAsia" w:ascii="宋体" w:hAnsi="宋体" w:eastAsia="宋体" w:cs="宋体"/>
          <w:sz w:val="24"/>
        </w:rPr>
        <w:sectPr>
          <w:footerReference r:id="rId4" w:type="first"/>
          <w:footerReference r:id="rId3" w:type="default"/>
          <w:pgSz w:w="11906" w:h="16838"/>
          <w:pgMar w:top="1440" w:right="1701" w:bottom="1440" w:left="1701" w:header="851" w:footer="992" w:gutter="0"/>
          <w:pgNumType w:start="1"/>
          <w:cols w:space="720" w:num="1"/>
          <w:titlePg/>
          <w:docGrid w:type="linesAndChars" w:linePitch="380" w:charSpace="0"/>
        </w:sectPr>
      </w:pPr>
    </w:p>
    <w:p>
      <w:pPr>
        <w:spacing w:after="120" w:line="360" w:lineRule="atLeast"/>
        <w:jc w:val="center"/>
        <w:rPr>
          <w:rFonts w:hint="eastAsia" w:ascii="宋体" w:hAnsi="宋体" w:eastAsia="宋体" w:cs="宋体"/>
          <w:b/>
          <w:sz w:val="24"/>
        </w:rPr>
      </w:pPr>
      <w:r>
        <w:rPr>
          <w:rFonts w:hint="eastAsia" w:ascii="宋体" w:hAnsi="宋体" w:eastAsia="宋体" w:cs="宋体"/>
          <w:b/>
          <w:sz w:val="24"/>
        </w:rPr>
        <w:t>目  录</w:t>
      </w:r>
    </w:p>
    <w:p>
      <w:pPr>
        <w:pStyle w:val="33"/>
        <w:spacing w:line="480" w:lineRule="auto"/>
        <w:rPr>
          <w:rFonts w:hint="eastAsia" w:ascii="宋体" w:hAnsi="宋体" w:eastAsia="宋体" w:cs="宋体"/>
          <w:b/>
          <w:szCs w:val="22"/>
        </w:rPr>
      </w:pPr>
      <w:r>
        <w:rPr>
          <w:rFonts w:hint="eastAsia" w:ascii="宋体" w:hAnsi="宋体" w:eastAsia="宋体" w:cs="宋体"/>
          <w:b/>
        </w:rPr>
        <w:fldChar w:fldCharType="begin"/>
      </w:r>
      <w:r>
        <w:rPr>
          <w:rFonts w:hint="eastAsia" w:ascii="宋体" w:hAnsi="宋体" w:eastAsia="宋体" w:cs="宋体"/>
          <w:b/>
        </w:rPr>
        <w:instrText xml:space="preserve"> TOC \o "1-3" \h \z \u </w:instrText>
      </w:r>
      <w:r>
        <w:rPr>
          <w:rFonts w:hint="eastAsia" w:ascii="宋体" w:hAnsi="宋体" w:eastAsia="宋体" w:cs="宋体"/>
          <w:b/>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"_Toc42163707" </w:instrText>
      </w:r>
      <w:r>
        <w:rPr>
          <w:rFonts w:hint="eastAsia" w:ascii="宋体" w:hAnsi="宋体" w:eastAsia="宋体" w:cs="宋体"/>
        </w:rPr>
        <w:fldChar w:fldCharType="separate"/>
      </w:r>
      <w:r>
        <w:rPr>
          <w:rStyle w:val="52"/>
          <w:rFonts w:hint="eastAsia" w:ascii="宋体" w:hAnsi="宋体" w:eastAsia="宋体" w:cs="宋体"/>
          <w:b/>
          <w:kern w:val="0"/>
        </w:rPr>
        <w:t>第一章  招标公告</w:t>
      </w:r>
      <w:r>
        <w:rPr>
          <w:rFonts w:hint="eastAsia" w:ascii="宋体" w:hAnsi="宋体" w:eastAsia="宋体" w:cs="宋体"/>
          <w:b/>
        </w:rPr>
        <w:tab/>
      </w:r>
      <w:r>
        <w:rPr>
          <w:rFonts w:hint="eastAsia" w:ascii="宋体" w:hAnsi="宋体" w:eastAsia="宋体" w:cs="宋体"/>
          <w:b/>
        </w:rPr>
        <w:fldChar w:fldCharType="begin"/>
      </w:r>
      <w:r>
        <w:rPr>
          <w:rFonts w:hint="eastAsia" w:ascii="宋体" w:hAnsi="宋体" w:eastAsia="宋体" w:cs="宋体"/>
          <w:b/>
        </w:rPr>
        <w:instrText xml:space="preserve"> PAGEREF _Toc42163707 \h </w:instrText>
      </w:r>
      <w:r>
        <w:rPr>
          <w:rFonts w:hint="eastAsia" w:ascii="宋体" w:hAnsi="宋体" w:eastAsia="宋体" w:cs="宋体"/>
          <w:b/>
        </w:rPr>
        <w:fldChar w:fldCharType="separate"/>
      </w:r>
      <w:r>
        <w:rPr>
          <w:rFonts w:hint="eastAsia" w:ascii="宋体" w:hAnsi="宋体" w:eastAsia="宋体" w:cs="宋体"/>
          <w:b/>
        </w:rPr>
        <w:t>4</w:t>
      </w:r>
      <w:r>
        <w:rPr>
          <w:rFonts w:hint="eastAsia" w:ascii="宋体" w:hAnsi="宋体" w:eastAsia="宋体" w:cs="宋体"/>
          <w:b/>
        </w:rPr>
        <w:fldChar w:fldCharType="end"/>
      </w:r>
      <w:r>
        <w:rPr>
          <w:rFonts w:hint="eastAsia" w:ascii="宋体" w:hAnsi="宋体" w:eastAsia="宋体" w:cs="宋体"/>
          <w:b/>
        </w:rPr>
        <w:fldChar w:fldCharType="end"/>
      </w:r>
    </w:p>
    <w:p>
      <w:pPr>
        <w:pStyle w:val="33"/>
        <w:spacing w:line="480" w:lineRule="auto"/>
        <w:rPr>
          <w:rFonts w:hint="eastAsia" w:ascii="宋体" w:hAnsi="宋体" w:eastAsia="宋体" w:cs="宋体"/>
          <w:b/>
          <w:szCs w:val="22"/>
        </w:rPr>
      </w:pPr>
      <w:r>
        <w:rPr>
          <w:rFonts w:hint="eastAsia" w:ascii="宋体" w:hAnsi="宋体" w:eastAsia="宋体" w:cs="宋体"/>
        </w:rPr>
        <w:fldChar w:fldCharType="begin"/>
      </w:r>
      <w:r>
        <w:rPr>
          <w:rFonts w:hint="eastAsia" w:ascii="宋体" w:hAnsi="宋体" w:eastAsia="宋体" w:cs="宋体"/>
        </w:rPr>
        <w:instrText xml:space="preserve"> HYPERLINK \l "_Toc42163708" </w:instrText>
      </w:r>
      <w:r>
        <w:rPr>
          <w:rFonts w:hint="eastAsia" w:ascii="宋体" w:hAnsi="宋体" w:eastAsia="宋体" w:cs="宋体"/>
        </w:rPr>
        <w:fldChar w:fldCharType="separate"/>
      </w:r>
      <w:r>
        <w:rPr>
          <w:rStyle w:val="52"/>
          <w:rFonts w:hint="eastAsia" w:ascii="宋体" w:hAnsi="宋体" w:eastAsia="宋体" w:cs="宋体"/>
          <w:b/>
          <w:kern w:val="0"/>
        </w:rPr>
        <w:t>第二章  投标人须知</w:t>
      </w:r>
      <w:r>
        <w:rPr>
          <w:rFonts w:hint="eastAsia" w:ascii="宋体" w:hAnsi="宋体" w:eastAsia="宋体" w:cs="宋体"/>
          <w:b/>
        </w:rPr>
        <w:tab/>
      </w:r>
      <w:r>
        <w:rPr>
          <w:rFonts w:hint="eastAsia" w:ascii="宋体" w:hAnsi="宋体" w:eastAsia="宋体" w:cs="宋体"/>
          <w:b/>
        </w:rPr>
        <w:fldChar w:fldCharType="begin"/>
      </w:r>
      <w:r>
        <w:rPr>
          <w:rFonts w:hint="eastAsia" w:ascii="宋体" w:hAnsi="宋体" w:eastAsia="宋体" w:cs="宋体"/>
          <w:b/>
        </w:rPr>
        <w:instrText xml:space="preserve"> PAGEREF _Toc42163708 \h </w:instrText>
      </w:r>
      <w:r>
        <w:rPr>
          <w:rFonts w:hint="eastAsia" w:ascii="宋体" w:hAnsi="宋体" w:eastAsia="宋体" w:cs="宋体"/>
          <w:b/>
        </w:rPr>
        <w:fldChar w:fldCharType="separate"/>
      </w:r>
      <w:r>
        <w:rPr>
          <w:rFonts w:hint="eastAsia" w:ascii="宋体" w:hAnsi="宋体" w:eastAsia="宋体" w:cs="宋体"/>
          <w:b/>
        </w:rPr>
        <w:t>9</w:t>
      </w:r>
      <w:r>
        <w:rPr>
          <w:rFonts w:hint="eastAsia" w:ascii="宋体" w:hAnsi="宋体" w:eastAsia="宋体" w:cs="宋体"/>
          <w:b/>
        </w:rPr>
        <w:fldChar w:fldCharType="end"/>
      </w:r>
      <w:r>
        <w:rPr>
          <w:rFonts w:hint="eastAsia" w:ascii="宋体" w:hAnsi="宋体" w:eastAsia="宋体" w:cs="宋体"/>
          <w:b/>
        </w:rPr>
        <w:fldChar w:fldCharType="end"/>
      </w:r>
    </w:p>
    <w:p>
      <w:pPr>
        <w:pStyle w:val="33"/>
        <w:spacing w:line="480" w:lineRule="auto"/>
        <w:rPr>
          <w:rFonts w:hint="eastAsia" w:ascii="宋体" w:hAnsi="宋体" w:eastAsia="宋体" w:cs="宋体"/>
          <w:b/>
          <w:szCs w:val="22"/>
        </w:rPr>
      </w:pPr>
      <w:r>
        <w:rPr>
          <w:rFonts w:hint="eastAsia" w:ascii="宋体" w:hAnsi="宋体" w:eastAsia="宋体" w:cs="宋体"/>
        </w:rPr>
        <w:fldChar w:fldCharType="begin"/>
      </w:r>
      <w:r>
        <w:rPr>
          <w:rFonts w:hint="eastAsia" w:ascii="宋体" w:hAnsi="宋体" w:eastAsia="宋体" w:cs="宋体"/>
        </w:rPr>
        <w:instrText xml:space="preserve"> HYPERLINK \l "_Toc42163762" </w:instrText>
      </w:r>
      <w:r>
        <w:rPr>
          <w:rFonts w:hint="eastAsia" w:ascii="宋体" w:hAnsi="宋体" w:eastAsia="宋体" w:cs="宋体"/>
        </w:rPr>
        <w:fldChar w:fldCharType="separate"/>
      </w:r>
      <w:r>
        <w:rPr>
          <w:rStyle w:val="52"/>
          <w:rFonts w:hint="eastAsia" w:ascii="宋体" w:hAnsi="宋体" w:eastAsia="宋体" w:cs="宋体"/>
          <w:b/>
          <w:kern w:val="0"/>
        </w:rPr>
        <w:t>第三章  评标办法（综合评分法）</w:t>
      </w:r>
      <w:r>
        <w:rPr>
          <w:rFonts w:hint="eastAsia" w:ascii="宋体" w:hAnsi="宋体" w:eastAsia="宋体" w:cs="宋体"/>
          <w:b/>
        </w:rPr>
        <w:tab/>
      </w:r>
      <w:r>
        <w:rPr>
          <w:rFonts w:hint="eastAsia" w:ascii="宋体" w:hAnsi="宋体" w:eastAsia="宋体" w:cs="宋体"/>
          <w:b/>
        </w:rPr>
        <w:t>2</w:t>
      </w:r>
      <w:r>
        <w:rPr>
          <w:rFonts w:hint="eastAsia" w:ascii="宋体" w:hAnsi="宋体" w:eastAsia="宋体" w:cs="宋体"/>
          <w:b/>
        </w:rPr>
        <w:fldChar w:fldCharType="end"/>
      </w:r>
      <w:r>
        <w:rPr>
          <w:rFonts w:hint="eastAsia" w:ascii="宋体" w:hAnsi="宋体" w:eastAsia="宋体" w:cs="宋体"/>
          <w:b/>
        </w:rPr>
        <w:t>5</w:t>
      </w:r>
    </w:p>
    <w:p>
      <w:pPr>
        <w:pStyle w:val="33"/>
        <w:spacing w:line="480" w:lineRule="auto"/>
        <w:rPr>
          <w:rFonts w:hint="eastAsia" w:ascii="宋体" w:hAnsi="宋体" w:eastAsia="宋体" w:cs="宋体"/>
          <w:b/>
          <w:szCs w:val="22"/>
        </w:rPr>
      </w:pPr>
      <w:r>
        <w:rPr>
          <w:rFonts w:hint="eastAsia" w:ascii="宋体" w:hAnsi="宋体" w:eastAsia="宋体" w:cs="宋体"/>
        </w:rPr>
        <w:fldChar w:fldCharType="begin"/>
      </w:r>
      <w:r>
        <w:rPr>
          <w:rFonts w:hint="eastAsia" w:ascii="宋体" w:hAnsi="宋体" w:eastAsia="宋体" w:cs="宋体"/>
        </w:rPr>
        <w:instrText xml:space="preserve"> HYPERLINK \l "_Toc42163774" </w:instrText>
      </w:r>
      <w:r>
        <w:rPr>
          <w:rFonts w:hint="eastAsia" w:ascii="宋体" w:hAnsi="宋体" w:eastAsia="宋体" w:cs="宋体"/>
        </w:rPr>
        <w:fldChar w:fldCharType="separate"/>
      </w:r>
      <w:r>
        <w:rPr>
          <w:rStyle w:val="52"/>
          <w:rFonts w:hint="eastAsia" w:ascii="宋体" w:hAnsi="宋体" w:eastAsia="宋体" w:cs="宋体"/>
          <w:b/>
          <w:kern w:val="0"/>
        </w:rPr>
        <w:t>第四章  合同条款</w:t>
      </w:r>
      <w:r>
        <w:rPr>
          <w:rFonts w:hint="eastAsia" w:ascii="宋体" w:hAnsi="宋体" w:eastAsia="宋体" w:cs="宋体"/>
          <w:b/>
        </w:rPr>
        <w:tab/>
      </w:r>
      <w:r>
        <w:rPr>
          <w:rFonts w:hint="eastAsia" w:ascii="宋体" w:hAnsi="宋体" w:eastAsia="宋体" w:cs="宋体"/>
          <w:b/>
        </w:rPr>
        <w:t>3</w:t>
      </w:r>
      <w:r>
        <w:rPr>
          <w:rFonts w:hint="eastAsia" w:ascii="宋体" w:hAnsi="宋体" w:eastAsia="宋体" w:cs="宋体"/>
          <w:b/>
        </w:rPr>
        <w:fldChar w:fldCharType="end"/>
      </w:r>
      <w:r>
        <w:rPr>
          <w:rFonts w:hint="eastAsia" w:ascii="宋体" w:hAnsi="宋体" w:eastAsia="宋体" w:cs="宋体"/>
          <w:b/>
        </w:rPr>
        <w:t>1</w:t>
      </w:r>
    </w:p>
    <w:p>
      <w:pPr>
        <w:pStyle w:val="33"/>
        <w:spacing w:line="480" w:lineRule="auto"/>
        <w:rPr>
          <w:rFonts w:hint="eastAsia" w:ascii="宋体" w:hAnsi="宋体" w:eastAsia="宋体" w:cs="宋体"/>
          <w:b/>
          <w:szCs w:val="22"/>
        </w:rPr>
      </w:pPr>
      <w:r>
        <w:rPr>
          <w:rFonts w:hint="eastAsia" w:ascii="宋体" w:hAnsi="宋体" w:eastAsia="宋体" w:cs="宋体"/>
        </w:rPr>
        <w:fldChar w:fldCharType="begin"/>
      </w:r>
      <w:r>
        <w:rPr>
          <w:rFonts w:hint="eastAsia" w:ascii="宋体" w:hAnsi="宋体" w:eastAsia="宋体" w:cs="宋体"/>
        </w:rPr>
        <w:instrText xml:space="preserve"> HYPERLINK \l "_Toc42163775" </w:instrText>
      </w:r>
      <w:r>
        <w:rPr>
          <w:rFonts w:hint="eastAsia" w:ascii="宋体" w:hAnsi="宋体" w:eastAsia="宋体" w:cs="宋体"/>
        </w:rPr>
        <w:fldChar w:fldCharType="separate"/>
      </w:r>
      <w:r>
        <w:rPr>
          <w:rStyle w:val="52"/>
          <w:rFonts w:hint="eastAsia" w:ascii="宋体" w:hAnsi="宋体" w:eastAsia="宋体" w:cs="宋体"/>
          <w:b/>
          <w:kern w:val="0"/>
        </w:rPr>
        <w:t>第五章  项目实施要求</w:t>
      </w:r>
      <w:r>
        <w:rPr>
          <w:rFonts w:hint="eastAsia" w:ascii="宋体" w:hAnsi="宋体" w:eastAsia="宋体" w:cs="宋体"/>
          <w:b/>
        </w:rPr>
        <w:tab/>
      </w:r>
      <w:r>
        <w:rPr>
          <w:rFonts w:hint="eastAsia" w:ascii="宋体" w:hAnsi="宋体" w:eastAsia="宋体" w:cs="宋体"/>
          <w:b/>
        </w:rPr>
        <w:t>3</w:t>
      </w:r>
      <w:r>
        <w:rPr>
          <w:rFonts w:hint="eastAsia" w:ascii="宋体" w:hAnsi="宋体" w:eastAsia="宋体" w:cs="宋体"/>
          <w:b/>
        </w:rPr>
        <w:fldChar w:fldCharType="end"/>
      </w:r>
      <w:r>
        <w:rPr>
          <w:rFonts w:hint="eastAsia" w:ascii="宋体" w:hAnsi="宋体" w:eastAsia="宋体" w:cs="宋体"/>
          <w:b/>
        </w:rPr>
        <w:t>2</w:t>
      </w:r>
    </w:p>
    <w:p>
      <w:pPr>
        <w:pStyle w:val="33"/>
        <w:spacing w:line="480" w:lineRule="auto"/>
        <w:rPr>
          <w:rFonts w:hint="eastAsia" w:ascii="宋体" w:hAnsi="宋体" w:eastAsia="宋体" w:cs="宋体"/>
          <w:b/>
          <w:szCs w:val="22"/>
        </w:rPr>
      </w:pPr>
      <w:r>
        <w:rPr>
          <w:rFonts w:hint="eastAsia" w:ascii="宋体" w:hAnsi="宋体" w:eastAsia="宋体" w:cs="宋体"/>
        </w:rPr>
        <w:fldChar w:fldCharType="begin"/>
      </w:r>
      <w:r>
        <w:rPr>
          <w:rFonts w:hint="eastAsia" w:ascii="宋体" w:hAnsi="宋体" w:eastAsia="宋体" w:cs="宋体"/>
        </w:rPr>
        <w:instrText xml:space="preserve"> HYPERLINK \l "_Toc42163776" </w:instrText>
      </w:r>
      <w:r>
        <w:rPr>
          <w:rFonts w:hint="eastAsia" w:ascii="宋体" w:hAnsi="宋体" w:eastAsia="宋体" w:cs="宋体"/>
        </w:rPr>
        <w:fldChar w:fldCharType="separate"/>
      </w:r>
      <w:r>
        <w:rPr>
          <w:rStyle w:val="52"/>
          <w:rFonts w:hint="eastAsia" w:ascii="宋体" w:hAnsi="宋体" w:eastAsia="宋体" w:cs="宋体"/>
          <w:b/>
          <w:kern w:val="0"/>
        </w:rPr>
        <w:t>第六章  投标文件格式</w:t>
      </w:r>
      <w:r>
        <w:rPr>
          <w:rFonts w:hint="eastAsia" w:ascii="宋体" w:hAnsi="宋体" w:eastAsia="宋体" w:cs="宋体"/>
          <w:b/>
        </w:rPr>
        <w:tab/>
      </w:r>
      <w:r>
        <w:rPr>
          <w:rFonts w:hint="eastAsia" w:ascii="宋体" w:hAnsi="宋体" w:eastAsia="宋体" w:cs="宋体"/>
          <w:b/>
        </w:rPr>
        <w:t>3</w:t>
      </w:r>
      <w:r>
        <w:rPr>
          <w:rFonts w:hint="eastAsia" w:ascii="宋体" w:hAnsi="宋体" w:eastAsia="宋体" w:cs="宋体"/>
          <w:b/>
        </w:rPr>
        <w:fldChar w:fldCharType="end"/>
      </w:r>
      <w:r>
        <w:rPr>
          <w:rFonts w:hint="eastAsia" w:ascii="宋体" w:hAnsi="宋体" w:eastAsia="宋体" w:cs="宋体"/>
          <w:b/>
        </w:rPr>
        <w:t>4</w:t>
      </w:r>
    </w:p>
    <w:p>
      <w:pPr>
        <w:spacing w:after="120" w:line="480" w:lineRule="auto"/>
        <w:rPr>
          <w:rFonts w:hint="eastAsia" w:ascii="宋体" w:hAnsi="宋体" w:eastAsia="宋体" w:cs="宋体"/>
          <w:sz w:val="24"/>
        </w:rPr>
      </w:pPr>
      <w:r>
        <w:rPr>
          <w:rFonts w:hint="eastAsia" w:ascii="宋体" w:hAnsi="宋体" w:eastAsia="宋体" w:cs="宋体"/>
          <w:b/>
        </w:rPr>
        <w:fldChar w:fldCharType="end"/>
      </w:r>
    </w:p>
    <w:p>
      <w:pPr>
        <w:rPr>
          <w:rFonts w:hint="eastAsia" w:ascii="宋体" w:hAnsi="宋体" w:eastAsia="宋体" w:cs="宋体"/>
          <w:sz w:val="24"/>
        </w:rPr>
      </w:pPr>
    </w:p>
    <w:p>
      <w:pPr>
        <w:rPr>
          <w:rFonts w:hint="eastAsia" w:ascii="宋体" w:hAnsi="宋体" w:eastAsia="宋体" w:cs="宋体"/>
          <w:sz w:val="24"/>
        </w:rPr>
      </w:pPr>
    </w:p>
    <w:p>
      <w:pPr>
        <w:rPr>
          <w:rFonts w:hint="eastAsia" w:ascii="宋体" w:hAnsi="宋体" w:eastAsia="宋体" w:cs="宋体"/>
          <w:sz w:val="24"/>
        </w:rPr>
      </w:pPr>
    </w:p>
    <w:p>
      <w:pPr>
        <w:rPr>
          <w:rFonts w:hint="eastAsia" w:ascii="宋体" w:hAnsi="宋体" w:eastAsia="宋体" w:cs="宋体"/>
          <w:sz w:val="24"/>
        </w:rPr>
      </w:pPr>
    </w:p>
    <w:p>
      <w:pPr>
        <w:rPr>
          <w:rFonts w:hint="eastAsia" w:ascii="宋体" w:hAnsi="宋体" w:eastAsia="宋体" w:cs="宋体"/>
          <w:sz w:val="24"/>
        </w:rPr>
      </w:pPr>
    </w:p>
    <w:p>
      <w:pPr>
        <w:rPr>
          <w:rFonts w:hint="eastAsia" w:ascii="宋体" w:hAnsi="宋体" w:eastAsia="宋体" w:cs="宋体"/>
          <w:sz w:val="24"/>
        </w:rPr>
      </w:pPr>
    </w:p>
    <w:p>
      <w:pPr>
        <w:rPr>
          <w:rFonts w:hint="eastAsia" w:ascii="宋体" w:hAnsi="宋体" w:eastAsia="宋体" w:cs="宋体"/>
          <w:sz w:val="24"/>
        </w:rPr>
      </w:pPr>
    </w:p>
    <w:p>
      <w:pPr>
        <w:rPr>
          <w:rFonts w:hint="eastAsia" w:ascii="宋体" w:hAnsi="宋体" w:eastAsia="宋体" w:cs="宋体"/>
          <w:sz w:val="24"/>
        </w:rPr>
      </w:pPr>
    </w:p>
    <w:p>
      <w:pPr>
        <w:rPr>
          <w:rFonts w:hint="eastAsia" w:ascii="宋体" w:hAnsi="宋体" w:eastAsia="宋体" w:cs="宋体"/>
          <w:sz w:val="24"/>
        </w:rPr>
      </w:pPr>
    </w:p>
    <w:p>
      <w:pPr>
        <w:rPr>
          <w:rFonts w:hint="eastAsia" w:ascii="宋体" w:hAnsi="宋体" w:eastAsia="宋体" w:cs="宋体"/>
          <w:sz w:val="24"/>
        </w:rPr>
      </w:pPr>
    </w:p>
    <w:p>
      <w:pPr>
        <w:rPr>
          <w:rFonts w:hint="eastAsia" w:ascii="宋体" w:hAnsi="宋体" w:eastAsia="宋体" w:cs="宋体"/>
          <w:sz w:val="24"/>
        </w:rPr>
      </w:pPr>
    </w:p>
    <w:p>
      <w:pPr>
        <w:rPr>
          <w:rFonts w:hint="eastAsia" w:ascii="宋体" w:hAnsi="宋体" w:eastAsia="宋体" w:cs="宋体"/>
          <w:sz w:val="24"/>
        </w:rPr>
      </w:pPr>
    </w:p>
    <w:p>
      <w:pPr>
        <w:tabs>
          <w:tab w:val="center" w:pos="4252"/>
        </w:tabs>
        <w:rPr>
          <w:rFonts w:hint="eastAsia" w:ascii="宋体" w:hAnsi="宋体" w:eastAsia="宋体" w:cs="宋体"/>
          <w:sz w:val="24"/>
        </w:rPr>
        <w:sectPr>
          <w:pgSz w:w="11906" w:h="16838"/>
          <w:pgMar w:top="1440" w:right="1701" w:bottom="1440" w:left="1701" w:header="851" w:footer="992" w:gutter="0"/>
          <w:cols w:space="720" w:num="1"/>
          <w:docGrid w:type="linesAndChars" w:linePitch="380" w:charSpace="0"/>
        </w:sectPr>
      </w:pPr>
      <w:r>
        <w:rPr>
          <w:rFonts w:hint="eastAsia" w:ascii="宋体" w:hAnsi="宋体" w:eastAsia="宋体" w:cs="宋体"/>
          <w:sz w:val="24"/>
        </w:rPr>
        <w:tab/>
      </w:r>
    </w:p>
    <w:p>
      <w:pPr>
        <w:pStyle w:val="86"/>
        <w:spacing w:before="240" w:after="120"/>
        <w:rPr>
          <w:rFonts w:hint="eastAsia" w:ascii="宋体" w:hAnsi="宋体" w:eastAsia="宋体" w:cs="宋体"/>
          <w:b/>
          <w:bCs w:val="0"/>
          <w:kern w:val="0"/>
          <w:sz w:val="28"/>
          <w:szCs w:val="28"/>
        </w:rPr>
      </w:pPr>
      <w:bookmarkStart w:id="0" w:name="_Toc447265797"/>
      <w:bookmarkStart w:id="1" w:name="_Toc447188662"/>
      <w:bookmarkStart w:id="2" w:name="_Toc447265497"/>
      <w:bookmarkStart w:id="3" w:name="_Toc447265211"/>
      <w:bookmarkStart w:id="4" w:name="_Toc42163707"/>
      <w:r>
        <w:rPr>
          <w:rFonts w:hint="eastAsia" w:ascii="宋体" w:hAnsi="宋体" w:eastAsia="宋体" w:cs="宋体"/>
          <w:b/>
          <w:bCs w:val="0"/>
          <w:kern w:val="0"/>
          <w:sz w:val="28"/>
          <w:szCs w:val="28"/>
        </w:rPr>
        <w:t>第一章  招标公告</w:t>
      </w:r>
      <w:bookmarkEnd w:id="0"/>
      <w:bookmarkEnd w:id="1"/>
      <w:bookmarkEnd w:id="2"/>
      <w:bookmarkEnd w:id="3"/>
      <w:bookmarkEnd w:id="4"/>
    </w:p>
    <w:p>
      <w:pPr>
        <w:adjustRightInd w:val="0"/>
        <w:snapToGrid w:val="0"/>
        <w:spacing w:line="360" w:lineRule="auto"/>
        <w:ind w:firstLine="420" w:firstLineChars="200"/>
        <w:rPr>
          <w:rFonts w:hint="eastAsia" w:ascii="宋体" w:hAnsi="宋体" w:eastAsia="宋体" w:cs="宋体"/>
          <w:szCs w:val="21"/>
        </w:rPr>
      </w:pPr>
      <w:bookmarkStart w:id="5" w:name="_Toc447265500"/>
      <w:bookmarkStart w:id="6" w:name="_Toc447265214"/>
      <w:bookmarkStart w:id="7" w:name="_Toc447188665"/>
      <w:r>
        <w:rPr>
          <w:rFonts w:hint="eastAsia" w:ascii="宋体" w:hAnsi="宋体" w:eastAsia="宋体" w:cs="宋体"/>
          <w:szCs w:val="21"/>
        </w:rPr>
        <w:t>本招标项目为</w:t>
      </w:r>
      <w:r>
        <w:rPr>
          <w:rFonts w:hint="eastAsia" w:ascii="宋体" w:hAnsi="宋体" w:cs="宋体"/>
          <w:b/>
          <w:bCs/>
          <w:szCs w:val="21"/>
          <w:u w:val="single"/>
          <w:lang w:eastAsia="zh-CN"/>
        </w:rPr>
        <w:t>中国邮政速递物流股份有限公司广东省电商物流分公司2022年速递业务邮件揽收、运输承运商采购项目（第二次）</w:t>
      </w:r>
      <w:r>
        <w:rPr>
          <w:rFonts w:hint="eastAsia" w:ascii="宋体" w:hAnsi="宋体" w:eastAsia="宋体" w:cs="宋体"/>
          <w:szCs w:val="21"/>
        </w:rPr>
        <w:t>（招标代理机构编号：</w:t>
      </w:r>
      <w:r>
        <w:rPr>
          <w:rFonts w:hint="eastAsia" w:ascii="宋体" w:hAnsi="宋体" w:cs="宋体"/>
          <w:szCs w:val="21"/>
          <w:u w:val="single"/>
          <w:lang w:eastAsia="zh-CN"/>
        </w:rPr>
        <w:t>ZJZB-2022-17973</w:t>
      </w:r>
      <w:r>
        <w:rPr>
          <w:rFonts w:hint="eastAsia" w:ascii="宋体" w:hAnsi="宋体" w:eastAsia="宋体" w:cs="宋体"/>
          <w:szCs w:val="21"/>
        </w:rPr>
        <w:t>、招标人项目编号：</w:t>
      </w:r>
      <w:r>
        <w:rPr>
          <w:rFonts w:hint="eastAsia" w:ascii="宋体" w:hAnsi="宋体" w:cs="宋体"/>
          <w:b w:val="0"/>
          <w:bCs w:val="0"/>
          <w:szCs w:val="21"/>
          <w:u w:val="single"/>
          <w:lang w:eastAsia="zh-CN"/>
        </w:rPr>
        <w:t>GDDS-GKZB-2022-002</w:t>
      </w:r>
      <w:r>
        <w:rPr>
          <w:rFonts w:hint="eastAsia" w:ascii="宋体" w:hAnsi="宋体" w:eastAsia="宋体" w:cs="宋体"/>
          <w:szCs w:val="21"/>
        </w:rPr>
        <w:t>）,招标人为</w:t>
      </w:r>
      <w:r>
        <w:rPr>
          <w:rFonts w:hint="eastAsia" w:ascii="宋体" w:hAnsi="宋体" w:cs="宋体"/>
          <w:b/>
          <w:bCs/>
          <w:szCs w:val="21"/>
          <w:u w:val="single"/>
          <w:lang w:eastAsia="zh-CN"/>
        </w:rPr>
        <w:t>中国邮政速递物流股份有限公司广东省电商物流分公司</w:t>
      </w:r>
      <w:r>
        <w:rPr>
          <w:rFonts w:hint="eastAsia" w:ascii="宋体" w:hAnsi="宋体" w:eastAsia="宋体" w:cs="宋体"/>
          <w:szCs w:val="21"/>
        </w:rPr>
        <w:t>，招标代理机构为</w:t>
      </w:r>
      <w:r>
        <w:rPr>
          <w:rFonts w:hint="eastAsia" w:ascii="宋体" w:hAnsi="宋体" w:eastAsia="宋体" w:cs="宋体"/>
          <w:b/>
          <w:bCs/>
          <w:szCs w:val="21"/>
          <w:u w:val="single"/>
        </w:rPr>
        <w:t>中捷通信有限公司</w:t>
      </w:r>
      <w:r>
        <w:rPr>
          <w:rFonts w:hint="eastAsia" w:ascii="宋体" w:hAnsi="宋体" w:eastAsia="宋体" w:cs="宋体"/>
          <w:szCs w:val="21"/>
        </w:rPr>
        <w:t>。项目资金由</w:t>
      </w:r>
      <w:r>
        <w:rPr>
          <w:rFonts w:hint="eastAsia" w:ascii="宋体" w:hAnsi="宋体" w:eastAsia="宋体" w:cs="宋体"/>
          <w:b/>
          <w:bCs/>
          <w:szCs w:val="21"/>
          <w:u w:val="single"/>
        </w:rPr>
        <w:t>招标人自筹</w:t>
      </w:r>
      <w:r>
        <w:rPr>
          <w:rFonts w:hint="eastAsia" w:ascii="宋体" w:hAnsi="宋体" w:eastAsia="宋体" w:cs="宋体"/>
          <w:szCs w:val="21"/>
        </w:rPr>
        <w:t>，资金已落实。项目已具备招标条件，现进行</w:t>
      </w:r>
      <w:r>
        <w:rPr>
          <w:rFonts w:hint="eastAsia" w:ascii="宋体" w:hAnsi="宋体" w:eastAsia="宋体" w:cs="宋体"/>
          <w:b/>
          <w:bCs/>
          <w:szCs w:val="21"/>
          <w:u w:val="single"/>
        </w:rPr>
        <w:t>公开招标</w:t>
      </w:r>
      <w:r>
        <w:rPr>
          <w:rFonts w:hint="eastAsia" w:ascii="宋体" w:hAnsi="宋体" w:eastAsia="宋体" w:cs="宋体"/>
          <w:szCs w:val="21"/>
        </w:rPr>
        <w:t>，有意向的潜在投标人（以下简称投标人）可前来投标。</w:t>
      </w:r>
    </w:p>
    <w:p>
      <w:pPr>
        <w:pStyle w:val="87"/>
        <w:numPr>
          <w:ilvl w:val="0"/>
          <w:numId w:val="11"/>
        </w:numPr>
        <w:adjustRightInd w:val="0"/>
        <w:snapToGrid w:val="0"/>
        <w:spacing w:line="360" w:lineRule="auto"/>
        <w:ind w:left="448" w:firstLine="0" w:firstLineChars="0"/>
        <w:rPr>
          <w:rFonts w:hint="eastAsia" w:ascii="宋体" w:hAnsi="宋体" w:eastAsia="宋体" w:cs="宋体"/>
          <w:b/>
          <w:szCs w:val="21"/>
        </w:rPr>
      </w:pPr>
      <w:r>
        <w:rPr>
          <w:rFonts w:hint="eastAsia" w:ascii="宋体" w:hAnsi="宋体" w:eastAsia="宋体" w:cs="宋体"/>
          <w:b/>
          <w:szCs w:val="21"/>
        </w:rPr>
        <w:t>项目概况与招标内容</w:t>
      </w:r>
    </w:p>
    <w:p>
      <w:pPr>
        <w:pStyle w:val="87"/>
        <w:numPr>
          <w:ilvl w:val="1"/>
          <w:numId w:val="12"/>
        </w:numPr>
        <w:adjustRightInd w:val="0"/>
        <w:snapToGrid w:val="0"/>
        <w:spacing w:line="360" w:lineRule="auto"/>
        <w:ind w:firstLine="428"/>
        <w:rPr>
          <w:rFonts w:hint="eastAsia" w:ascii="宋体" w:hAnsi="宋体" w:eastAsia="宋体" w:cs="宋体"/>
          <w:spacing w:val="2"/>
          <w:szCs w:val="21"/>
          <w:u w:val="single"/>
        </w:rPr>
      </w:pPr>
      <w:r>
        <w:rPr>
          <w:rFonts w:hint="eastAsia" w:ascii="宋体" w:hAnsi="宋体" w:eastAsia="宋体" w:cs="宋体"/>
          <w:spacing w:val="2"/>
          <w:szCs w:val="21"/>
        </w:rPr>
        <w:t>项目名称：</w:t>
      </w:r>
      <w:r>
        <w:rPr>
          <w:rFonts w:hint="eastAsia" w:ascii="宋体" w:hAnsi="宋体" w:cs="宋体"/>
          <w:spacing w:val="2"/>
          <w:szCs w:val="21"/>
          <w:u w:val="single"/>
          <w:lang w:eastAsia="zh-CN"/>
        </w:rPr>
        <w:t>中国邮政速递物流股份有限公司广东省电商物流分公司2022年速递业务邮件揽收、运输承运商采购项目（第二次）</w:t>
      </w:r>
      <w:r>
        <w:rPr>
          <w:rFonts w:hint="eastAsia" w:ascii="宋体" w:hAnsi="宋体" w:eastAsia="宋体" w:cs="宋体"/>
          <w:spacing w:val="2"/>
          <w:szCs w:val="21"/>
          <w:u w:val="single"/>
        </w:rPr>
        <w:t>。</w:t>
      </w:r>
    </w:p>
    <w:p>
      <w:pPr>
        <w:pStyle w:val="87"/>
        <w:numPr>
          <w:ilvl w:val="1"/>
          <w:numId w:val="12"/>
        </w:numPr>
        <w:adjustRightInd w:val="0"/>
        <w:snapToGrid w:val="0"/>
        <w:spacing w:line="360" w:lineRule="auto"/>
        <w:ind w:firstLine="428"/>
        <w:rPr>
          <w:rFonts w:hint="eastAsia" w:ascii="宋体" w:hAnsi="宋体" w:eastAsia="宋体" w:cs="宋体"/>
          <w:spacing w:val="2"/>
          <w:szCs w:val="21"/>
          <w:u w:val="single"/>
        </w:rPr>
      </w:pPr>
      <w:r>
        <w:rPr>
          <w:rFonts w:hint="eastAsia" w:ascii="宋体" w:hAnsi="宋体" w:cs="宋体"/>
          <w:color w:val="FF0000"/>
          <w:spacing w:val="2"/>
          <w:szCs w:val="21"/>
          <w:u w:val="none"/>
          <w:lang w:val="en-US" w:eastAsia="zh-CN"/>
        </w:rPr>
        <w:t>本项目第二次采购还有6个标包，</w:t>
      </w:r>
      <w:r>
        <w:rPr>
          <w:rFonts w:hint="eastAsia" w:ascii="宋体" w:hAnsi="宋体"/>
          <w:color w:val="FF0000"/>
          <w:spacing w:val="2"/>
          <w:szCs w:val="21"/>
        </w:rPr>
        <w:t>可兼投</w:t>
      </w:r>
      <w:r>
        <w:rPr>
          <w:rFonts w:hint="eastAsia" w:ascii="宋体" w:hAnsi="宋体"/>
          <w:color w:val="FF0000"/>
          <w:spacing w:val="2"/>
          <w:szCs w:val="21"/>
          <w:lang w:val="en-US" w:eastAsia="zh-CN"/>
        </w:rPr>
        <w:t>兼中，</w:t>
      </w:r>
      <w:r>
        <w:rPr>
          <w:rFonts w:hint="eastAsia" w:ascii="宋体" w:hAnsi="宋体" w:cs="宋体"/>
          <w:color w:val="FF0000"/>
          <w:spacing w:val="2"/>
          <w:szCs w:val="21"/>
          <w:u w:val="none"/>
          <w:lang w:val="en-US" w:eastAsia="zh-CN"/>
        </w:rPr>
        <w:t>其中标包4和标包7须互相兼投。另外标包</w:t>
      </w:r>
      <w:r>
        <w:rPr>
          <w:rFonts w:hint="eastAsia" w:ascii="宋体" w:hAnsi="宋体"/>
          <w:color w:val="FF0000"/>
          <w:spacing w:val="2"/>
          <w:szCs w:val="21"/>
          <w:lang w:val="en-US" w:eastAsia="zh-CN"/>
        </w:rPr>
        <w:t>1已终止，标包5、标包9已在第一次完成采购</w:t>
      </w:r>
      <w:r>
        <w:rPr>
          <w:rFonts w:hint="eastAsia" w:ascii="宋体" w:hAnsi="宋体" w:cs="宋体"/>
          <w:color w:val="FF0000"/>
          <w:spacing w:val="2"/>
          <w:szCs w:val="21"/>
          <w:u w:val="none"/>
          <w:lang w:val="en-US" w:eastAsia="zh-CN"/>
        </w:rPr>
        <w:t>。</w:t>
      </w:r>
    </w:p>
    <w:tbl>
      <w:tblPr>
        <w:tblStyle w:val="55"/>
        <w:tblW w:w="928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4"/>
        <w:gridCol w:w="1155"/>
        <w:gridCol w:w="1350"/>
        <w:gridCol w:w="2677"/>
        <w:gridCol w:w="1688"/>
        <w:gridCol w:w="14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00" w:hRule="atLeast"/>
          <w:jc w:val="center"/>
        </w:trPr>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仓库位置</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服务内容</w:t>
            </w:r>
          </w:p>
        </w:tc>
        <w:tc>
          <w:tcPr>
            <w:tcW w:w="2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服务期限</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含税预算</w:t>
            </w:r>
          </w:p>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（万元）</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成交人数量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jc w:val="center"/>
        </w:trPr>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标包1</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肇庆</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邮件揽收</w:t>
            </w:r>
          </w:p>
        </w:tc>
        <w:tc>
          <w:tcPr>
            <w:tcW w:w="2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合同签订有效期1年</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77</w:t>
            </w:r>
          </w:p>
        </w:tc>
        <w:tc>
          <w:tcPr>
            <w:tcW w:w="14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cs="宋体"/>
                <w:b/>
                <w:bCs/>
                <w:i w:val="0"/>
                <w:iCs w:val="0"/>
                <w:color w:val="auto"/>
                <w:sz w:val="21"/>
                <w:szCs w:val="21"/>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干线运输</w:t>
            </w:r>
          </w:p>
        </w:tc>
        <w:tc>
          <w:tcPr>
            <w:tcW w:w="2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138</w:t>
            </w: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标包2</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清远</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邮件揽收</w:t>
            </w:r>
          </w:p>
        </w:tc>
        <w:tc>
          <w:tcPr>
            <w:tcW w:w="2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合同签订有效期1年</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176</w:t>
            </w:r>
          </w:p>
        </w:tc>
        <w:tc>
          <w:tcPr>
            <w:tcW w:w="14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干线运输</w:t>
            </w:r>
          </w:p>
        </w:tc>
        <w:tc>
          <w:tcPr>
            <w:tcW w:w="2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211</w:t>
            </w: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标包3</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麻涌</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邮件揽收</w:t>
            </w:r>
          </w:p>
        </w:tc>
        <w:tc>
          <w:tcPr>
            <w:tcW w:w="2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合同签订有效期1年</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103</w:t>
            </w:r>
          </w:p>
        </w:tc>
        <w:tc>
          <w:tcPr>
            <w:tcW w:w="14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干线运输</w:t>
            </w:r>
          </w:p>
        </w:tc>
        <w:tc>
          <w:tcPr>
            <w:tcW w:w="2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295</w:t>
            </w: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标包4</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洪梅</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邮件揽收</w:t>
            </w:r>
          </w:p>
        </w:tc>
        <w:tc>
          <w:tcPr>
            <w:tcW w:w="2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合同签订有效期1年</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117</w:t>
            </w:r>
          </w:p>
        </w:tc>
        <w:tc>
          <w:tcPr>
            <w:tcW w:w="14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干线运输</w:t>
            </w:r>
          </w:p>
        </w:tc>
        <w:tc>
          <w:tcPr>
            <w:tcW w:w="2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146</w:t>
            </w: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标包5</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三水</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邮件揽收</w:t>
            </w:r>
          </w:p>
        </w:tc>
        <w:tc>
          <w:tcPr>
            <w:tcW w:w="2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合同签订有效期1年</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119</w:t>
            </w:r>
          </w:p>
        </w:tc>
        <w:tc>
          <w:tcPr>
            <w:tcW w:w="14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cs="宋体"/>
                <w:b/>
                <w:bCs/>
                <w:i w:val="0"/>
                <w:iCs w:val="0"/>
                <w:color w:val="auto"/>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干线运输</w:t>
            </w:r>
          </w:p>
        </w:tc>
        <w:tc>
          <w:tcPr>
            <w:tcW w:w="2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459</w:t>
            </w: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jc w:val="center"/>
        </w:trPr>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标包6</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惠州</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邮件揽收</w:t>
            </w:r>
          </w:p>
        </w:tc>
        <w:tc>
          <w:tcPr>
            <w:tcW w:w="2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合同签订有效期1年</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14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干线运输</w:t>
            </w:r>
          </w:p>
        </w:tc>
        <w:tc>
          <w:tcPr>
            <w:tcW w:w="2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98</w:t>
            </w: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标包7</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万江</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邮件揽收</w:t>
            </w:r>
          </w:p>
        </w:tc>
        <w:tc>
          <w:tcPr>
            <w:tcW w:w="2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合同签订有效期1年</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47</w:t>
            </w:r>
          </w:p>
        </w:tc>
        <w:tc>
          <w:tcPr>
            <w:tcW w:w="1464"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干线运输</w:t>
            </w:r>
          </w:p>
        </w:tc>
        <w:tc>
          <w:tcPr>
            <w:tcW w:w="2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80</w:t>
            </w:r>
          </w:p>
        </w:tc>
        <w:tc>
          <w:tcPr>
            <w:tcW w:w="146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虎门</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邮件揽收</w:t>
            </w:r>
          </w:p>
        </w:tc>
        <w:tc>
          <w:tcPr>
            <w:tcW w:w="2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合同签订有效期1年</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464"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干线运输</w:t>
            </w:r>
          </w:p>
        </w:tc>
        <w:tc>
          <w:tcPr>
            <w:tcW w:w="2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1464"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jc w:val="center"/>
        </w:trPr>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标包8</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零散客户</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邮件揽收</w:t>
            </w:r>
          </w:p>
        </w:tc>
        <w:tc>
          <w:tcPr>
            <w:tcW w:w="2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合同签订有效期1年</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14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干线运输</w:t>
            </w:r>
          </w:p>
        </w:tc>
        <w:tc>
          <w:tcPr>
            <w:tcW w:w="2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89</w:t>
            </w: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标包9</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处理中心</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干线运输</w:t>
            </w:r>
          </w:p>
        </w:tc>
        <w:tc>
          <w:tcPr>
            <w:tcW w:w="2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合同签订有效期1年</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260</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cs="宋体"/>
                <w:b/>
                <w:bCs/>
                <w:i w:val="0"/>
                <w:iCs w:val="0"/>
                <w:color w:val="auto"/>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21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汇总</w:t>
            </w:r>
          </w:p>
        </w:tc>
        <w:tc>
          <w:tcPr>
            <w:tcW w:w="4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邮件揽收</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707</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jc w:val="center"/>
        </w:trPr>
        <w:tc>
          <w:tcPr>
            <w:tcW w:w="21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4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干线运输</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1801</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jc w:val="center"/>
        </w:trPr>
        <w:tc>
          <w:tcPr>
            <w:tcW w:w="61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合计</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2</w:t>
            </w:r>
            <w:r>
              <w:rPr>
                <w:rFonts w:hint="eastAsia" w:ascii="宋体" w:hAnsi="宋体" w:cs="宋体"/>
                <w:i w:val="0"/>
                <w:iCs w:val="0"/>
                <w:color w:val="auto"/>
                <w:kern w:val="0"/>
                <w:sz w:val="21"/>
                <w:szCs w:val="21"/>
                <w:u w:val="none"/>
                <w:lang w:val="en-US" w:eastAsia="zh-CN" w:bidi="ar"/>
              </w:rPr>
              <w:t>508</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r>
    </w:tbl>
    <w:p>
      <w:pPr>
        <w:spacing w:line="360" w:lineRule="auto"/>
        <w:ind w:firstLine="428" w:firstLineChars="200"/>
        <w:rPr>
          <w:rFonts w:hint="eastAsia" w:ascii="宋体" w:hAnsi="宋体" w:eastAsia="宋体" w:cs="宋体"/>
          <w:spacing w:val="2"/>
          <w:szCs w:val="21"/>
        </w:rPr>
      </w:pPr>
      <w:r>
        <w:rPr>
          <w:rFonts w:hint="eastAsia" w:ascii="宋体" w:hAnsi="宋体" w:eastAsia="宋体" w:cs="宋体"/>
          <w:spacing w:val="2"/>
          <w:szCs w:val="21"/>
        </w:rPr>
        <w:t>1.</w:t>
      </w:r>
      <w:r>
        <w:rPr>
          <w:rFonts w:hint="eastAsia" w:ascii="宋体" w:hAnsi="宋体" w:cs="宋体"/>
          <w:spacing w:val="2"/>
          <w:szCs w:val="21"/>
          <w:lang w:val="en-US" w:eastAsia="zh-CN"/>
        </w:rPr>
        <w:t>3</w:t>
      </w:r>
      <w:r>
        <w:rPr>
          <w:rFonts w:hint="eastAsia" w:ascii="宋体" w:hAnsi="宋体" w:eastAsia="宋体" w:cs="宋体"/>
          <w:szCs w:val="21"/>
        </w:rPr>
        <w:t>、</w:t>
      </w:r>
      <w:r>
        <w:rPr>
          <w:rFonts w:hint="eastAsia" w:ascii="宋体" w:hAnsi="宋体" w:eastAsia="宋体" w:cs="宋体"/>
          <w:spacing w:val="2"/>
          <w:szCs w:val="21"/>
        </w:rPr>
        <w:t>项目概况：</w:t>
      </w:r>
    </w:p>
    <w:p>
      <w:pPr>
        <w:spacing w:line="360" w:lineRule="auto"/>
        <w:ind w:firstLine="428" w:firstLineChars="200"/>
        <w:rPr>
          <w:rFonts w:hint="eastAsia" w:ascii="宋体" w:hAnsi="宋体" w:eastAsia="宋体" w:cs="宋体"/>
          <w:spacing w:val="2"/>
          <w:szCs w:val="21"/>
        </w:rPr>
      </w:pPr>
      <w:r>
        <w:rPr>
          <w:rFonts w:hint="eastAsia" w:ascii="宋体" w:hAnsi="宋体" w:eastAsia="宋体" w:cs="宋体"/>
          <w:spacing w:val="2"/>
          <w:szCs w:val="21"/>
        </w:rPr>
        <w:t>注：以上</w:t>
      </w:r>
      <w:r>
        <w:rPr>
          <w:rFonts w:hint="eastAsia" w:ascii="宋体" w:hAnsi="宋体" w:cs="宋体"/>
          <w:spacing w:val="2"/>
          <w:szCs w:val="21"/>
          <w:lang w:val="en-US" w:eastAsia="zh-CN"/>
        </w:rPr>
        <w:t>业务量及</w:t>
      </w:r>
      <w:r>
        <w:rPr>
          <w:rFonts w:hint="eastAsia" w:ascii="宋体" w:hAnsi="宋体" w:eastAsia="宋体" w:cs="宋体"/>
          <w:spacing w:val="2"/>
          <w:szCs w:val="21"/>
        </w:rPr>
        <w:t>金额仅供投标人参考，不作为招标人对该项目采购金额的任何承诺，投标人请充分考虑市场风险、自身能力等要素。双方的结算以实际产生的业务量为准。</w:t>
      </w:r>
    </w:p>
    <w:p>
      <w:pPr>
        <w:spacing w:line="360" w:lineRule="auto"/>
        <w:ind w:firstLine="428" w:firstLineChars="200"/>
        <w:rPr>
          <w:rFonts w:hint="eastAsia" w:ascii="宋体" w:hAnsi="宋体" w:eastAsia="宋体" w:cs="宋体"/>
          <w:spacing w:val="2"/>
          <w:szCs w:val="21"/>
          <w:lang w:val="en-US" w:eastAsia="zh-CN"/>
        </w:rPr>
      </w:pPr>
      <w:r>
        <w:rPr>
          <w:rFonts w:hint="eastAsia" w:ascii="宋体" w:hAnsi="宋体" w:eastAsia="宋体" w:cs="宋体"/>
          <w:spacing w:val="2"/>
          <w:szCs w:val="21"/>
        </w:rPr>
        <w:t>1.</w:t>
      </w:r>
      <w:r>
        <w:rPr>
          <w:rFonts w:hint="eastAsia" w:ascii="宋体" w:hAnsi="宋体" w:cs="宋体"/>
          <w:spacing w:val="2"/>
          <w:szCs w:val="21"/>
          <w:lang w:val="en-US" w:eastAsia="zh-CN"/>
        </w:rPr>
        <w:t>4</w:t>
      </w:r>
      <w:r>
        <w:rPr>
          <w:rFonts w:hint="eastAsia" w:ascii="宋体" w:hAnsi="宋体" w:eastAsia="宋体" w:cs="宋体"/>
          <w:szCs w:val="21"/>
        </w:rPr>
        <w:t>、</w:t>
      </w:r>
      <w:r>
        <w:rPr>
          <w:rFonts w:hint="eastAsia" w:ascii="宋体" w:hAnsi="宋体" w:eastAsia="宋体" w:cs="宋体"/>
          <w:spacing w:val="2"/>
          <w:szCs w:val="21"/>
        </w:rPr>
        <w:t>招标内容：现就省物流业务分公司存量客户及后续新增客户的上门揽收、现场驻点揽收、干线运输等环节进行采购。具体内容需求详见第五章《项目实施要求》</w:t>
      </w:r>
      <w:r>
        <w:rPr>
          <w:rFonts w:hint="eastAsia" w:ascii="宋体" w:hAnsi="宋体" w:cs="宋体"/>
          <w:spacing w:val="2"/>
          <w:szCs w:val="21"/>
          <w:lang w:eastAsia="zh-CN"/>
        </w:rPr>
        <w:t>。</w:t>
      </w:r>
    </w:p>
    <w:p>
      <w:pPr>
        <w:spacing w:line="360" w:lineRule="auto"/>
        <w:ind w:firstLine="428" w:firstLineChars="200"/>
        <w:rPr>
          <w:rFonts w:hint="eastAsia" w:ascii="宋体" w:hAnsi="宋体" w:eastAsia="宋体" w:cs="宋体"/>
          <w:spacing w:val="2"/>
          <w:szCs w:val="21"/>
        </w:rPr>
      </w:pPr>
      <w:r>
        <w:rPr>
          <w:rFonts w:hint="eastAsia" w:ascii="宋体" w:hAnsi="宋体" w:eastAsia="宋体" w:cs="宋体"/>
          <w:spacing w:val="2"/>
          <w:szCs w:val="21"/>
        </w:rPr>
        <w:t>1.</w:t>
      </w:r>
      <w:r>
        <w:rPr>
          <w:rFonts w:hint="eastAsia" w:ascii="宋体" w:hAnsi="宋体" w:cs="宋体"/>
          <w:spacing w:val="2"/>
          <w:szCs w:val="21"/>
          <w:lang w:val="en-US" w:eastAsia="zh-CN"/>
        </w:rPr>
        <w:t>5</w:t>
      </w:r>
      <w:r>
        <w:rPr>
          <w:rFonts w:hint="eastAsia" w:ascii="宋体" w:hAnsi="宋体" w:eastAsia="宋体" w:cs="宋体"/>
          <w:spacing w:val="2"/>
          <w:szCs w:val="21"/>
        </w:rPr>
        <w:t>、质量要求：满足本项目</w:t>
      </w:r>
      <w:r>
        <w:rPr>
          <w:rFonts w:hint="eastAsia" w:ascii="宋体" w:hAnsi="宋体" w:cs="宋体"/>
          <w:spacing w:val="2"/>
          <w:szCs w:val="21"/>
          <w:lang w:val="en-US" w:eastAsia="zh-CN"/>
        </w:rPr>
        <w:t>实施要求</w:t>
      </w:r>
      <w:r>
        <w:rPr>
          <w:rFonts w:hint="eastAsia" w:ascii="宋体" w:hAnsi="宋体" w:eastAsia="宋体" w:cs="宋体"/>
          <w:spacing w:val="2"/>
          <w:szCs w:val="21"/>
        </w:rPr>
        <w:t>条款及行业标准的相关要求。</w:t>
      </w:r>
    </w:p>
    <w:p>
      <w:pPr>
        <w:spacing w:line="360" w:lineRule="auto"/>
        <w:ind w:firstLine="428" w:firstLineChars="200"/>
        <w:rPr>
          <w:rFonts w:hint="eastAsia" w:ascii="宋体" w:hAnsi="宋体" w:eastAsia="宋体" w:cs="宋体"/>
          <w:spacing w:val="2"/>
          <w:szCs w:val="21"/>
        </w:rPr>
      </w:pPr>
      <w:r>
        <w:rPr>
          <w:rFonts w:hint="eastAsia" w:ascii="宋体" w:hAnsi="宋体" w:eastAsia="宋体" w:cs="宋体"/>
          <w:spacing w:val="2"/>
          <w:szCs w:val="21"/>
        </w:rPr>
        <w:t>1.</w:t>
      </w:r>
      <w:r>
        <w:rPr>
          <w:rFonts w:hint="eastAsia" w:ascii="宋体" w:hAnsi="宋体" w:cs="宋体"/>
          <w:spacing w:val="2"/>
          <w:szCs w:val="21"/>
          <w:lang w:val="en-US" w:eastAsia="zh-CN"/>
        </w:rPr>
        <w:t>6</w:t>
      </w:r>
      <w:r>
        <w:rPr>
          <w:rFonts w:hint="eastAsia" w:ascii="宋体" w:hAnsi="宋体" w:eastAsia="宋体" w:cs="宋体"/>
          <w:spacing w:val="2"/>
          <w:szCs w:val="21"/>
        </w:rPr>
        <w:t>、合同有效期：自合同签订之日起</w:t>
      </w:r>
      <w:r>
        <w:rPr>
          <w:rFonts w:hint="eastAsia" w:ascii="宋体" w:hAnsi="宋体" w:cs="宋体"/>
          <w:color w:val="auto"/>
          <w:spacing w:val="2"/>
          <w:szCs w:val="21"/>
          <w:lang w:val="en-US" w:eastAsia="zh-CN"/>
        </w:rPr>
        <w:t>一</w:t>
      </w:r>
      <w:r>
        <w:rPr>
          <w:rFonts w:hint="eastAsia" w:ascii="宋体" w:hAnsi="宋体" w:eastAsia="宋体" w:cs="宋体"/>
          <w:color w:val="auto"/>
          <w:spacing w:val="2"/>
          <w:szCs w:val="21"/>
        </w:rPr>
        <w:t>年</w:t>
      </w:r>
      <w:r>
        <w:rPr>
          <w:rFonts w:hint="eastAsia" w:ascii="宋体" w:hAnsi="宋体" w:eastAsia="宋体" w:cs="宋体"/>
          <w:spacing w:val="2"/>
          <w:szCs w:val="21"/>
        </w:rPr>
        <w:t>（具体期限以双方签订的合同为准）</w:t>
      </w:r>
      <w:r>
        <w:rPr>
          <w:rFonts w:hint="eastAsia" w:ascii="宋体" w:hAnsi="宋体" w:cs="宋体"/>
          <w:spacing w:val="2"/>
          <w:szCs w:val="21"/>
          <w:lang w:val="en-US" w:eastAsia="zh-CN"/>
        </w:rPr>
        <w:t>,如合同期满后，双方无异议，且乙方运作质量良好，可视情况自动续约一年</w:t>
      </w:r>
      <w:r>
        <w:rPr>
          <w:rFonts w:hint="eastAsia" w:ascii="宋体" w:hAnsi="宋体" w:eastAsia="宋体" w:cs="宋体"/>
          <w:spacing w:val="2"/>
          <w:szCs w:val="21"/>
        </w:rPr>
        <w:t>。</w:t>
      </w:r>
    </w:p>
    <w:p>
      <w:pPr>
        <w:pStyle w:val="87"/>
        <w:adjustRightInd w:val="0"/>
        <w:snapToGrid w:val="0"/>
        <w:spacing w:line="360" w:lineRule="auto"/>
        <w:rPr>
          <w:rFonts w:hint="eastAsia" w:ascii="宋体" w:hAnsi="宋体" w:eastAsia="宋体" w:cs="宋体"/>
          <w:szCs w:val="21"/>
        </w:rPr>
      </w:pPr>
    </w:p>
    <w:p>
      <w:pPr>
        <w:pStyle w:val="87"/>
        <w:numPr>
          <w:ilvl w:val="0"/>
          <w:numId w:val="11"/>
        </w:numPr>
        <w:adjustRightInd w:val="0"/>
        <w:snapToGrid w:val="0"/>
        <w:spacing w:line="360" w:lineRule="auto"/>
        <w:ind w:left="448" w:firstLine="0" w:firstLineChars="0"/>
        <w:rPr>
          <w:rFonts w:hint="eastAsia" w:ascii="宋体" w:hAnsi="宋体" w:eastAsia="宋体" w:cs="宋体"/>
          <w:b/>
          <w:szCs w:val="21"/>
        </w:rPr>
      </w:pPr>
      <w:bookmarkStart w:id="8" w:name="_Toc319769473"/>
      <w:bookmarkStart w:id="9" w:name="_Toc319394714"/>
      <w:bookmarkStart w:id="10" w:name="_Toc184704555"/>
      <w:r>
        <w:rPr>
          <w:rFonts w:hint="eastAsia" w:ascii="宋体" w:hAnsi="宋体" w:eastAsia="宋体" w:cs="宋体"/>
          <w:b/>
          <w:szCs w:val="21"/>
        </w:rPr>
        <w:t>※投标人资格要求</w:t>
      </w:r>
      <w:bookmarkEnd w:id="8"/>
      <w:bookmarkEnd w:id="9"/>
      <w:bookmarkEnd w:id="10"/>
      <w:bookmarkStart w:id="11" w:name="_Toc319394715"/>
      <w:bookmarkStart w:id="12" w:name="_Toc184704556"/>
      <w:bookmarkStart w:id="13" w:name="_Toc319769474"/>
      <w:r>
        <w:rPr>
          <w:rFonts w:hint="eastAsia" w:ascii="宋体" w:hAnsi="宋体" w:eastAsia="宋体" w:cs="宋体"/>
          <w:b/>
          <w:szCs w:val="21"/>
        </w:rPr>
        <w:t>（以下为必达项）</w:t>
      </w:r>
    </w:p>
    <w:p>
      <w:pPr>
        <w:spacing w:line="360" w:lineRule="auto"/>
        <w:ind w:firstLine="420" w:firstLineChars="200"/>
        <w:rPr>
          <w:rFonts w:hint="eastAsia" w:ascii="宋体" w:hAnsi="宋体" w:cs="宋体"/>
          <w:szCs w:val="21"/>
          <w:highlight w:val="none"/>
        </w:rPr>
      </w:pPr>
      <w:r>
        <w:rPr>
          <w:rFonts w:hint="eastAsia" w:ascii="宋体" w:hAnsi="宋体" w:eastAsia="宋体" w:cs="宋体"/>
          <w:szCs w:val="21"/>
        </w:rPr>
        <w:t xml:space="preserve">2.1法人资格: </w:t>
      </w:r>
      <w:r>
        <w:rPr>
          <w:rFonts w:hint="eastAsia" w:ascii="宋体" w:hAnsi="宋体" w:cs="宋体"/>
          <w:szCs w:val="21"/>
          <w:highlight w:val="none"/>
          <w:lang w:eastAsia="zh-CN"/>
        </w:rPr>
        <w:t>投标人须是在中华人民共和国境内注册的独立法人或其他组织（如是分支机构，则须提供具备独立法人资格的上级机构授权证明）且须提供合法有效的营业执照</w:t>
      </w:r>
      <w:r>
        <w:rPr>
          <w:rFonts w:hint="eastAsia" w:ascii="宋体" w:hAnsi="宋体" w:cs="宋体"/>
          <w:szCs w:val="21"/>
          <w:highlight w:val="none"/>
        </w:rPr>
        <w:t>。</w:t>
      </w:r>
    </w:p>
    <w:p>
      <w:pPr>
        <w:spacing w:line="360" w:lineRule="auto"/>
        <w:ind w:firstLine="420" w:firstLineChars="200"/>
        <w:rPr>
          <w:rFonts w:hint="eastAsia"/>
        </w:rPr>
      </w:pPr>
      <w:r>
        <w:rPr>
          <w:rFonts w:hint="eastAsia" w:ascii="宋体" w:hAnsi="宋体" w:eastAsia="宋体" w:cs="宋体"/>
          <w:szCs w:val="21"/>
          <w:lang w:val="en-US" w:eastAsia="zh-CN"/>
        </w:rPr>
        <w:t>2.2</w:t>
      </w:r>
      <w:r>
        <w:rPr>
          <w:rFonts w:hint="eastAsia"/>
        </w:rPr>
        <w:t>资质要求：投标人须具有有效的《道路运输经营许可证》。</w:t>
      </w:r>
    </w:p>
    <w:p>
      <w:pPr>
        <w:spacing w:line="360" w:lineRule="auto"/>
        <w:ind w:firstLine="420" w:firstLineChars="200"/>
        <w:rPr>
          <w:rFonts w:hint="eastAsia"/>
          <w:lang w:val="en-US" w:eastAsia="zh-CN"/>
        </w:rPr>
      </w:pPr>
      <w:r>
        <w:rPr>
          <w:rFonts w:hint="eastAsia" w:ascii="宋体" w:hAnsi="宋体" w:eastAsia="宋体" w:cs="宋体"/>
          <w:szCs w:val="21"/>
          <w:lang w:val="en-US" w:eastAsia="zh-CN"/>
        </w:rPr>
        <w:t>2.</w:t>
      </w:r>
      <w:r>
        <w:rPr>
          <w:rFonts w:hint="eastAsia" w:ascii="宋体" w:hAnsi="宋体" w:cs="宋体"/>
          <w:szCs w:val="21"/>
          <w:lang w:val="en-US" w:eastAsia="zh-CN"/>
        </w:rPr>
        <w:t>3业绩</w:t>
      </w:r>
      <w:r>
        <w:rPr>
          <w:rFonts w:hint="eastAsia" w:ascii="宋体" w:hAnsi="宋体" w:eastAsia="宋体" w:cs="宋体"/>
          <w:szCs w:val="21"/>
          <w:lang w:val="en-US" w:eastAsia="zh-CN"/>
        </w:rPr>
        <w:t>要求</w:t>
      </w:r>
      <w:r>
        <w:rPr>
          <w:rFonts w:hint="eastAsia" w:ascii="宋体" w:hAnsi="宋体" w:cs="宋体"/>
          <w:szCs w:val="21"/>
          <w:lang w:val="en-US" w:eastAsia="zh-CN"/>
        </w:rPr>
        <w:t>：投标人须具备近3年（2019年7月1日至投标截止时间）同类项目实施经验，同类项目是指</w:t>
      </w:r>
      <w:r>
        <w:rPr>
          <w:rFonts w:hint="eastAsia" w:ascii="宋体" w:hAnsi="宋体" w:cs="宋体"/>
          <w:szCs w:val="21"/>
          <w:highlight w:val="none"/>
          <w:lang w:val="en-US" w:eastAsia="zh-CN"/>
        </w:rPr>
        <w:t>邮件或快递包裹类揽投、投递类等外包服务项目（不含纯粹人员劳务派遣服务、劳务承揽服务、劳务外包服务等）</w:t>
      </w:r>
      <w:r>
        <w:rPr>
          <w:rFonts w:hint="eastAsia" w:ascii="宋体" w:hAnsi="宋体" w:cs="宋体"/>
          <w:szCs w:val="21"/>
          <w:lang w:val="en-US" w:eastAsia="zh-CN"/>
        </w:rPr>
        <w:t>及物流运输等服务项目</w:t>
      </w:r>
      <w:r>
        <w:rPr>
          <w:rFonts w:hint="eastAsia"/>
          <w:lang w:eastAsia="zh-CN"/>
        </w:rPr>
        <w:t>。</w:t>
      </w:r>
      <w:r>
        <w:rPr>
          <w:rFonts w:hint="eastAsia"/>
          <w:lang w:val="en-US" w:eastAsia="zh-CN"/>
        </w:rPr>
        <w:t>须满足以下要求之一：</w:t>
      </w:r>
    </w:p>
    <w:p>
      <w:pPr>
        <w:numPr>
          <w:ilvl w:val="0"/>
          <w:numId w:val="13"/>
        </w:num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lang w:val="en-US" w:eastAsia="zh-CN"/>
        </w:rPr>
        <w:t>如</w:t>
      </w:r>
      <w:r>
        <w:rPr>
          <w:rFonts w:hint="eastAsia" w:ascii="宋体" w:hAnsi="宋体" w:cs="宋体"/>
          <w:lang w:val="en-US" w:eastAsia="zh-CN"/>
        </w:rPr>
        <w:t>在</w:t>
      </w:r>
      <w:r>
        <w:rPr>
          <w:rFonts w:hint="eastAsia" w:ascii="宋体" w:hAnsi="宋体" w:eastAsia="宋体" w:cs="宋体"/>
          <w:lang w:val="en-US" w:eastAsia="zh-CN"/>
        </w:rPr>
        <w:t>不同</w:t>
      </w:r>
      <w:r>
        <w:rPr>
          <w:rFonts w:hint="eastAsia"/>
          <w:lang w:val="en-US" w:eastAsia="zh-CN"/>
        </w:rPr>
        <w:t>合同，</w:t>
      </w:r>
      <w:r>
        <w:rPr>
          <w:rFonts w:hint="eastAsia" w:ascii="宋体" w:hAnsi="宋体" w:eastAsia="宋体" w:cs="宋体"/>
          <w:szCs w:val="21"/>
          <w:lang w:val="en-US" w:eastAsia="zh-CN"/>
        </w:rPr>
        <w:t>两种类型服务经验</w:t>
      </w:r>
      <w:r>
        <w:rPr>
          <w:rFonts w:hint="eastAsia" w:ascii="宋体" w:hAnsi="宋体" w:cs="宋体"/>
          <w:szCs w:val="21"/>
          <w:lang w:val="en-US" w:eastAsia="zh-CN"/>
        </w:rPr>
        <w:t>至少</w:t>
      </w:r>
      <w:r>
        <w:rPr>
          <w:rFonts w:hint="eastAsia" w:ascii="宋体" w:hAnsi="宋体" w:eastAsia="宋体" w:cs="宋体"/>
          <w:szCs w:val="21"/>
          <w:lang w:val="en-US" w:eastAsia="zh-CN"/>
        </w:rPr>
        <w:t>各提供一份合同；</w:t>
      </w:r>
    </w:p>
    <w:p>
      <w:pPr>
        <w:numPr>
          <w:ilvl w:val="0"/>
          <w:numId w:val="0"/>
        </w:numPr>
        <w:spacing w:line="360" w:lineRule="auto"/>
        <w:ind w:firstLine="420" w:firstLineChars="200"/>
        <w:rPr>
          <w:rFonts w:hint="default"/>
          <w:lang w:val="en-US" w:eastAsia="zh-CN"/>
        </w:rPr>
      </w:pPr>
      <w:r>
        <w:rPr>
          <w:rFonts w:hint="eastAsia" w:ascii="宋体" w:hAnsi="宋体" w:eastAsia="宋体" w:cs="宋体"/>
          <w:lang w:val="en-US" w:eastAsia="zh-CN"/>
        </w:rPr>
        <w:t>（2）如</w:t>
      </w:r>
      <w:r>
        <w:rPr>
          <w:rFonts w:hint="eastAsia" w:ascii="宋体" w:hAnsi="宋体" w:cs="宋体"/>
          <w:lang w:val="en-US" w:eastAsia="zh-CN"/>
        </w:rPr>
        <w:t>在</w:t>
      </w:r>
      <w:r>
        <w:rPr>
          <w:rFonts w:hint="eastAsia"/>
          <w:lang w:val="en-US" w:eastAsia="zh-CN"/>
        </w:rPr>
        <w:t>同一份合同中，至少提供一份内容体现两种类型服务经验的合同。</w:t>
      </w:r>
    </w:p>
    <w:p>
      <w:pPr>
        <w:spacing w:line="360" w:lineRule="auto"/>
        <w:ind w:firstLine="420" w:firstLineChars="200"/>
        <w:rPr>
          <w:rFonts w:hint="eastAsia" w:eastAsia="宋体"/>
          <w:lang w:eastAsia="zh-CN"/>
        </w:rPr>
      </w:pPr>
      <w:r>
        <w:rPr>
          <w:rFonts w:hint="eastAsia"/>
          <w:lang w:eastAsia="zh-CN"/>
        </w:rPr>
        <w:t>注：提供合同/协议关键页等（包括但不限于项目名称、内容、签约日期、协议金额和双方盖章的协议页等）复印件并加盖</w:t>
      </w:r>
      <w:r>
        <w:rPr>
          <w:rFonts w:hint="eastAsia"/>
          <w:lang w:val="en-US" w:eastAsia="zh-CN"/>
        </w:rPr>
        <w:t>投标</w:t>
      </w:r>
      <w:r>
        <w:rPr>
          <w:rFonts w:hint="eastAsia"/>
          <w:lang w:eastAsia="zh-CN"/>
        </w:rPr>
        <w:t>人公章。</w:t>
      </w:r>
    </w:p>
    <w:p>
      <w:pPr>
        <w:spacing w:line="360" w:lineRule="auto"/>
        <w:ind w:firstLine="420" w:firstLineChars="200"/>
        <w:rPr>
          <w:rFonts w:hint="eastAsia" w:ascii="宋体" w:hAnsi="宋体" w:eastAsia="宋体" w:cs="宋体"/>
          <w:color w:val="FF0000"/>
          <w:szCs w:val="21"/>
          <w:lang w:eastAsia="zh-CN"/>
        </w:rPr>
      </w:pPr>
      <w:r>
        <w:rPr>
          <w:rFonts w:hint="eastAsia" w:ascii="宋体" w:hAnsi="宋体" w:eastAsia="宋体" w:cs="宋体"/>
          <w:szCs w:val="21"/>
        </w:rPr>
        <w:t>2.</w:t>
      </w:r>
      <w:r>
        <w:rPr>
          <w:rFonts w:hint="eastAsia" w:ascii="宋体" w:hAnsi="宋体" w:cs="宋体"/>
          <w:szCs w:val="21"/>
          <w:lang w:val="en-US" w:eastAsia="zh-CN"/>
        </w:rPr>
        <w:t>3</w:t>
      </w:r>
      <w:r>
        <w:rPr>
          <w:rFonts w:hint="eastAsia" w:ascii="宋体" w:hAnsi="宋体" w:eastAsia="宋体" w:cs="宋体"/>
          <w:szCs w:val="21"/>
        </w:rPr>
        <w:t>发票要求：</w:t>
      </w:r>
      <w:r>
        <w:rPr>
          <w:rFonts w:hint="eastAsia" w:ascii="宋体" w:hAnsi="宋体" w:cs="宋体"/>
          <w:szCs w:val="21"/>
          <w:lang w:eastAsia="zh-CN"/>
        </w:rPr>
        <w:t>投标人须为增值税一般纳税人，能开具相对应的增值税专用发票。须提供税务登记证或税务机关出具的其它证明材料（如税务机关网站查询结果截图，税务机关盖章的《增值税一般纳税人资格登记表》或《增值税一般纳税人资格认定书》等）</w:t>
      </w:r>
      <w:r>
        <w:rPr>
          <w:rFonts w:hint="eastAsia" w:ascii="宋体" w:hAnsi="宋体" w:eastAsia="宋体" w:cs="宋体"/>
          <w:szCs w:val="21"/>
        </w:rPr>
        <w:t>。</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w:t>
      </w:r>
      <w:r>
        <w:rPr>
          <w:rFonts w:hint="eastAsia" w:ascii="宋体" w:hAnsi="宋体" w:cs="宋体"/>
          <w:szCs w:val="21"/>
          <w:lang w:val="en-US" w:eastAsia="zh-CN"/>
        </w:rPr>
        <w:t>4</w:t>
      </w:r>
      <w:r>
        <w:rPr>
          <w:rFonts w:hint="eastAsia" w:ascii="宋体" w:hAnsi="宋体" w:eastAsia="宋体" w:cs="宋体"/>
          <w:szCs w:val="21"/>
        </w:rPr>
        <w:t>财务要求：遵守国家有关的法律、法令和条例，依法缴纳税收及社保记录良好，无财产被接管或冻结，不是破产状态，近三年无不良的工商税务记录。</w:t>
      </w:r>
      <w:r>
        <w:rPr>
          <w:rFonts w:hint="eastAsia" w:ascii="宋体" w:hAnsi="宋体" w:eastAsia="宋体" w:cs="宋体"/>
          <w:color w:val="FF0000"/>
          <w:szCs w:val="21"/>
        </w:rPr>
        <w:t>【注：投标人须提供承诺函】</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w:t>
      </w:r>
      <w:r>
        <w:rPr>
          <w:rFonts w:hint="eastAsia" w:ascii="宋体" w:hAnsi="宋体" w:cs="宋体"/>
          <w:szCs w:val="21"/>
          <w:lang w:val="en-US" w:eastAsia="zh-CN"/>
        </w:rPr>
        <w:t>5</w:t>
      </w:r>
      <w:r>
        <w:rPr>
          <w:rFonts w:hint="eastAsia" w:ascii="宋体" w:hAnsi="宋体" w:eastAsia="宋体" w:cs="宋体"/>
          <w:szCs w:val="21"/>
        </w:rPr>
        <w:t>本项目要求投标人满足以下信誉要求：投标人不能存在以下情况之一：</w:t>
      </w:r>
    </w:p>
    <w:p>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（1）曾有重大违法违规记录，最近三年曾有行政处罚记录；</w:t>
      </w:r>
    </w:p>
    <w:p>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（2）被行政监管部门责令停业、投标资格被取消状态；</w:t>
      </w:r>
    </w:p>
    <w:p>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（3）最近三年至今曾骗取中标或严重违约或出现重大质量问题；</w:t>
      </w:r>
    </w:p>
    <w:p>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（4）最近三年在采购人项目中曾出现投标文件中的承诺条款与中标后实际服务情况出现重大偏差等不良信誉记录；</w:t>
      </w:r>
    </w:p>
    <w:p>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w:t>
      </w:r>
      <w:r>
        <w:rPr>
          <w:rFonts w:hint="eastAsia" w:ascii="宋体" w:hAnsi="宋体" w:cs="宋体"/>
          <w:color w:val="auto"/>
          <w:szCs w:val="21"/>
          <w:lang w:val="en-US" w:eastAsia="zh-CN"/>
        </w:rPr>
        <w:t>5</w:t>
      </w:r>
      <w:r>
        <w:rPr>
          <w:rFonts w:hint="eastAsia" w:ascii="宋体" w:hAnsi="宋体" w:eastAsia="宋体" w:cs="宋体"/>
          <w:color w:val="auto"/>
          <w:szCs w:val="21"/>
        </w:rPr>
        <w:t>）被中国邮政集团有限公司及其下属单位</w:t>
      </w:r>
      <w:r>
        <w:rPr>
          <w:rFonts w:hint="eastAsia" w:ascii="宋体" w:hAnsi="宋体" w:cs="宋体"/>
          <w:color w:val="auto"/>
          <w:szCs w:val="21"/>
          <w:lang w:val="en-US" w:eastAsia="zh-CN"/>
        </w:rPr>
        <w:t>列入</w:t>
      </w:r>
      <w:r>
        <w:rPr>
          <w:rFonts w:hint="eastAsia" w:ascii="宋体" w:hAnsi="宋体" w:eastAsia="宋体" w:cs="宋体"/>
          <w:color w:val="auto"/>
          <w:szCs w:val="21"/>
        </w:rPr>
        <w:t>黑名单（负面清单）限制报价期限内；</w:t>
      </w:r>
    </w:p>
    <w:p>
      <w:pPr>
        <w:spacing w:line="360" w:lineRule="auto"/>
        <w:ind w:firstLine="420" w:firstLineChars="200"/>
        <w:rPr>
          <w:rFonts w:hint="eastAsia" w:ascii="宋体" w:hAnsi="宋体" w:eastAsia="宋体" w:cs="宋体"/>
          <w:szCs w:val="21"/>
        </w:rPr>
      </w:pPr>
      <w:r>
        <w:rPr>
          <w:rFonts w:hint="eastAsia" w:ascii="宋体" w:hAnsi="宋体" w:eastAsia="宋体" w:cs="宋体"/>
          <w:color w:val="auto"/>
          <w:szCs w:val="21"/>
        </w:rPr>
        <w:t>（</w:t>
      </w:r>
      <w:r>
        <w:rPr>
          <w:rFonts w:hint="eastAsia" w:ascii="宋体" w:hAnsi="宋体" w:cs="宋体"/>
          <w:color w:val="auto"/>
          <w:szCs w:val="21"/>
          <w:lang w:val="en-US" w:eastAsia="zh-CN"/>
        </w:rPr>
        <w:t>6</w:t>
      </w:r>
      <w:r>
        <w:rPr>
          <w:rFonts w:hint="eastAsia" w:ascii="宋体" w:hAnsi="宋体" w:eastAsia="宋体" w:cs="宋体"/>
          <w:color w:val="auto"/>
          <w:szCs w:val="21"/>
        </w:rPr>
        <w:t>）被最高人民法院在“信用中国”网站（www.creditchina.gov.cn）或各级信用信息共享平台中列入失信被执行人名单。</w:t>
      </w:r>
      <w:r>
        <w:rPr>
          <w:rFonts w:hint="eastAsia" w:ascii="宋体" w:hAnsi="宋体" w:eastAsia="宋体" w:cs="宋体"/>
          <w:color w:val="FF0000"/>
          <w:szCs w:val="21"/>
        </w:rPr>
        <w:t xml:space="preserve">【注：投标人须提供承诺函】 </w:t>
      </w:r>
    </w:p>
    <w:p>
      <w:pPr>
        <w:spacing w:line="360" w:lineRule="auto"/>
        <w:ind w:firstLine="420" w:firstLineChars="200"/>
        <w:rPr>
          <w:rFonts w:hint="eastAsia" w:ascii="宋体" w:hAnsi="宋体" w:eastAsia="宋体" w:cs="宋体"/>
          <w:color w:val="FF0000"/>
          <w:szCs w:val="21"/>
        </w:rPr>
      </w:pPr>
      <w:r>
        <w:rPr>
          <w:rFonts w:hint="eastAsia" w:ascii="宋体" w:hAnsi="宋体" w:eastAsia="宋体" w:cs="宋体"/>
          <w:szCs w:val="21"/>
        </w:rPr>
        <w:t>2.</w:t>
      </w:r>
      <w:r>
        <w:rPr>
          <w:rFonts w:hint="eastAsia" w:ascii="宋体" w:hAnsi="宋体" w:cs="宋体"/>
          <w:szCs w:val="21"/>
          <w:lang w:val="en-US" w:eastAsia="zh-CN"/>
        </w:rPr>
        <w:t>6</w:t>
      </w:r>
      <w:r>
        <w:rPr>
          <w:rFonts w:hint="eastAsia" w:ascii="宋体" w:hAnsi="宋体" w:eastAsia="宋体" w:cs="宋体"/>
          <w:szCs w:val="21"/>
        </w:rPr>
        <w:t>与招标人存在利害关系可能影响招标公正性的法人、其他组织或者个人，不得参加投标。单位负责人为同一人或者存在控股、管理关系的不同单位，不得参加同一标包投标或者未划分标包的同一采购项目投标。</w:t>
      </w:r>
      <w:r>
        <w:rPr>
          <w:rFonts w:hint="eastAsia" w:ascii="宋体" w:hAnsi="宋体" w:eastAsia="宋体" w:cs="宋体"/>
          <w:color w:val="FF0000"/>
          <w:szCs w:val="21"/>
        </w:rPr>
        <w:t>【注：投标人须提供承诺函】</w:t>
      </w:r>
    </w:p>
    <w:p>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2.</w:t>
      </w:r>
      <w:r>
        <w:rPr>
          <w:rFonts w:hint="eastAsia" w:ascii="宋体" w:hAnsi="宋体" w:cs="宋体"/>
          <w:szCs w:val="21"/>
          <w:lang w:val="en-US" w:eastAsia="zh-CN"/>
        </w:rPr>
        <w:t>7</w:t>
      </w:r>
      <w:r>
        <w:rPr>
          <w:rFonts w:hint="eastAsia" w:ascii="宋体" w:hAnsi="宋体" w:eastAsia="宋体" w:cs="宋体"/>
          <w:szCs w:val="21"/>
          <w:lang w:val="en-US" w:eastAsia="zh-CN"/>
        </w:rPr>
        <w:t>本项目不接受联合体投标；不允许任何形式的分包或转包。</w:t>
      </w:r>
      <w:r>
        <w:rPr>
          <w:rFonts w:hint="eastAsia" w:ascii="宋体" w:hAnsi="宋体" w:eastAsia="宋体" w:cs="宋体"/>
          <w:color w:val="FF0000"/>
          <w:szCs w:val="21"/>
        </w:rPr>
        <w:t>【注：投标人须提供承诺函】</w:t>
      </w:r>
    </w:p>
    <w:p>
      <w:pPr>
        <w:pStyle w:val="228"/>
        <w:rPr>
          <w:rFonts w:hint="eastAsia" w:ascii="宋体" w:hAnsi="宋体" w:eastAsia="宋体" w:cs="宋体"/>
          <w:color w:val="FF0000"/>
          <w:szCs w:val="21"/>
        </w:rPr>
      </w:pPr>
      <w:r>
        <w:rPr>
          <w:rFonts w:hint="eastAsia" w:ascii="宋体" w:hAnsi="宋体" w:eastAsia="宋体" w:cs="宋体"/>
          <w:kern w:val="2"/>
          <w:sz w:val="21"/>
          <w:szCs w:val="21"/>
          <w:lang w:val="en-US" w:eastAsia="zh-CN" w:bidi="ar-SA"/>
        </w:rPr>
        <w:t>2.8投标人与</w:t>
      </w:r>
      <w:r>
        <w:rPr>
          <w:rFonts w:hint="eastAsia"/>
          <w:lang w:val="en-US" w:eastAsia="zh-CN"/>
        </w:rPr>
        <w:t>邮政无投资关系且存在以下情况的，不得参加采购活动：邮政领导人员及其亲属和其他特定关系人、邮政员工持股（限非上市公司），以个人身份（组织委派的除外）担任法人、董事长、总经理、监事的企业，以及邮政所属工会或员工集体出资成立的企业。</w:t>
      </w:r>
      <w:r>
        <w:rPr>
          <w:rFonts w:hint="eastAsia" w:ascii="宋体" w:hAnsi="宋体" w:eastAsia="宋体" w:cs="宋体"/>
          <w:color w:val="FF0000"/>
          <w:szCs w:val="21"/>
        </w:rPr>
        <w:t>【注：投标人须提供承诺函】</w:t>
      </w:r>
    </w:p>
    <w:p>
      <w:pPr>
        <w:pStyle w:val="228"/>
        <w:rPr>
          <w:rFonts w:hint="eastAsia"/>
          <w:lang w:val="en-US" w:eastAsia="zh-CN"/>
        </w:rPr>
      </w:pPr>
      <w:r>
        <w:rPr>
          <w:rFonts w:hint="eastAsia" w:ascii="宋体" w:hAnsi="宋体" w:eastAsia="宋体" w:cs="宋体"/>
          <w:kern w:val="2"/>
          <w:sz w:val="21"/>
          <w:szCs w:val="21"/>
          <w:lang w:val="en-US" w:eastAsia="zh-CN" w:bidi="ar-SA"/>
        </w:rPr>
        <w:t>2.9投标人与</w:t>
      </w:r>
      <w:r>
        <w:rPr>
          <w:rFonts w:hint="eastAsia"/>
          <w:lang w:val="en-US" w:eastAsia="zh-CN"/>
        </w:rPr>
        <w:t>招标人存在与本项目同类型的法律纠纷案件且未裁定完结的，不得参加投标。</w:t>
      </w:r>
      <w:r>
        <w:rPr>
          <w:rFonts w:hint="eastAsia" w:ascii="宋体" w:hAnsi="宋体" w:eastAsia="宋体" w:cs="宋体"/>
          <w:color w:val="FF0000"/>
          <w:szCs w:val="21"/>
        </w:rPr>
        <w:t>【注：投标人须提供承诺函】</w:t>
      </w:r>
    </w:p>
    <w:p>
      <w:pPr>
        <w:spacing w:line="360" w:lineRule="auto"/>
        <w:ind w:firstLine="420" w:firstLineChars="200"/>
        <w:rPr>
          <w:rFonts w:hint="eastAsia" w:ascii="宋体" w:hAnsi="宋体" w:eastAsia="宋体" w:cs="宋体"/>
          <w:color w:val="FF0000"/>
          <w:kern w:val="0"/>
          <w:szCs w:val="21"/>
        </w:rPr>
      </w:pPr>
      <w:r>
        <w:rPr>
          <w:rFonts w:hint="eastAsia" w:ascii="宋体" w:hAnsi="宋体" w:eastAsia="宋体" w:cs="宋体"/>
          <w:color w:val="FF0000"/>
          <w:kern w:val="0"/>
          <w:szCs w:val="21"/>
        </w:rPr>
        <w:t>备注:（1）</w:t>
      </w:r>
      <w:r>
        <w:rPr>
          <w:rFonts w:hint="eastAsia" w:ascii="宋体" w:hAnsi="宋体" w:cs="宋体"/>
          <w:color w:val="FF0000"/>
          <w:kern w:val="0"/>
          <w:szCs w:val="21"/>
          <w:lang w:eastAsia="zh-CN"/>
        </w:rPr>
        <w:t>以上所提供的资质证明文件必须在有效期内，否则将视为无效；（2）资质证明文件须提供复印件/扫描件（加盖公章）</w:t>
      </w:r>
      <w:r>
        <w:rPr>
          <w:rFonts w:hint="eastAsia" w:ascii="宋体" w:hAnsi="宋体" w:eastAsia="宋体" w:cs="宋体"/>
          <w:color w:val="FF0000"/>
          <w:kern w:val="0"/>
          <w:szCs w:val="21"/>
        </w:rPr>
        <w:t>。</w:t>
      </w:r>
    </w:p>
    <w:p>
      <w:pPr>
        <w:spacing w:line="360" w:lineRule="auto"/>
        <w:ind w:firstLine="420" w:firstLineChars="200"/>
        <w:rPr>
          <w:rFonts w:hint="eastAsia" w:ascii="宋体" w:hAnsi="宋体" w:eastAsia="宋体" w:cs="宋体"/>
          <w:szCs w:val="21"/>
        </w:rPr>
      </w:pPr>
    </w:p>
    <w:p>
      <w:pPr>
        <w:pStyle w:val="87"/>
        <w:numPr>
          <w:ilvl w:val="0"/>
          <w:numId w:val="11"/>
        </w:numPr>
        <w:adjustRightInd w:val="0"/>
        <w:snapToGrid w:val="0"/>
        <w:spacing w:line="360" w:lineRule="auto"/>
        <w:ind w:left="448" w:firstLine="0" w:firstLineChars="0"/>
        <w:rPr>
          <w:rFonts w:hint="eastAsia" w:ascii="宋体" w:hAnsi="宋体" w:eastAsia="宋体" w:cs="宋体"/>
          <w:b/>
          <w:szCs w:val="21"/>
        </w:rPr>
      </w:pPr>
      <w:r>
        <w:rPr>
          <w:rFonts w:hint="eastAsia" w:ascii="宋体" w:hAnsi="宋体" w:eastAsia="宋体" w:cs="宋体"/>
          <w:b/>
          <w:szCs w:val="21"/>
        </w:rPr>
        <w:t>资格审查方法</w:t>
      </w:r>
      <w:bookmarkEnd w:id="11"/>
      <w:bookmarkEnd w:id="12"/>
      <w:bookmarkEnd w:id="13"/>
    </w:p>
    <w:p>
      <w:pPr>
        <w:pStyle w:val="87"/>
        <w:adjustRightInd w:val="0"/>
        <w:snapToGrid w:val="0"/>
        <w:spacing w:line="360" w:lineRule="auto"/>
        <w:rPr>
          <w:rFonts w:hint="eastAsia" w:ascii="宋体" w:hAnsi="宋体" w:eastAsia="宋体" w:cs="宋体"/>
          <w:szCs w:val="21"/>
        </w:rPr>
      </w:pPr>
      <w:r>
        <w:rPr>
          <w:rFonts w:hint="eastAsia" w:ascii="宋体" w:hAnsi="宋体" w:eastAsia="宋体" w:cs="宋体"/>
          <w:szCs w:val="21"/>
        </w:rPr>
        <w:t>本项目将进行</w:t>
      </w:r>
      <w:r>
        <w:rPr>
          <w:rFonts w:hint="eastAsia" w:ascii="宋体" w:hAnsi="宋体" w:eastAsia="宋体" w:cs="宋体"/>
          <w:b/>
          <w:bCs/>
          <w:szCs w:val="21"/>
        </w:rPr>
        <w:t>资格后审</w:t>
      </w:r>
      <w:r>
        <w:rPr>
          <w:rFonts w:hint="eastAsia" w:ascii="宋体" w:hAnsi="宋体" w:eastAsia="宋体" w:cs="宋体"/>
          <w:szCs w:val="21"/>
        </w:rPr>
        <w:t>，资格审查标准和内容见招标文件第三章“评标办法”，凡未通过资格后审的投标人，其投标文件将被否决。</w:t>
      </w:r>
    </w:p>
    <w:p>
      <w:pPr>
        <w:pStyle w:val="87"/>
        <w:adjustRightInd w:val="0"/>
        <w:snapToGrid w:val="0"/>
        <w:spacing w:line="360" w:lineRule="auto"/>
        <w:rPr>
          <w:rFonts w:hint="eastAsia" w:ascii="宋体" w:hAnsi="宋体" w:eastAsia="宋体" w:cs="宋体"/>
          <w:szCs w:val="21"/>
        </w:rPr>
      </w:pPr>
    </w:p>
    <w:p>
      <w:pPr>
        <w:pStyle w:val="87"/>
        <w:numPr>
          <w:ilvl w:val="0"/>
          <w:numId w:val="11"/>
        </w:numPr>
        <w:adjustRightInd w:val="0"/>
        <w:snapToGrid w:val="0"/>
        <w:spacing w:line="360" w:lineRule="auto"/>
        <w:ind w:left="448" w:firstLine="0" w:firstLineChars="0"/>
        <w:rPr>
          <w:rFonts w:hint="eastAsia" w:ascii="宋体" w:hAnsi="宋体" w:eastAsia="宋体" w:cs="宋体"/>
          <w:b/>
          <w:szCs w:val="21"/>
        </w:rPr>
      </w:pPr>
      <w:bookmarkStart w:id="14" w:name="_Toc319394716"/>
      <w:bookmarkStart w:id="15" w:name="_Toc319769475"/>
      <w:bookmarkStart w:id="16" w:name="_Toc184704557"/>
      <w:r>
        <w:rPr>
          <w:rFonts w:hint="eastAsia" w:ascii="宋体" w:hAnsi="宋体" w:eastAsia="宋体" w:cs="宋体"/>
          <w:b/>
          <w:szCs w:val="21"/>
        </w:rPr>
        <w:t>招标文件的获取</w:t>
      </w:r>
      <w:bookmarkEnd w:id="14"/>
      <w:bookmarkEnd w:id="15"/>
      <w:bookmarkEnd w:id="16"/>
    </w:p>
    <w:p>
      <w:pPr>
        <w:spacing w:line="360" w:lineRule="auto"/>
        <w:ind w:firstLine="420" w:firstLineChars="200"/>
        <w:rPr>
          <w:rFonts w:ascii="宋体" w:hAnsi="宋体" w:cs="宋体"/>
          <w:spacing w:val="2"/>
          <w:szCs w:val="21"/>
          <w:highlight w:val="none"/>
        </w:rPr>
      </w:pPr>
      <w:r>
        <w:rPr>
          <w:rFonts w:hint="eastAsia" w:ascii="宋体" w:hAnsi="宋体" w:cs="宋体"/>
          <w:szCs w:val="21"/>
          <w:highlight w:val="none"/>
        </w:rPr>
        <w:t>4.1、本项目实行网上发售电子版招标文件与现场发售纸质招标文件（购买方式任选其一即可）。</w:t>
      </w:r>
      <w:r>
        <w:rPr>
          <w:rFonts w:hint="eastAsia" w:ascii="宋体" w:hAnsi="宋体" w:cs="宋体"/>
          <w:b/>
          <w:color w:val="FF0000"/>
          <w:spacing w:val="2"/>
          <w:szCs w:val="21"/>
          <w:highlight w:val="none"/>
        </w:rPr>
        <w:t>招标文件售卖时间为：</w:t>
      </w:r>
      <w:r>
        <w:rPr>
          <w:rFonts w:hint="eastAsia" w:ascii="宋体" w:hAnsi="宋体" w:cs="宋体"/>
          <w:b/>
          <w:color w:val="FF0000"/>
          <w:spacing w:val="2"/>
          <w:szCs w:val="21"/>
          <w:highlight w:val="none"/>
          <w:u w:val="single"/>
        </w:rPr>
        <w:t>202</w:t>
      </w:r>
      <w:r>
        <w:rPr>
          <w:rFonts w:hint="eastAsia" w:ascii="宋体" w:hAnsi="宋体" w:cs="宋体"/>
          <w:b/>
          <w:color w:val="FF0000"/>
          <w:spacing w:val="2"/>
          <w:szCs w:val="21"/>
          <w:highlight w:val="none"/>
          <w:u w:val="single"/>
          <w:lang w:val="en-US" w:eastAsia="zh-CN"/>
        </w:rPr>
        <w:t>2</w:t>
      </w:r>
      <w:r>
        <w:rPr>
          <w:rFonts w:hint="eastAsia" w:ascii="宋体" w:hAnsi="宋体" w:cs="宋体"/>
          <w:b/>
          <w:color w:val="FF0000"/>
          <w:spacing w:val="2"/>
          <w:szCs w:val="21"/>
          <w:highlight w:val="none"/>
          <w:u w:val="single"/>
        </w:rPr>
        <w:t>年</w:t>
      </w:r>
      <w:r>
        <w:rPr>
          <w:rFonts w:hint="eastAsia" w:ascii="宋体" w:hAnsi="宋体" w:cs="宋体"/>
          <w:b/>
          <w:color w:val="FF0000"/>
          <w:spacing w:val="2"/>
          <w:szCs w:val="21"/>
          <w:highlight w:val="none"/>
          <w:u w:val="single"/>
          <w:lang w:val="en-US" w:eastAsia="zh-CN"/>
        </w:rPr>
        <w:t>9</w:t>
      </w:r>
      <w:r>
        <w:rPr>
          <w:rFonts w:hint="eastAsia" w:ascii="宋体" w:hAnsi="宋体" w:cs="宋体"/>
          <w:b/>
          <w:color w:val="FF0000"/>
          <w:spacing w:val="2"/>
          <w:szCs w:val="21"/>
          <w:highlight w:val="none"/>
          <w:u w:val="single"/>
        </w:rPr>
        <w:t>月</w:t>
      </w:r>
      <w:r>
        <w:rPr>
          <w:rFonts w:hint="eastAsia" w:ascii="宋体" w:hAnsi="宋体" w:cs="宋体"/>
          <w:b/>
          <w:color w:val="FF0000"/>
          <w:spacing w:val="2"/>
          <w:szCs w:val="21"/>
          <w:highlight w:val="none"/>
          <w:u w:val="single"/>
          <w:lang w:val="en-US" w:eastAsia="zh-CN"/>
        </w:rPr>
        <w:t>16</w:t>
      </w:r>
      <w:r>
        <w:rPr>
          <w:rFonts w:hint="eastAsia" w:ascii="宋体" w:hAnsi="宋体" w:cs="宋体"/>
          <w:b/>
          <w:color w:val="FF0000"/>
          <w:spacing w:val="2"/>
          <w:szCs w:val="21"/>
          <w:highlight w:val="none"/>
          <w:u w:val="single"/>
        </w:rPr>
        <w:t>日至202</w:t>
      </w:r>
      <w:r>
        <w:rPr>
          <w:rFonts w:hint="eastAsia" w:ascii="宋体" w:hAnsi="宋体" w:cs="宋体"/>
          <w:b/>
          <w:color w:val="FF0000"/>
          <w:spacing w:val="2"/>
          <w:szCs w:val="21"/>
          <w:highlight w:val="none"/>
          <w:u w:val="single"/>
          <w:lang w:val="en-US" w:eastAsia="zh-CN"/>
        </w:rPr>
        <w:t>2</w:t>
      </w:r>
      <w:r>
        <w:rPr>
          <w:rFonts w:hint="eastAsia" w:ascii="宋体" w:hAnsi="宋体" w:cs="宋体"/>
          <w:b/>
          <w:color w:val="FF0000"/>
          <w:spacing w:val="2"/>
          <w:szCs w:val="21"/>
          <w:highlight w:val="none"/>
          <w:u w:val="single"/>
        </w:rPr>
        <w:t>年</w:t>
      </w:r>
      <w:r>
        <w:rPr>
          <w:rFonts w:hint="eastAsia" w:ascii="宋体" w:hAnsi="宋体" w:cs="宋体"/>
          <w:b/>
          <w:color w:val="FF0000"/>
          <w:spacing w:val="2"/>
          <w:szCs w:val="21"/>
          <w:highlight w:val="none"/>
          <w:u w:val="single"/>
          <w:lang w:val="en-US" w:eastAsia="zh-CN"/>
        </w:rPr>
        <w:t>9</w:t>
      </w:r>
      <w:r>
        <w:rPr>
          <w:rFonts w:hint="eastAsia" w:ascii="宋体" w:hAnsi="宋体" w:cs="宋体"/>
          <w:b/>
          <w:color w:val="FF0000"/>
          <w:spacing w:val="2"/>
          <w:szCs w:val="21"/>
          <w:highlight w:val="none"/>
          <w:u w:val="single"/>
        </w:rPr>
        <w:t>月</w:t>
      </w:r>
      <w:r>
        <w:rPr>
          <w:rFonts w:hint="eastAsia" w:ascii="宋体" w:hAnsi="宋体" w:cs="宋体"/>
          <w:b/>
          <w:color w:val="FF0000"/>
          <w:spacing w:val="2"/>
          <w:szCs w:val="21"/>
          <w:highlight w:val="none"/>
          <w:u w:val="single"/>
          <w:lang w:val="en-US" w:eastAsia="zh-CN"/>
        </w:rPr>
        <w:t>21</w:t>
      </w:r>
      <w:r>
        <w:rPr>
          <w:rFonts w:hint="eastAsia" w:ascii="宋体" w:hAnsi="宋体" w:cs="宋体"/>
          <w:b/>
          <w:color w:val="FF0000"/>
          <w:spacing w:val="2"/>
          <w:szCs w:val="21"/>
          <w:highlight w:val="none"/>
          <w:u w:val="single"/>
        </w:rPr>
        <w:t>日（新</w:t>
      </w:r>
      <w:r>
        <w:rPr>
          <w:rFonts w:hint="eastAsia" w:ascii="宋体" w:hAnsi="宋体" w:cs="宋体"/>
          <w:b/>
          <w:color w:val="FF0000"/>
          <w:spacing w:val="2"/>
          <w:szCs w:val="21"/>
          <w:highlight w:val="none"/>
          <w:u w:val="single"/>
          <w:lang w:val="en-US" w:eastAsia="zh-CN"/>
        </w:rPr>
        <w:t>型</w:t>
      </w:r>
      <w:r>
        <w:rPr>
          <w:rFonts w:hint="eastAsia" w:ascii="宋体" w:hAnsi="宋体" w:cs="宋体"/>
          <w:b/>
          <w:color w:val="FF0000"/>
          <w:spacing w:val="2"/>
          <w:szCs w:val="21"/>
          <w:highlight w:val="none"/>
          <w:u w:val="single"/>
        </w:rPr>
        <w:t>冠状病毒疫情期间，建议采用网上购买电子版方式）</w:t>
      </w:r>
      <w:r>
        <w:rPr>
          <w:rFonts w:hint="eastAsia" w:ascii="宋体" w:hAnsi="宋体" w:cs="宋体"/>
          <w:spacing w:val="2"/>
          <w:szCs w:val="21"/>
          <w:highlight w:val="none"/>
        </w:rPr>
        <w:t>。</w:t>
      </w:r>
    </w:p>
    <w:p>
      <w:pPr>
        <w:spacing w:line="360" w:lineRule="auto"/>
        <w:ind w:firstLine="420" w:firstLineChars="200"/>
        <w:rPr>
          <w:rFonts w:ascii="宋体" w:hAnsi="宋体" w:cs="宋体"/>
          <w:bCs/>
          <w:szCs w:val="21"/>
          <w:highlight w:val="none"/>
        </w:rPr>
      </w:pPr>
      <w:r>
        <w:rPr>
          <w:rFonts w:hint="eastAsia" w:ascii="宋体" w:hAnsi="宋体" w:cs="宋体"/>
          <w:szCs w:val="21"/>
          <w:highlight w:val="none"/>
        </w:rPr>
        <w:t>4.1.1</w:t>
      </w:r>
      <w:r>
        <w:rPr>
          <w:rFonts w:hint="eastAsia" w:ascii="宋体" w:hAnsi="宋体" w:cs="宋体"/>
          <w:b/>
          <w:szCs w:val="21"/>
          <w:highlight w:val="none"/>
        </w:rPr>
        <w:t>网上购买：</w:t>
      </w:r>
      <w:r>
        <w:rPr>
          <w:rFonts w:hint="eastAsia" w:ascii="宋体" w:hAnsi="宋体" w:cs="宋体"/>
          <w:bCs/>
          <w:szCs w:val="21"/>
          <w:highlight w:val="none"/>
        </w:rPr>
        <w:t>登陆电子招投标平台网址：https://zjzb.chinaccsscm.cn/ 点击用户注册→供应商注册，注册后进行文件购买，已注册过的可直接登录后购买。</w:t>
      </w:r>
    </w:p>
    <w:p>
      <w:pPr>
        <w:spacing w:line="360" w:lineRule="auto"/>
        <w:ind w:firstLine="420" w:firstLineChars="200"/>
        <w:rPr>
          <w:rFonts w:ascii="宋体" w:hAnsi="宋体" w:cs="宋体"/>
          <w:highlight w:val="none"/>
        </w:rPr>
      </w:pPr>
      <w:r>
        <w:rPr>
          <w:rFonts w:hint="eastAsia" w:ascii="宋体" w:hAnsi="宋体" w:cs="宋体"/>
          <w:highlight w:val="none"/>
        </w:rPr>
        <w:t>注：2014年1月1日起在中捷通信有限公司购买过文件的供应商，我司已在系统为各位进行初步登记，请以各自的组织机构代码登陆系统，补充完整注册资料审批后，进行相关报名手续。</w:t>
      </w:r>
    </w:p>
    <w:p>
      <w:pPr>
        <w:spacing w:line="360" w:lineRule="auto"/>
        <w:ind w:firstLine="420" w:firstLineChars="200"/>
        <w:rPr>
          <w:rFonts w:ascii="宋体" w:hAnsi="宋体" w:cs="宋体"/>
          <w:highlight w:val="none"/>
        </w:rPr>
      </w:pPr>
      <w:r>
        <w:rPr>
          <w:rFonts w:hint="eastAsia" w:ascii="宋体" w:hAnsi="宋体" w:cs="宋体"/>
          <w:highlight w:val="none"/>
        </w:rPr>
        <w:t>登陆账号：组织机构代码（三证合一的组织机构代码取社会统一信用代码的第9位开始至第17位）；登陆密码：请打咨询电话（</w:t>
      </w:r>
      <w:r>
        <w:rPr>
          <w:rFonts w:hint="eastAsia" w:ascii="宋体" w:hAnsi="宋体" w:cs="宋体"/>
          <w:highlight w:val="none"/>
          <w:lang w:val="en-US" w:eastAsia="zh-CN"/>
        </w:rPr>
        <w:t>叶</w:t>
      </w:r>
      <w:r>
        <w:rPr>
          <w:rFonts w:hint="eastAsia" w:ascii="宋体" w:hAnsi="宋体" w:cs="宋体"/>
          <w:highlight w:val="none"/>
        </w:rPr>
        <w:t>小姐020-83820346）。</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4.1.2</w:t>
      </w:r>
      <w:r>
        <w:rPr>
          <w:rFonts w:hint="eastAsia" w:ascii="宋体" w:hAnsi="宋体" w:cs="宋体"/>
          <w:b/>
          <w:szCs w:val="21"/>
          <w:highlight w:val="none"/>
        </w:rPr>
        <w:t>现场购买：</w:t>
      </w:r>
      <w:r>
        <w:rPr>
          <w:rFonts w:hint="eastAsia" w:ascii="宋体" w:hAnsi="宋体" w:cs="宋体"/>
          <w:szCs w:val="21"/>
          <w:highlight w:val="none"/>
        </w:rPr>
        <w:t>请于</w:t>
      </w:r>
      <w:r>
        <w:rPr>
          <w:rFonts w:hint="eastAsia" w:ascii="宋体" w:hAnsi="宋体" w:cs="宋体"/>
          <w:szCs w:val="21"/>
          <w:highlight w:val="none"/>
          <w:lang w:val="en-US" w:eastAsia="zh-CN"/>
        </w:rPr>
        <w:t>上述</w:t>
      </w:r>
      <w:r>
        <w:rPr>
          <w:rFonts w:hint="eastAsia" w:ascii="宋体" w:hAnsi="宋体" w:cs="宋体"/>
          <w:szCs w:val="21"/>
          <w:highlight w:val="none"/>
        </w:rPr>
        <w:t>招标文件售卖时间，工作日上午9：00时至11：30时，下午14：30时至17：00时（北京时间，下同），在广州市较场西路21号中捷通信有限公司二楼商务室，持以下文件现场购买招标文件：</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（1）企业营业执照复印件。</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（2）单位介绍信或法人证明书或法定代表人授权委托书。</w:t>
      </w:r>
    </w:p>
    <w:p>
      <w:pPr>
        <w:spacing w:line="360" w:lineRule="auto"/>
        <w:ind w:firstLine="420" w:firstLineChars="200"/>
        <w:rPr>
          <w:rFonts w:hint="eastAsia" w:ascii="宋体" w:hAnsi="宋体" w:eastAsia="宋体" w:cs="宋体"/>
          <w:szCs w:val="21"/>
        </w:rPr>
      </w:pPr>
      <w:r>
        <w:rPr>
          <w:rFonts w:hint="eastAsia" w:ascii="宋体" w:hAnsi="宋体" w:cs="宋体"/>
          <w:szCs w:val="21"/>
          <w:highlight w:val="none"/>
        </w:rPr>
        <w:t>4.1.3</w:t>
      </w:r>
      <w:r>
        <w:rPr>
          <w:rFonts w:hint="eastAsia" w:ascii="宋体" w:hAnsi="宋体" w:cs="宋体"/>
          <w:b/>
          <w:szCs w:val="21"/>
          <w:highlight w:val="none"/>
        </w:rPr>
        <w:t>电汇：</w:t>
      </w:r>
      <w:r>
        <w:rPr>
          <w:rFonts w:hint="eastAsia" w:ascii="宋体" w:hAnsi="宋体" w:cs="宋体"/>
          <w:szCs w:val="21"/>
          <w:highlight w:val="none"/>
        </w:rPr>
        <w:t>将开票信息(含售卖登记表)+营业执照复印件盖章+授权委托书+汇款底单打包发以邮件方式发送给购买文件联系人。</w:t>
      </w:r>
    </w:p>
    <w:p>
      <w:pPr>
        <w:spacing w:line="360" w:lineRule="auto"/>
        <w:ind w:firstLine="422" w:firstLineChars="200"/>
        <w:jc w:val="left"/>
        <w:rPr>
          <w:rFonts w:hint="eastAsia" w:ascii="宋体" w:hAnsi="宋体" w:eastAsia="宋体" w:cs="宋体"/>
          <w:b/>
          <w:szCs w:val="21"/>
        </w:rPr>
      </w:pPr>
      <w:r>
        <w:rPr>
          <w:rFonts w:hint="eastAsia" w:ascii="宋体" w:hAnsi="宋体" w:eastAsia="宋体" w:cs="宋体"/>
          <w:b/>
          <w:szCs w:val="21"/>
        </w:rPr>
        <w:t>4.2 招标文件售价500元</w:t>
      </w:r>
      <w:r>
        <w:rPr>
          <w:rFonts w:hint="eastAsia" w:ascii="宋体" w:hAnsi="宋体" w:cs="宋体"/>
          <w:b/>
          <w:szCs w:val="21"/>
          <w:lang w:val="en-US" w:eastAsia="zh-CN"/>
        </w:rPr>
        <w:t>/包</w:t>
      </w:r>
      <w:r>
        <w:rPr>
          <w:rFonts w:hint="eastAsia" w:ascii="宋体" w:hAnsi="宋体" w:eastAsia="宋体" w:cs="宋体"/>
          <w:b/>
          <w:szCs w:val="21"/>
        </w:rPr>
        <w:t>，售后不退。</w:t>
      </w:r>
    </w:p>
    <w:p>
      <w:pPr>
        <w:spacing w:line="360" w:lineRule="auto"/>
        <w:ind w:firstLine="422" w:firstLineChars="200"/>
        <w:jc w:val="left"/>
        <w:rPr>
          <w:rFonts w:hint="eastAsia" w:ascii="宋体" w:hAnsi="宋体" w:eastAsia="宋体" w:cs="宋体"/>
          <w:b/>
          <w:szCs w:val="21"/>
        </w:rPr>
      </w:pPr>
      <w:r>
        <w:rPr>
          <w:rFonts w:hint="eastAsia" w:ascii="宋体" w:hAnsi="宋体" w:eastAsia="宋体" w:cs="宋体"/>
          <w:b/>
          <w:szCs w:val="21"/>
        </w:rPr>
        <w:t>4.3 购买标书/平台注册联系人：</w:t>
      </w:r>
      <w:r>
        <w:rPr>
          <w:rFonts w:hint="eastAsia" w:ascii="宋体" w:hAnsi="宋体" w:cs="宋体"/>
          <w:b/>
          <w:szCs w:val="21"/>
          <w:lang w:val="en-US" w:eastAsia="zh-CN"/>
        </w:rPr>
        <w:t>叶</w:t>
      </w:r>
      <w:r>
        <w:rPr>
          <w:rFonts w:hint="eastAsia" w:ascii="宋体" w:hAnsi="宋体" w:eastAsia="宋体" w:cs="宋体"/>
          <w:b/>
          <w:szCs w:val="21"/>
        </w:rPr>
        <w:t>小姐020-83820346/邮箱hejiaxin.gyl@chinaccs.cn。</w:t>
      </w:r>
    </w:p>
    <w:p>
      <w:pPr>
        <w:spacing w:line="360" w:lineRule="auto"/>
        <w:ind w:firstLine="422" w:firstLineChars="200"/>
        <w:jc w:val="left"/>
        <w:rPr>
          <w:rFonts w:hint="eastAsia" w:ascii="宋体" w:hAnsi="宋体" w:eastAsia="宋体" w:cs="宋体"/>
          <w:b/>
          <w:szCs w:val="21"/>
        </w:rPr>
      </w:pPr>
      <w:r>
        <w:rPr>
          <w:rFonts w:hint="eastAsia" w:ascii="宋体" w:hAnsi="宋体" w:eastAsia="宋体" w:cs="宋体"/>
          <w:b/>
          <w:szCs w:val="21"/>
        </w:rPr>
        <w:t>4.4 如无按上述要求获取招标文件的供应商，招标代理机构将不接收该供应商所递交的投标文件。</w:t>
      </w:r>
    </w:p>
    <w:p>
      <w:pPr>
        <w:spacing w:line="360" w:lineRule="auto"/>
        <w:ind w:firstLine="422" w:firstLineChars="200"/>
        <w:jc w:val="left"/>
        <w:rPr>
          <w:rFonts w:hint="eastAsia" w:ascii="宋体" w:hAnsi="宋体" w:eastAsia="宋体" w:cs="宋体"/>
          <w:b/>
          <w:szCs w:val="21"/>
        </w:rPr>
      </w:pPr>
    </w:p>
    <w:p>
      <w:pPr>
        <w:pStyle w:val="87"/>
        <w:numPr>
          <w:ilvl w:val="0"/>
          <w:numId w:val="11"/>
        </w:numPr>
        <w:adjustRightInd w:val="0"/>
        <w:snapToGrid w:val="0"/>
        <w:spacing w:line="360" w:lineRule="auto"/>
        <w:ind w:left="448" w:firstLine="0" w:firstLineChars="0"/>
        <w:rPr>
          <w:rFonts w:hint="eastAsia" w:ascii="宋体" w:hAnsi="宋体" w:eastAsia="宋体" w:cs="宋体"/>
          <w:b/>
          <w:szCs w:val="21"/>
        </w:rPr>
      </w:pPr>
      <w:r>
        <w:rPr>
          <w:rFonts w:hint="eastAsia" w:ascii="宋体" w:hAnsi="宋体" w:eastAsia="宋体" w:cs="宋体"/>
          <w:b/>
          <w:szCs w:val="21"/>
        </w:rPr>
        <w:t>投标文件的递交</w:t>
      </w:r>
    </w:p>
    <w:p>
      <w:pPr>
        <w:numPr>
          <w:ilvl w:val="1"/>
          <w:numId w:val="14"/>
        </w:numPr>
        <w:tabs>
          <w:tab w:val="left" w:pos="900"/>
          <w:tab w:val="left" w:pos="1262"/>
        </w:tabs>
        <w:spacing w:line="360" w:lineRule="auto"/>
        <w:ind w:left="0" w:firstLine="420" w:firstLineChars="200"/>
        <w:rPr>
          <w:rFonts w:hint="eastAsia" w:ascii="宋体" w:hAnsi="宋体" w:eastAsia="宋体" w:cs="宋体"/>
          <w:b/>
          <w:color w:val="FF0000"/>
          <w:szCs w:val="21"/>
        </w:rPr>
      </w:pPr>
      <w:r>
        <w:rPr>
          <w:rFonts w:hint="eastAsia" w:ascii="宋体" w:hAnsi="宋体" w:eastAsia="宋体" w:cs="宋体"/>
          <w:szCs w:val="21"/>
        </w:rPr>
        <w:t>投标文件的递交：递交纸质投标文件截止时间（即投标截止时间，下同）为</w:t>
      </w:r>
      <w:r>
        <w:rPr>
          <w:rFonts w:hint="eastAsia" w:ascii="宋体" w:hAnsi="宋体" w:eastAsia="宋体" w:cs="宋体"/>
          <w:b/>
          <w:color w:val="FF0000"/>
          <w:szCs w:val="21"/>
          <w:u w:val="single"/>
        </w:rPr>
        <w:t>202</w:t>
      </w:r>
      <w:r>
        <w:rPr>
          <w:rFonts w:hint="eastAsia" w:ascii="宋体" w:hAnsi="宋体" w:cs="宋体"/>
          <w:b/>
          <w:color w:val="FF0000"/>
          <w:szCs w:val="21"/>
          <w:u w:val="single"/>
          <w:lang w:val="en-US" w:eastAsia="zh-CN"/>
        </w:rPr>
        <w:t>2</w:t>
      </w:r>
      <w:r>
        <w:rPr>
          <w:rFonts w:hint="eastAsia" w:ascii="宋体" w:hAnsi="宋体" w:eastAsia="宋体" w:cs="宋体"/>
          <w:b/>
          <w:color w:val="FF0000"/>
          <w:szCs w:val="21"/>
          <w:u w:val="single"/>
        </w:rPr>
        <w:t>年</w:t>
      </w:r>
      <w:r>
        <w:rPr>
          <w:rFonts w:hint="eastAsia" w:ascii="宋体" w:hAnsi="宋体" w:cs="宋体"/>
          <w:b/>
          <w:color w:val="FF0000"/>
          <w:szCs w:val="21"/>
          <w:u w:val="single"/>
          <w:lang w:val="en-US" w:eastAsia="zh-CN"/>
        </w:rPr>
        <w:t>10</w:t>
      </w:r>
      <w:r>
        <w:rPr>
          <w:rFonts w:hint="eastAsia" w:ascii="宋体" w:hAnsi="宋体" w:eastAsia="宋体" w:cs="宋体"/>
          <w:b/>
          <w:color w:val="FF0000"/>
          <w:szCs w:val="21"/>
          <w:u w:val="single"/>
        </w:rPr>
        <w:t>月</w:t>
      </w:r>
      <w:r>
        <w:rPr>
          <w:rFonts w:hint="eastAsia" w:ascii="宋体" w:hAnsi="宋体" w:cs="宋体"/>
          <w:b/>
          <w:color w:val="FF0000"/>
          <w:szCs w:val="21"/>
          <w:u w:val="single"/>
          <w:lang w:val="en-US" w:eastAsia="zh-CN"/>
        </w:rPr>
        <w:t>11</w:t>
      </w:r>
      <w:r>
        <w:rPr>
          <w:rFonts w:hint="eastAsia" w:ascii="宋体" w:hAnsi="宋体" w:eastAsia="宋体" w:cs="宋体"/>
          <w:b/>
          <w:color w:val="FF0000"/>
          <w:szCs w:val="21"/>
          <w:u w:val="single"/>
        </w:rPr>
        <w:t>日</w:t>
      </w:r>
      <w:r>
        <w:rPr>
          <w:rFonts w:hint="eastAsia" w:ascii="宋体" w:hAnsi="宋体" w:cs="宋体"/>
          <w:b/>
          <w:color w:val="FF0000"/>
          <w:szCs w:val="21"/>
          <w:u w:val="single"/>
          <w:lang w:val="en-US" w:eastAsia="zh-CN"/>
        </w:rPr>
        <w:t>9</w:t>
      </w:r>
      <w:r>
        <w:rPr>
          <w:rFonts w:hint="eastAsia" w:ascii="宋体" w:hAnsi="宋体" w:eastAsia="宋体" w:cs="宋体"/>
          <w:b/>
          <w:color w:val="FF0000"/>
          <w:szCs w:val="21"/>
          <w:u w:val="single"/>
        </w:rPr>
        <w:t>时30分</w:t>
      </w:r>
      <w:r>
        <w:rPr>
          <w:rFonts w:hint="eastAsia" w:ascii="宋体" w:hAnsi="宋体" w:eastAsia="宋体" w:cs="宋体"/>
          <w:color w:val="000000"/>
          <w:szCs w:val="21"/>
        </w:rPr>
        <w:t>，投标文件递交地点：</w:t>
      </w:r>
      <w:r>
        <w:rPr>
          <w:rFonts w:hint="eastAsia" w:ascii="宋体" w:hAnsi="宋体" w:cs="宋体"/>
          <w:b/>
          <w:color w:val="FF0000"/>
          <w:szCs w:val="21"/>
          <w:u w:val="single"/>
          <w:lang w:eastAsia="zh-CN"/>
        </w:rPr>
        <w:t>广州市天河北路898号信源大厦6楼会议室</w:t>
      </w:r>
      <w:r>
        <w:rPr>
          <w:rFonts w:hint="eastAsia" w:ascii="宋体" w:hAnsi="宋体" w:eastAsia="宋体" w:cs="宋体"/>
          <w:b/>
          <w:color w:val="000000"/>
          <w:szCs w:val="21"/>
        </w:rPr>
        <w:t>。</w:t>
      </w:r>
    </w:p>
    <w:p>
      <w:pPr>
        <w:numPr>
          <w:ilvl w:val="1"/>
          <w:numId w:val="14"/>
        </w:numPr>
        <w:tabs>
          <w:tab w:val="left" w:pos="900"/>
          <w:tab w:val="left" w:pos="1262"/>
        </w:tabs>
        <w:spacing w:line="360" w:lineRule="auto"/>
        <w:ind w:left="0" w:firstLine="420" w:firstLineChars="200"/>
        <w:rPr>
          <w:rFonts w:hint="eastAsia" w:ascii="宋体" w:hAnsi="宋体" w:eastAsia="宋体" w:cs="宋体"/>
          <w:szCs w:val="21"/>
        </w:rPr>
      </w:pPr>
      <w:r>
        <w:rPr>
          <w:rFonts w:hint="eastAsia" w:ascii="宋体" w:hAnsi="宋体" w:eastAsia="宋体" w:cs="宋体"/>
          <w:szCs w:val="21"/>
        </w:rPr>
        <w:t>本项目将于上述同一时间、地点进行开标，邀请投标人的法定代表人或其委托代理人准时参加。</w:t>
      </w:r>
    </w:p>
    <w:p>
      <w:pPr>
        <w:numPr>
          <w:ilvl w:val="1"/>
          <w:numId w:val="14"/>
        </w:numPr>
        <w:tabs>
          <w:tab w:val="left" w:pos="900"/>
          <w:tab w:val="left" w:pos="1262"/>
        </w:tabs>
        <w:spacing w:line="360" w:lineRule="auto"/>
        <w:ind w:left="0" w:firstLine="420" w:firstLineChars="200"/>
        <w:rPr>
          <w:rFonts w:hint="eastAsia" w:ascii="宋体" w:hAnsi="宋体" w:eastAsia="宋体" w:cs="宋体"/>
          <w:szCs w:val="21"/>
        </w:rPr>
      </w:pPr>
      <w:r>
        <w:rPr>
          <w:rFonts w:hint="eastAsia" w:ascii="宋体" w:hAnsi="宋体" w:eastAsia="宋体" w:cs="宋体"/>
          <w:szCs w:val="21"/>
        </w:rPr>
        <w:t>出现以下情形时，招标人/代理结构不予接收投标文件：</w:t>
      </w:r>
    </w:p>
    <w:p>
      <w:pPr>
        <w:spacing w:line="360" w:lineRule="auto"/>
        <w:ind w:left="850" w:leftChars="405"/>
        <w:rPr>
          <w:rFonts w:hint="eastAsia" w:ascii="宋体" w:hAnsi="宋体" w:eastAsia="宋体" w:cs="宋体"/>
          <w:color w:val="000000"/>
        </w:rPr>
      </w:pPr>
      <w:r>
        <w:rPr>
          <w:rFonts w:hint="eastAsia" w:ascii="宋体" w:hAnsi="宋体" w:eastAsia="宋体" w:cs="宋体"/>
          <w:color w:val="000000"/>
        </w:rPr>
        <w:t>①逾期送达或者未送达指定地点的；</w:t>
      </w:r>
    </w:p>
    <w:p>
      <w:pPr>
        <w:spacing w:line="360" w:lineRule="auto"/>
        <w:ind w:left="850" w:leftChars="405"/>
        <w:rPr>
          <w:rFonts w:hint="eastAsia" w:ascii="宋体" w:hAnsi="宋体" w:eastAsia="宋体" w:cs="宋体"/>
          <w:color w:val="000000"/>
        </w:rPr>
      </w:pPr>
      <w:r>
        <w:rPr>
          <w:rFonts w:hint="eastAsia" w:ascii="宋体" w:hAnsi="宋体" w:eastAsia="宋体" w:cs="宋体"/>
          <w:color w:val="000000"/>
        </w:rPr>
        <w:t>②未按招标文件要求密封的；</w:t>
      </w:r>
    </w:p>
    <w:p>
      <w:pPr>
        <w:spacing w:line="360" w:lineRule="auto"/>
        <w:ind w:left="850" w:leftChars="405"/>
        <w:rPr>
          <w:rFonts w:hint="eastAsia" w:ascii="宋体" w:hAnsi="宋体" w:eastAsia="宋体" w:cs="宋体"/>
          <w:color w:val="000000"/>
        </w:rPr>
      </w:pPr>
      <w:r>
        <w:rPr>
          <w:rFonts w:hint="eastAsia" w:ascii="宋体" w:hAnsi="宋体" w:eastAsia="宋体" w:cs="宋体"/>
          <w:color w:val="000000"/>
        </w:rPr>
        <w:t>③未按本公告要求获得本项目招标文件的。</w:t>
      </w:r>
    </w:p>
    <w:p>
      <w:pPr>
        <w:tabs>
          <w:tab w:val="left" w:pos="900"/>
          <w:tab w:val="left" w:pos="1262"/>
        </w:tabs>
        <w:spacing w:line="360" w:lineRule="auto"/>
        <w:ind w:left="425"/>
        <w:rPr>
          <w:rFonts w:hint="eastAsia" w:ascii="宋体" w:hAnsi="宋体" w:eastAsia="宋体" w:cs="宋体"/>
          <w:b/>
          <w:color w:val="000000"/>
          <w:szCs w:val="21"/>
        </w:rPr>
      </w:pPr>
    </w:p>
    <w:p>
      <w:pPr>
        <w:pStyle w:val="87"/>
        <w:numPr>
          <w:ilvl w:val="0"/>
          <w:numId w:val="11"/>
        </w:numPr>
        <w:adjustRightInd w:val="0"/>
        <w:snapToGrid w:val="0"/>
        <w:spacing w:line="360" w:lineRule="auto"/>
        <w:ind w:left="448" w:firstLine="0" w:firstLineChars="0"/>
        <w:rPr>
          <w:rFonts w:hint="eastAsia" w:ascii="宋体" w:hAnsi="宋体" w:eastAsia="宋体" w:cs="宋体"/>
          <w:b/>
          <w:szCs w:val="21"/>
        </w:rPr>
      </w:pPr>
      <w:r>
        <w:rPr>
          <w:rFonts w:hint="eastAsia" w:ascii="宋体" w:hAnsi="宋体" w:eastAsia="宋体" w:cs="宋体"/>
          <w:b/>
          <w:szCs w:val="21"/>
        </w:rPr>
        <w:t>发布公告的媒介</w:t>
      </w:r>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rPr>
      </w:pPr>
      <w:r>
        <w:rPr>
          <w:rFonts w:hint="eastAsia" w:ascii="宋体" w:hAnsi="宋体" w:eastAsia="宋体" w:cs="宋体"/>
        </w:rPr>
        <w:t>本次公告同时在中国邮政官方网站（http://www.chinapost.com.cn）、中国采购与招标网（http://www.chinabidding.cn）以及中捷通信有限公司采购代理机构网站（https://zjzb.chinaccsscm.cn/）上发布，其他媒介转载无效。本公告在各媒体发布的文本如有不同之处，以在中国邮政官方网站发布的文本为准。</w:t>
      </w:r>
    </w:p>
    <w:p>
      <w:pPr>
        <w:spacing w:line="360" w:lineRule="auto"/>
        <w:ind w:firstLine="420" w:firstLineChars="200"/>
        <w:jc w:val="left"/>
        <w:rPr>
          <w:rFonts w:hint="eastAsia" w:ascii="宋体" w:hAnsi="宋体" w:eastAsia="宋体" w:cs="宋体"/>
        </w:rPr>
      </w:pPr>
    </w:p>
    <w:p>
      <w:pPr>
        <w:pStyle w:val="87"/>
        <w:numPr>
          <w:ilvl w:val="0"/>
          <w:numId w:val="11"/>
        </w:numPr>
        <w:adjustRightInd w:val="0"/>
        <w:snapToGrid w:val="0"/>
        <w:spacing w:line="276" w:lineRule="auto"/>
        <w:ind w:left="448" w:firstLine="0" w:firstLineChars="0"/>
        <w:rPr>
          <w:rFonts w:hint="eastAsia" w:ascii="宋体" w:hAnsi="宋体" w:eastAsia="宋体" w:cs="宋体"/>
          <w:b/>
          <w:szCs w:val="21"/>
        </w:rPr>
      </w:pPr>
      <w:r>
        <w:rPr>
          <w:rFonts w:hint="eastAsia" w:ascii="宋体" w:hAnsi="宋体" w:eastAsia="宋体" w:cs="宋体"/>
          <w:b/>
          <w:szCs w:val="21"/>
        </w:rPr>
        <w:t>联系方式</w:t>
      </w:r>
    </w:p>
    <w:p>
      <w:pPr>
        <w:spacing w:line="360" w:lineRule="auto"/>
        <w:ind w:firstLine="422" w:firstLineChars="200"/>
        <w:rPr>
          <w:rFonts w:hint="eastAsia" w:ascii="宋体" w:hAnsi="宋体" w:eastAsia="宋体" w:cs="宋体"/>
          <w:b/>
          <w:color w:val="000000"/>
          <w:szCs w:val="21"/>
        </w:rPr>
      </w:pPr>
      <w:r>
        <w:rPr>
          <w:rFonts w:hint="eastAsia" w:ascii="宋体" w:hAnsi="宋体" w:eastAsia="宋体" w:cs="宋体"/>
          <w:b/>
          <w:color w:val="000000"/>
          <w:szCs w:val="21"/>
        </w:rPr>
        <w:t>招标代理机构：</w:t>
      </w:r>
      <w:r>
        <w:rPr>
          <w:rFonts w:hint="eastAsia" w:ascii="宋体" w:hAnsi="宋体" w:eastAsia="宋体" w:cs="宋体"/>
          <w:b/>
          <w:color w:val="000000"/>
          <w:szCs w:val="21"/>
          <w:u w:val="single"/>
        </w:rPr>
        <w:t>中捷通信有限公司</w:t>
      </w:r>
    </w:p>
    <w:p>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地    址：</w:t>
      </w:r>
      <w:r>
        <w:rPr>
          <w:rFonts w:hint="eastAsia" w:ascii="宋体" w:hAnsi="宋体" w:eastAsia="宋体" w:cs="宋体"/>
          <w:color w:val="000000"/>
          <w:szCs w:val="21"/>
          <w:u w:val="single"/>
        </w:rPr>
        <w:t>广东省广州市较场西路21号</w:t>
      </w:r>
    </w:p>
    <w:p>
      <w:pPr>
        <w:spacing w:line="360" w:lineRule="auto"/>
        <w:ind w:firstLine="420" w:firstLineChars="200"/>
        <w:rPr>
          <w:rFonts w:hint="eastAsia" w:ascii="宋体" w:hAnsi="宋体" w:eastAsia="宋体" w:cs="宋体"/>
          <w:color w:val="000000"/>
          <w:szCs w:val="21"/>
          <w:u w:val="single"/>
        </w:rPr>
      </w:pPr>
      <w:r>
        <w:rPr>
          <w:rFonts w:hint="eastAsia" w:ascii="宋体" w:hAnsi="宋体" w:eastAsia="宋体" w:cs="宋体"/>
          <w:color w:val="000000"/>
          <w:szCs w:val="21"/>
        </w:rPr>
        <w:t>邮    编：</w:t>
      </w:r>
      <w:r>
        <w:rPr>
          <w:rFonts w:hint="eastAsia" w:ascii="宋体" w:hAnsi="宋体" w:eastAsia="宋体" w:cs="宋体"/>
          <w:color w:val="000000"/>
          <w:szCs w:val="21"/>
          <w:u w:val="single"/>
        </w:rPr>
        <w:t>510055</w:t>
      </w:r>
      <w:r>
        <w:rPr>
          <w:rFonts w:hint="eastAsia" w:ascii="宋体" w:hAnsi="宋体" w:eastAsia="宋体" w:cs="宋体"/>
          <w:color w:val="000000"/>
          <w:szCs w:val="21"/>
        </w:rPr>
        <w:t xml:space="preserve"> </w:t>
      </w:r>
    </w:p>
    <w:p>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项目联系人：</w:t>
      </w:r>
      <w:r>
        <w:rPr>
          <w:rFonts w:hint="eastAsia" w:ascii="宋体" w:hAnsi="宋体" w:eastAsia="宋体" w:cs="宋体"/>
          <w:color w:val="000000"/>
          <w:szCs w:val="21"/>
          <w:u w:val="single"/>
        </w:rPr>
        <w:t>施远、谢知（招标师）</w:t>
      </w:r>
    </w:p>
    <w:p>
      <w:pPr>
        <w:spacing w:line="360" w:lineRule="auto"/>
        <w:ind w:firstLine="420" w:firstLineChars="200"/>
        <w:rPr>
          <w:rFonts w:hint="eastAsia" w:ascii="宋体" w:hAnsi="宋体" w:eastAsia="宋体" w:cs="宋体"/>
          <w:color w:val="000000"/>
          <w:szCs w:val="21"/>
          <w:u w:val="single"/>
        </w:rPr>
      </w:pPr>
      <w:r>
        <w:rPr>
          <w:rFonts w:hint="eastAsia" w:ascii="宋体" w:hAnsi="宋体" w:eastAsia="宋体" w:cs="宋体"/>
          <w:color w:val="000000"/>
          <w:szCs w:val="21"/>
        </w:rPr>
        <w:t>电    话：</w:t>
      </w:r>
      <w:r>
        <w:rPr>
          <w:rFonts w:hint="eastAsia" w:ascii="宋体" w:hAnsi="宋体" w:eastAsia="宋体" w:cs="宋体"/>
          <w:color w:val="000000"/>
          <w:szCs w:val="21"/>
          <w:u w:val="single"/>
        </w:rPr>
        <w:t>13826268872</w:t>
      </w:r>
    </w:p>
    <w:p>
      <w:pPr>
        <w:spacing w:line="360" w:lineRule="auto"/>
        <w:ind w:firstLine="420" w:firstLineChars="200"/>
        <w:rPr>
          <w:rFonts w:hint="eastAsia" w:ascii="宋体" w:hAnsi="宋体" w:eastAsia="宋体" w:cs="宋体"/>
          <w:color w:val="0000FF"/>
          <w:szCs w:val="21"/>
          <w:u w:val="single"/>
        </w:rPr>
      </w:pPr>
      <w:r>
        <w:rPr>
          <w:rFonts w:hint="eastAsia" w:ascii="宋体" w:hAnsi="宋体" w:eastAsia="宋体" w:cs="宋体"/>
          <w:color w:val="000000"/>
          <w:szCs w:val="21"/>
        </w:rPr>
        <w:t>电子邮件：</w:t>
      </w:r>
      <w:r>
        <w:rPr>
          <w:rFonts w:hint="eastAsia" w:ascii="宋体" w:hAnsi="宋体" w:eastAsia="宋体" w:cs="宋体"/>
        </w:rPr>
        <w:fldChar w:fldCharType="begin"/>
      </w:r>
      <w:r>
        <w:rPr>
          <w:rFonts w:hint="eastAsia" w:ascii="宋体" w:hAnsi="宋体" w:eastAsia="宋体" w:cs="宋体"/>
        </w:rPr>
        <w:instrText xml:space="preserve"> HYPERLINK "mailto:13826268872@139.com" </w:instrText>
      </w:r>
      <w:r>
        <w:rPr>
          <w:rFonts w:hint="eastAsia" w:ascii="宋体" w:hAnsi="宋体" w:eastAsia="宋体" w:cs="宋体"/>
        </w:rPr>
        <w:fldChar w:fldCharType="separate"/>
      </w:r>
      <w:r>
        <w:rPr>
          <w:rStyle w:val="52"/>
          <w:rFonts w:hint="eastAsia" w:ascii="宋体" w:hAnsi="宋体" w:eastAsia="宋体" w:cs="宋体"/>
          <w:color w:val="auto"/>
          <w:szCs w:val="21"/>
        </w:rPr>
        <w:t>shiyuan@chinaccs.cn</w:t>
      </w:r>
      <w:r>
        <w:rPr>
          <w:rStyle w:val="52"/>
          <w:rFonts w:hint="eastAsia" w:ascii="宋体" w:hAnsi="宋体" w:eastAsia="宋体" w:cs="宋体"/>
          <w:color w:val="auto"/>
          <w:szCs w:val="21"/>
        </w:rPr>
        <w:fldChar w:fldCharType="end"/>
      </w:r>
    </w:p>
    <w:p>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开户名：</w:t>
      </w:r>
      <w:r>
        <w:rPr>
          <w:rFonts w:hint="eastAsia" w:ascii="宋体" w:hAnsi="宋体" w:eastAsia="宋体" w:cs="宋体"/>
          <w:color w:val="000000"/>
          <w:szCs w:val="21"/>
          <w:u w:val="single"/>
        </w:rPr>
        <w:t>中捷通信有限公司</w:t>
      </w:r>
    </w:p>
    <w:p>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开户银行：</w:t>
      </w:r>
      <w:r>
        <w:rPr>
          <w:rFonts w:hint="eastAsia" w:ascii="宋体" w:hAnsi="宋体" w:eastAsia="宋体" w:cs="宋体"/>
          <w:color w:val="000000"/>
          <w:szCs w:val="21"/>
          <w:u w:val="single"/>
        </w:rPr>
        <w:t>中信银行广州花园支行</w:t>
      </w:r>
    </w:p>
    <w:p>
      <w:pPr>
        <w:pStyle w:val="87"/>
        <w:spacing w:line="360" w:lineRule="auto"/>
        <w:rPr>
          <w:rFonts w:hint="eastAsia" w:ascii="宋体" w:hAnsi="宋体" w:eastAsia="宋体" w:cs="宋体"/>
          <w:b/>
          <w:color w:val="000000"/>
          <w:szCs w:val="21"/>
          <w:lang w:eastAsia="zh-CN"/>
        </w:rPr>
      </w:pPr>
      <w:r>
        <w:rPr>
          <w:rFonts w:hint="eastAsia" w:ascii="宋体" w:hAnsi="宋体" w:eastAsia="宋体" w:cs="宋体"/>
          <w:color w:val="000000"/>
          <w:szCs w:val="21"/>
        </w:rPr>
        <w:t>账    号：</w:t>
      </w:r>
      <w:r>
        <w:rPr>
          <w:rFonts w:hint="eastAsia" w:ascii="宋体" w:hAnsi="宋体" w:cs="宋体"/>
          <w:color w:val="000000"/>
          <w:szCs w:val="21"/>
          <w:u w:val="single"/>
          <w:lang w:eastAsia="zh-CN"/>
        </w:rPr>
        <w:t>3110910043850014374</w:t>
      </w:r>
    </w:p>
    <w:p>
      <w:pPr>
        <w:spacing w:line="360" w:lineRule="auto"/>
        <w:ind w:firstLine="422" w:firstLineChars="200"/>
        <w:rPr>
          <w:rFonts w:hint="eastAsia" w:ascii="宋体" w:hAnsi="宋体" w:eastAsia="宋体" w:cs="宋体"/>
          <w:b/>
          <w:color w:val="000000"/>
          <w:szCs w:val="21"/>
          <w:lang w:eastAsia="zh-CN"/>
        </w:rPr>
      </w:pPr>
      <w:r>
        <w:rPr>
          <w:rFonts w:hint="eastAsia" w:ascii="宋体" w:hAnsi="宋体" w:eastAsia="宋体" w:cs="宋体"/>
          <w:b/>
          <w:color w:val="000000"/>
          <w:szCs w:val="21"/>
        </w:rPr>
        <w:t>招 标 人：</w:t>
      </w:r>
      <w:r>
        <w:rPr>
          <w:rFonts w:hint="eastAsia" w:ascii="宋体" w:hAnsi="宋体" w:cs="宋体"/>
          <w:b/>
          <w:color w:val="000000"/>
          <w:szCs w:val="21"/>
          <w:u w:val="single"/>
          <w:lang w:eastAsia="zh-CN"/>
        </w:rPr>
        <w:t>中国邮政速递物流股份有限公司广东省电商物流分公司</w:t>
      </w:r>
    </w:p>
    <w:p>
      <w:pPr>
        <w:spacing w:line="360" w:lineRule="auto"/>
        <w:ind w:firstLine="420" w:firstLineChars="200"/>
        <w:rPr>
          <w:rFonts w:hint="eastAsia" w:ascii="宋体" w:hAnsi="宋体" w:eastAsia="宋体" w:cs="宋体"/>
          <w:color w:val="000000"/>
          <w:szCs w:val="21"/>
          <w:lang w:eastAsia="zh-CN"/>
        </w:rPr>
      </w:pPr>
      <w:r>
        <w:rPr>
          <w:rFonts w:hint="eastAsia" w:ascii="宋体" w:hAnsi="宋体" w:eastAsia="宋体" w:cs="宋体"/>
          <w:color w:val="000000"/>
          <w:szCs w:val="21"/>
        </w:rPr>
        <w:t>地    址：</w:t>
      </w:r>
      <w:r>
        <w:rPr>
          <w:rFonts w:hint="eastAsia" w:ascii="宋体" w:hAnsi="宋体" w:cs="宋体"/>
          <w:color w:val="000000"/>
          <w:szCs w:val="21"/>
          <w:u w:val="single"/>
          <w:lang w:eastAsia="zh-CN"/>
        </w:rPr>
        <w:t>广州市白云区槎头西洲北路93号</w:t>
      </w:r>
    </w:p>
    <w:p>
      <w:pPr>
        <w:spacing w:line="276" w:lineRule="auto"/>
        <w:ind w:firstLine="420" w:firstLineChars="200"/>
        <w:rPr>
          <w:rFonts w:hint="eastAsia" w:ascii="宋体" w:hAnsi="宋体" w:eastAsia="宋体" w:cs="宋体"/>
          <w:color w:val="000000"/>
          <w:szCs w:val="21"/>
          <w:u w:val="single"/>
        </w:rPr>
      </w:pPr>
    </w:p>
    <w:p>
      <w:pPr>
        <w:pStyle w:val="87"/>
        <w:numPr>
          <w:ilvl w:val="0"/>
          <w:numId w:val="11"/>
        </w:numPr>
        <w:adjustRightInd w:val="0"/>
        <w:snapToGrid w:val="0"/>
        <w:spacing w:line="360" w:lineRule="auto"/>
        <w:ind w:left="448" w:firstLine="0" w:firstLineChars="0"/>
        <w:rPr>
          <w:rFonts w:hint="eastAsia" w:ascii="宋体" w:hAnsi="宋体" w:eastAsia="宋体" w:cs="宋体"/>
          <w:b/>
          <w:szCs w:val="21"/>
        </w:rPr>
      </w:pPr>
      <w:r>
        <w:rPr>
          <w:rFonts w:hint="eastAsia" w:ascii="宋体" w:hAnsi="宋体" w:eastAsia="宋体" w:cs="宋体"/>
          <w:b/>
          <w:szCs w:val="21"/>
        </w:rPr>
        <w:t>免责声明</w:t>
      </w:r>
    </w:p>
    <w:p>
      <w:pPr>
        <w:spacing w:after="20" w:line="360" w:lineRule="auto"/>
        <w:ind w:firstLine="420" w:firstLineChars="200"/>
        <w:jc w:val="left"/>
        <w:rPr>
          <w:rFonts w:hint="eastAsia" w:ascii="宋体" w:hAnsi="宋体" w:eastAsia="宋体" w:cs="宋体"/>
        </w:rPr>
      </w:pPr>
      <w:r>
        <w:rPr>
          <w:rFonts w:hint="eastAsia" w:ascii="宋体" w:hAnsi="宋体" w:eastAsia="宋体" w:cs="宋体"/>
        </w:rPr>
        <w:t>无。</w:t>
      </w:r>
    </w:p>
    <w:p>
      <w:pPr>
        <w:spacing w:after="20" w:line="360" w:lineRule="auto"/>
        <w:ind w:firstLine="420" w:firstLineChars="200"/>
        <w:jc w:val="left"/>
        <w:rPr>
          <w:rFonts w:hint="eastAsia" w:ascii="宋体" w:hAnsi="宋体" w:eastAsia="宋体" w:cs="宋体"/>
          <w:color w:val="FF0000"/>
        </w:rPr>
      </w:pPr>
      <w:r>
        <w:rPr>
          <w:rFonts w:hint="eastAsia" w:ascii="宋体" w:hAnsi="宋体" w:eastAsia="宋体" w:cs="宋体"/>
          <w:color w:val="FF0000"/>
        </w:rPr>
        <w:t>相关提示：新型冠状病毒疫情期间，建议投标人仅安排法人或授权代表1人参加开标会议，须佩戴合格口罩。在进入会议现场前配合招标人或招标代理机构对其进行体温测量和登记问询，请知悉。</w:t>
      </w:r>
    </w:p>
    <w:p>
      <w:pPr>
        <w:spacing w:after="20" w:line="360" w:lineRule="auto"/>
        <w:ind w:firstLine="420" w:firstLineChars="200"/>
        <w:jc w:val="left"/>
        <w:rPr>
          <w:rFonts w:hint="eastAsia" w:ascii="宋体" w:hAnsi="宋体" w:eastAsia="宋体" w:cs="宋体"/>
        </w:rPr>
      </w:pPr>
    </w:p>
    <w:p>
      <w:pPr>
        <w:adjustRightInd w:val="0"/>
        <w:snapToGrid w:val="0"/>
        <w:spacing w:line="360" w:lineRule="auto"/>
        <w:ind w:firstLine="422" w:firstLineChars="200"/>
        <w:jc w:val="right"/>
        <w:rPr>
          <w:rFonts w:hint="eastAsia" w:ascii="宋体" w:hAnsi="宋体" w:eastAsia="宋体" w:cs="宋体"/>
          <w:color w:val="000000"/>
          <w:szCs w:val="21"/>
          <w:lang w:eastAsia="zh-CN"/>
        </w:rPr>
      </w:pPr>
      <w:r>
        <w:rPr>
          <w:rFonts w:hint="eastAsia" w:ascii="宋体" w:hAnsi="宋体" w:eastAsia="宋体" w:cs="宋体"/>
          <w:b/>
          <w:color w:val="000000"/>
          <w:szCs w:val="21"/>
        </w:rPr>
        <w:t>招标人：</w:t>
      </w:r>
      <w:r>
        <w:rPr>
          <w:rFonts w:hint="eastAsia" w:ascii="宋体" w:hAnsi="宋体" w:cs="宋体"/>
          <w:color w:val="000000"/>
          <w:szCs w:val="21"/>
          <w:lang w:eastAsia="zh-CN"/>
        </w:rPr>
        <w:t>中国邮政速递物流股份有限公司广东省电商物流分公司</w:t>
      </w:r>
    </w:p>
    <w:p>
      <w:pPr>
        <w:adjustRightInd w:val="0"/>
        <w:snapToGrid w:val="0"/>
        <w:spacing w:line="360" w:lineRule="auto"/>
        <w:ind w:firstLine="422" w:firstLineChars="200"/>
        <w:jc w:val="right"/>
        <w:rPr>
          <w:rFonts w:hint="eastAsia" w:ascii="宋体" w:hAnsi="宋体" w:eastAsia="宋体" w:cs="宋体"/>
          <w:b/>
          <w:color w:val="000000"/>
          <w:szCs w:val="21"/>
        </w:rPr>
      </w:pPr>
      <w:r>
        <w:rPr>
          <w:rFonts w:hint="eastAsia" w:ascii="宋体" w:hAnsi="宋体" w:eastAsia="宋体" w:cs="宋体"/>
          <w:b/>
          <w:color w:val="000000"/>
          <w:szCs w:val="21"/>
        </w:rPr>
        <w:t>招标代理机构：</w:t>
      </w:r>
      <w:r>
        <w:rPr>
          <w:rFonts w:hint="eastAsia" w:ascii="宋体" w:hAnsi="宋体" w:eastAsia="宋体" w:cs="宋体"/>
          <w:color w:val="000000"/>
          <w:szCs w:val="21"/>
        </w:rPr>
        <w:t>中捷通信有限公司</w:t>
      </w:r>
    </w:p>
    <w:p>
      <w:pPr>
        <w:adjustRightInd w:val="0"/>
        <w:snapToGrid w:val="0"/>
        <w:spacing w:line="360" w:lineRule="auto"/>
        <w:ind w:firstLine="420" w:firstLineChars="200"/>
        <w:jc w:val="right"/>
        <w:rPr>
          <w:rFonts w:hint="eastAsia" w:ascii="宋体" w:hAnsi="宋体" w:eastAsia="宋体" w:cs="宋体"/>
          <w:color w:val="auto"/>
          <w:szCs w:val="21"/>
        </w:rPr>
      </w:pPr>
      <w:r>
        <w:rPr>
          <w:rFonts w:hint="eastAsia" w:ascii="宋体" w:hAnsi="宋体" w:eastAsia="宋体" w:cs="宋体"/>
          <w:color w:val="auto"/>
          <w:szCs w:val="21"/>
        </w:rPr>
        <w:t>202</w:t>
      </w:r>
      <w:r>
        <w:rPr>
          <w:rFonts w:hint="eastAsia" w:ascii="宋体" w:hAnsi="宋体" w:cs="宋体"/>
          <w:color w:val="auto"/>
          <w:szCs w:val="21"/>
          <w:lang w:val="en-US" w:eastAsia="zh-CN"/>
        </w:rPr>
        <w:t>2</w:t>
      </w:r>
      <w:r>
        <w:rPr>
          <w:rFonts w:hint="eastAsia" w:ascii="宋体" w:hAnsi="宋体" w:eastAsia="宋体" w:cs="宋体"/>
          <w:color w:val="auto"/>
          <w:szCs w:val="21"/>
        </w:rPr>
        <w:t>年</w:t>
      </w:r>
      <w:r>
        <w:rPr>
          <w:rFonts w:hint="eastAsia" w:ascii="宋体" w:hAnsi="宋体" w:cs="宋体"/>
          <w:color w:val="auto"/>
          <w:szCs w:val="21"/>
          <w:lang w:val="en-US" w:eastAsia="zh-CN"/>
        </w:rPr>
        <w:t>9</w:t>
      </w:r>
      <w:r>
        <w:rPr>
          <w:rFonts w:hint="eastAsia" w:ascii="宋体" w:hAnsi="宋体" w:eastAsia="宋体" w:cs="宋体"/>
          <w:color w:val="auto"/>
          <w:szCs w:val="21"/>
        </w:rPr>
        <w:t>月</w:t>
      </w:r>
      <w:r>
        <w:rPr>
          <w:rFonts w:hint="eastAsia" w:ascii="宋体" w:hAnsi="宋体" w:cs="宋体"/>
          <w:color w:val="auto"/>
          <w:szCs w:val="21"/>
          <w:lang w:val="en-US" w:eastAsia="zh-CN"/>
        </w:rPr>
        <w:t>16</w:t>
      </w:r>
      <w:r>
        <w:rPr>
          <w:rFonts w:hint="eastAsia" w:ascii="宋体" w:hAnsi="宋体" w:eastAsia="宋体" w:cs="宋体"/>
          <w:color w:val="auto"/>
          <w:szCs w:val="21"/>
        </w:rPr>
        <w:t>日</w:t>
      </w:r>
    </w:p>
    <w:p>
      <w:pPr>
        <w:adjustRightInd w:val="0"/>
        <w:snapToGrid w:val="0"/>
        <w:spacing w:line="360" w:lineRule="auto"/>
        <w:ind w:firstLine="420" w:firstLineChars="200"/>
        <w:jc w:val="center"/>
        <w:rPr>
          <w:rFonts w:hint="eastAsia" w:ascii="宋体" w:hAnsi="宋体" w:eastAsia="宋体" w:cs="宋体"/>
          <w:b/>
          <w:sz w:val="28"/>
          <w:szCs w:val="28"/>
        </w:rPr>
      </w:pPr>
      <w:r>
        <w:rPr>
          <w:rFonts w:hint="eastAsia" w:ascii="宋体" w:hAnsi="宋体" w:eastAsia="宋体" w:cs="宋体"/>
          <w:color w:val="auto"/>
          <w:szCs w:val="21"/>
        </w:rPr>
        <w:br w:type="page"/>
      </w:r>
      <w:bookmarkStart w:id="17" w:name="_Toc42163708"/>
      <w:r>
        <w:rPr>
          <w:rFonts w:hint="eastAsia" w:ascii="宋体" w:hAnsi="宋体" w:eastAsia="宋体" w:cs="宋体"/>
          <w:b/>
          <w:bCs w:val="0"/>
          <w:kern w:val="0"/>
          <w:sz w:val="28"/>
          <w:szCs w:val="28"/>
        </w:rPr>
        <w:t>第二章</w:t>
      </w:r>
      <w:r>
        <w:rPr>
          <w:rFonts w:hint="eastAsia" w:ascii="宋体" w:hAnsi="宋体" w:eastAsia="宋体" w:cs="宋体"/>
          <w:b/>
          <w:bCs w:val="0"/>
          <w:kern w:val="0"/>
          <w:sz w:val="28"/>
          <w:szCs w:val="28"/>
          <w:lang w:val="en-US" w:eastAsia="zh-CN"/>
        </w:rPr>
        <w:t xml:space="preserve"> </w:t>
      </w:r>
      <w:r>
        <w:rPr>
          <w:rFonts w:hint="eastAsia" w:ascii="宋体" w:hAnsi="宋体" w:eastAsia="宋体" w:cs="宋体"/>
          <w:b/>
          <w:bCs w:val="0"/>
          <w:kern w:val="0"/>
          <w:sz w:val="28"/>
          <w:szCs w:val="28"/>
        </w:rPr>
        <w:t>投标人须知</w:t>
      </w:r>
      <w:bookmarkEnd w:id="5"/>
      <w:bookmarkEnd w:id="6"/>
      <w:bookmarkEnd w:id="7"/>
      <w:bookmarkEnd w:id="17"/>
    </w:p>
    <w:p>
      <w:pPr>
        <w:pStyle w:val="4"/>
        <w:snapToGrid w:val="0"/>
        <w:spacing w:before="240" w:after="120" w:line="240" w:lineRule="auto"/>
        <w:rPr>
          <w:rFonts w:hint="eastAsia" w:ascii="宋体" w:hAnsi="宋体" w:eastAsia="宋体" w:cs="宋体"/>
          <w:sz w:val="24"/>
          <w:szCs w:val="24"/>
        </w:rPr>
      </w:pPr>
      <w:bookmarkStart w:id="18" w:name="_Toc227057884"/>
      <w:bookmarkStart w:id="19" w:name="_Toc226969277"/>
      <w:bookmarkStart w:id="20" w:name="_Toc447265215"/>
      <w:bookmarkStart w:id="21" w:name="_Toc42163709"/>
      <w:bookmarkStart w:id="22" w:name="_Toc447188666"/>
      <w:bookmarkStart w:id="23" w:name="_Toc11157732"/>
      <w:bookmarkStart w:id="24" w:name="_Toc447265501"/>
      <w:r>
        <w:rPr>
          <w:rFonts w:hint="eastAsia" w:ascii="宋体" w:hAnsi="宋体" w:eastAsia="宋体" w:cs="宋体"/>
          <w:b w:val="0"/>
          <w:bCs w:val="0"/>
          <w:sz w:val="24"/>
          <w:szCs w:val="24"/>
        </w:rPr>
        <w:t>投标人须知前附表</w:t>
      </w:r>
      <w:bookmarkEnd w:id="18"/>
      <w:bookmarkEnd w:id="19"/>
      <w:bookmarkEnd w:id="20"/>
      <w:bookmarkEnd w:id="21"/>
      <w:bookmarkEnd w:id="22"/>
      <w:bookmarkEnd w:id="23"/>
      <w:bookmarkEnd w:id="24"/>
    </w:p>
    <w:p>
      <w:pPr>
        <w:autoSpaceDE w:val="0"/>
        <w:autoSpaceDN w:val="0"/>
        <w:rPr>
          <w:rFonts w:hint="eastAsia" w:ascii="宋体" w:hAnsi="宋体" w:eastAsia="宋体" w:cs="宋体"/>
        </w:rPr>
      </w:pPr>
      <w:r>
        <w:rPr>
          <w:rFonts w:hint="eastAsia" w:ascii="宋体" w:hAnsi="宋体" w:eastAsia="宋体" w:cs="宋体"/>
          <w:szCs w:val="21"/>
        </w:rPr>
        <w:t>本投标人须知前附表是对投标人须知正文的具体补充和修改，如有矛盾，以本前附表为准。</w:t>
      </w:r>
    </w:p>
    <w:tbl>
      <w:tblPr>
        <w:tblStyle w:val="55"/>
        <w:tblW w:w="9128"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924"/>
        <w:gridCol w:w="2039"/>
        <w:gridCol w:w="6165"/>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227" w:hRule="atLeast"/>
          <w:tblHeader/>
        </w:trPr>
        <w:tc>
          <w:tcPr>
            <w:tcW w:w="924" w:type="dxa"/>
            <w:tcBorders>
              <w:top w:val="single" w:color="auto" w:sz="8" w:space="0"/>
            </w:tcBorders>
            <w:vAlign w:val="center"/>
          </w:tcPr>
          <w:p>
            <w:pPr>
              <w:autoSpaceDE w:val="0"/>
              <w:autoSpaceDN w:val="0"/>
              <w:jc w:val="center"/>
              <w:rPr>
                <w:rFonts w:hint="eastAsia" w:ascii="宋体" w:hAnsi="宋体" w:eastAsia="宋体" w:cs="宋体"/>
                <w:b/>
                <w:szCs w:val="21"/>
              </w:rPr>
            </w:pPr>
            <w:r>
              <w:rPr>
                <w:rFonts w:hint="eastAsia" w:ascii="宋体" w:hAnsi="宋体" w:eastAsia="宋体" w:cs="宋体"/>
                <w:b/>
                <w:szCs w:val="21"/>
              </w:rPr>
              <w:t>条款号</w:t>
            </w:r>
          </w:p>
        </w:tc>
        <w:tc>
          <w:tcPr>
            <w:tcW w:w="2039" w:type="dxa"/>
            <w:tcBorders>
              <w:top w:val="single" w:color="auto" w:sz="8" w:space="0"/>
            </w:tcBorders>
            <w:vAlign w:val="center"/>
          </w:tcPr>
          <w:p>
            <w:pPr>
              <w:autoSpaceDE w:val="0"/>
              <w:autoSpaceDN w:val="0"/>
              <w:jc w:val="center"/>
              <w:rPr>
                <w:rFonts w:hint="eastAsia" w:ascii="宋体" w:hAnsi="宋体" w:eastAsia="宋体" w:cs="宋体"/>
                <w:b/>
                <w:szCs w:val="21"/>
              </w:rPr>
            </w:pPr>
            <w:r>
              <w:rPr>
                <w:rFonts w:hint="eastAsia" w:ascii="宋体" w:hAnsi="宋体" w:eastAsia="宋体" w:cs="宋体"/>
                <w:b/>
                <w:szCs w:val="21"/>
              </w:rPr>
              <w:t>条款名称</w:t>
            </w:r>
          </w:p>
        </w:tc>
        <w:tc>
          <w:tcPr>
            <w:tcW w:w="6165" w:type="dxa"/>
            <w:tcBorders>
              <w:top w:val="single" w:color="auto" w:sz="8" w:space="0"/>
            </w:tcBorders>
            <w:vAlign w:val="center"/>
          </w:tcPr>
          <w:p>
            <w:pPr>
              <w:autoSpaceDE w:val="0"/>
              <w:autoSpaceDN w:val="0"/>
              <w:jc w:val="center"/>
              <w:rPr>
                <w:rFonts w:hint="eastAsia" w:ascii="宋体" w:hAnsi="宋体" w:eastAsia="宋体" w:cs="宋体"/>
                <w:b/>
                <w:szCs w:val="21"/>
              </w:rPr>
            </w:pPr>
            <w:r>
              <w:rPr>
                <w:rFonts w:hint="eastAsia" w:ascii="宋体" w:hAnsi="宋体" w:eastAsia="宋体" w:cs="宋体"/>
                <w:b/>
                <w:szCs w:val="21"/>
              </w:rPr>
              <w:t>编列内容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1.1.2</w:t>
            </w:r>
          </w:p>
        </w:tc>
        <w:tc>
          <w:tcPr>
            <w:tcW w:w="2039" w:type="dxa"/>
            <w:vAlign w:val="center"/>
          </w:tcPr>
          <w:p>
            <w:pPr>
              <w:pStyle w:val="179"/>
              <w:ind w:right="144"/>
              <w:rPr>
                <w:rFonts w:hint="eastAsia" w:ascii="宋体" w:hAnsi="宋体" w:eastAsia="宋体" w:cs="宋体"/>
                <w:sz w:val="21"/>
              </w:rPr>
            </w:pPr>
            <w:r>
              <w:rPr>
                <w:rFonts w:hint="eastAsia" w:ascii="宋体" w:hAnsi="宋体" w:eastAsia="宋体" w:cs="宋体"/>
                <w:sz w:val="21"/>
              </w:rPr>
              <w:t>招标人</w:t>
            </w:r>
          </w:p>
        </w:tc>
        <w:tc>
          <w:tcPr>
            <w:tcW w:w="6165" w:type="dxa"/>
            <w:vAlign w:val="center"/>
          </w:tcPr>
          <w:p>
            <w:pPr>
              <w:pStyle w:val="179"/>
              <w:spacing w:before="110"/>
              <w:ind w:left="105" w:leftChars="50"/>
              <w:jc w:val="both"/>
              <w:rPr>
                <w:rFonts w:hint="eastAsia" w:ascii="宋体" w:hAnsi="宋体" w:eastAsia="宋体" w:cs="宋体"/>
                <w:sz w:val="21"/>
                <w:lang w:eastAsia="zh-CN"/>
              </w:rPr>
            </w:pPr>
            <w:r>
              <w:rPr>
                <w:rFonts w:hint="eastAsia" w:ascii="宋体" w:hAnsi="宋体" w:eastAsia="宋体" w:cs="宋体"/>
                <w:sz w:val="21"/>
                <w:lang w:eastAsia="zh-CN"/>
              </w:rPr>
              <w:t>名称：</w:t>
            </w:r>
            <w:r>
              <w:rPr>
                <w:rFonts w:hint="eastAsia" w:cs="宋体"/>
                <w:sz w:val="21"/>
                <w:lang w:eastAsia="zh-CN"/>
              </w:rPr>
              <w:t>中国邮政速递物流股份有限公司广东省电商物流分公司</w:t>
            </w:r>
          </w:p>
          <w:p>
            <w:pPr>
              <w:pStyle w:val="179"/>
              <w:spacing w:before="40"/>
              <w:ind w:left="105" w:leftChars="50"/>
              <w:jc w:val="both"/>
              <w:rPr>
                <w:rFonts w:hint="eastAsia" w:ascii="宋体" w:hAnsi="宋体" w:eastAsia="宋体" w:cs="宋体"/>
                <w:sz w:val="21"/>
                <w:lang w:eastAsia="zh-CN"/>
              </w:rPr>
            </w:pPr>
            <w:r>
              <w:rPr>
                <w:rFonts w:hint="eastAsia" w:ascii="宋体" w:hAnsi="宋体" w:eastAsia="宋体" w:cs="宋体"/>
                <w:sz w:val="21"/>
                <w:lang w:eastAsia="zh-CN"/>
              </w:rPr>
              <w:t>地址：</w:t>
            </w:r>
            <w:r>
              <w:rPr>
                <w:rFonts w:hint="eastAsia" w:cs="宋体"/>
                <w:sz w:val="21"/>
                <w:lang w:eastAsia="zh-CN"/>
              </w:rPr>
              <w:t>广州市白云区槎头西洲北路93号</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1.1.3</w:t>
            </w:r>
          </w:p>
        </w:tc>
        <w:tc>
          <w:tcPr>
            <w:tcW w:w="2039" w:type="dxa"/>
            <w:vAlign w:val="center"/>
          </w:tcPr>
          <w:p>
            <w:pPr>
              <w:pStyle w:val="179"/>
              <w:ind w:right="144"/>
              <w:rPr>
                <w:rFonts w:hint="eastAsia" w:ascii="宋体" w:hAnsi="宋体" w:eastAsia="宋体" w:cs="宋体"/>
                <w:sz w:val="21"/>
              </w:rPr>
            </w:pPr>
            <w:r>
              <w:rPr>
                <w:rFonts w:hint="eastAsia" w:ascii="宋体" w:hAnsi="宋体" w:eastAsia="宋体" w:cs="宋体"/>
                <w:sz w:val="21"/>
              </w:rPr>
              <w:t>招标代理机构</w:t>
            </w:r>
          </w:p>
        </w:tc>
        <w:tc>
          <w:tcPr>
            <w:tcW w:w="6165" w:type="dxa"/>
            <w:vAlign w:val="center"/>
          </w:tcPr>
          <w:p>
            <w:pPr>
              <w:pStyle w:val="179"/>
              <w:spacing w:before="110"/>
              <w:ind w:left="105" w:leftChars="50"/>
              <w:jc w:val="both"/>
              <w:rPr>
                <w:rFonts w:hint="eastAsia" w:ascii="宋体" w:hAnsi="宋体" w:eastAsia="宋体" w:cs="宋体"/>
                <w:sz w:val="21"/>
                <w:lang w:eastAsia="zh-CN"/>
              </w:rPr>
            </w:pPr>
            <w:r>
              <w:rPr>
                <w:rFonts w:hint="eastAsia" w:ascii="宋体" w:hAnsi="宋体" w:eastAsia="宋体" w:cs="宋体"/>
                <w:sz w:val="21"/>
                <w:lang w:eastAsia="zh-CN"/>
              </w:rPr>
              <w:t>名称：中捷通信有限公司</w:t>
            </w:r>
          </w:p>
          <w:p>
            <w:pPr>
              <w:pStyle w:val="179"/>
              <w:spacing w:before="38"/>
              <w:ind w:left="105" w:leftChars="50"/>
              <w:jc w:val="both"/>
              <w:rPr>
                <w:rFonts w:hint="eastAsia" w:ascii="宋体" w:hAnsi="宋体" w:eastAsia="宋体" w:cs="宋体"/>
                <w:sz w:val="21"/>
                <w:lang w:eastAsia="zh-CN"/>
              </w:rPr>
            </w:pPr>
            <w:r>
              <w:rPr>
                <w:rFonts w:hint="eastAsia" w:ascii="宋体" w:hAnsi="宋体" w:eastAsia="宋体" w:cs="宋体"/>
                <w:sz w:val="21"/>
                <w:lang w:eastAsia="zh-CN"/>
              </w:rPr>
              <w:t>地址：广东省广州市较场西路21号</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1.2</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资金来源</w:t>
            </w:r>
          </w:p>
        </w:tc>
        <w:tc>
          <w:tcPr>
            <w:tcW w:w="6165"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招标人自筹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1.3</w:t>
            </w:r>
          </w:p>
        </w:tc>
        <w:tc>
          <w:tcPr>
            <w:tcW w:w="2039" w:type="dxa"/>
            <w:vAlign w:val="center"/>
          </w:tcPr>
          <w:p>
            <w:pPr>
              <w:autoSpaceDE w:val="0"/>
              <w:autoSpaceDN w:val="0"/>
              <w:rPr>
                <w:rFonts w:hint="eastAsia" w:ascii="宋体" w:hAnsi="宋体" w:eastAsia="宋体" w:cs="宋体"/>
                <w:color w:val="000000"/>
                <w:szCs w:val="21"/>
              </w:rPr>
            </w:pPr>
            <w:r>
              <w:rPr>
                <w:rFonts w:hint="eastAsia" w:ascii="宋体" w:hAnsi="宋体" w:eastAsia="宋体" w:cs="宋体"/>
                <w:color w:val="000000"/>
                <w:szCs w:val="21"/>
              </w:rPr>
              <w:t>招标范围</w:t>
            </w:r>
          </w:p>
        </w:tc>
        <w:tc>
          <w:tcPr>
            <w:tcW w:w="6165" w:type="dxa"/>
            <w:vAlign w:val="center"/>
          </w:tcPr>
          <w:p>
            <w:pPr>
              <w:autoSpaceDE w:val="0"/>
              <w:autoSpaceDN w:val="0"/>
              <w:rPr>
                <w:rFonts w:hint="eastAsia" w:ascii="宋体" w:hAnsi="宋体" w:eastAsia="宋体" w:cs="宋体"/>
                <w:color w:val="000000"/>
                <w:szCs w:val="21"/>
              </w:rPr>
            </w:pPr>
            <w:r>
              <w:rPr>
                <w:rFonts w:hint="eastAsia" w:ascii="宋体" w:hAnsi="宋体" w:eastAsia="宋体" w:cs="宋体"/>
                <w:color w:val="000000"/>
                <w:szCs w:val="21"/>
              </w:rPr>
              <w:t>详见招标公告</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1.4</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标包划分</w:t>
            </w:r>
          </w:p>
        </w:tc>
        <w:tc>
          <w:tcPr>
            <w:tcW w:w="6165" w:type="dxa"/>
            <w:vAlign w:val="center"/>
          </w:tcPr>
          <w:p>
            <w:pPr>
              <w:autoSpaceDE w:val="0"/>
              <w:autoSpaceDN w:val="0"/>
              <w:rPr>
                <w:rFonts w:hint="eastAsia" w:ascii="宋体" w:hAnsi="宋体" w:eastAsia="宋体" w:cs="宋体"/>
              </w:rPr>
            </w:pPr>
            <w:r>
              <w:rPr>
                <w:rFonts w:hint="eastAsia" w:ascii="宋体" w:hAnsi="宋体" w:eastAsia="宋体" w:cs="宋体"/>
              </w:rPr>
              <w:t>本项目第二次采购还有6个标包，可兼投兼中，其中标包4和标包7须互相兼投。另外标包1已终止，标包5、标包9已在第一次完成采购</w:t>
            </w:r>
            <w:bookmarkStart w:id="983" w:name="_GoBack"/>
            <w:bookmarkEnd w:id="983"/>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1.5.1</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招标方式</w:t>
            </w:r>
          </w:p>
        </w:tc>
        <w:tc>
          <w:tcPr>
            <w:tcW w:w="6165"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公开招标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1.6</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招标组织形式</w:t>
            </w:r>
          </w:p>
        </w:tc>
        <w:tc>
          <w:tcPr>
            <w:tcW w:w="6165"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委托招标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1.7</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资格审查方式</w:t>
            </w:r>
          </w:p>
        </w:tc>
        <w:tc>
          <w:tcPr>
            <w:tcW w:w="6165"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资格后审</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1.8.1</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投标人不得存在的情形</w:t>
            </w:r>
          </w:p>
        </w:tc>
        <w:tc>
          <w:tcPr>
            <w:tcW w:w="6165" w:type="dxa"/>
            <w:vAlign w:val="center"/>
          </w:tcPr>
          <w:p>
            <w:pPr>
              <w:autoSpaceDE w:val="0"/>
              <w:autoSpaceDN w:val="0"/>
              <w:jc w:val="left"/>
              <w:rPr>
                <w:rFonts w:hint="eastAsia" w:ascii="宋体" w:hAnsi="宋体" w:eastAsia="宋体" w:cs="宋体"/>
                <w:color w:val="FF0000"/>
                <w:szCs w:val="21"/>
              </w:rPr>
            </w:pPr>
            <w:r>
              <w:rPr>
                <w:rFonts w:hint="eastAsia" w:ascii="宋体" w:hAnsi="宋体" w:eastAsia="宋体" w:cs="宋体"/>
                <w:sz w:val="20"/>
                <w:szCs w:val="21"/>
                <w:u w:val="single"/>
              </w:rPr>
              <w:t xml:space="preserve">    /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2.1.1</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招标文件的组成</w:t>
            </w:r>
          </w:p>
        </w:tc>
        <w:tc>
          <w:tcPr>
            <w:tcW w:w="6165" w:type="dxa"/>
            <w:vAlign w:val="center"/>
          </w:tcPr>
          <w:p>
            <w:pPr>
              <w:autoSpaceDE w:val="0"/>
              <w:autoSpaceDN w:val="0"/>
              <w:rPr>
                <w:rFonts w:hint="eastAsia" w:ascii="宋体" w:hAnsi="宋体" w:eastAsia="宋体" w:cs="宋体"/>
                <w:color w:val="000000"/>
                <w:szCs w:val="21"/>
              </w:rPr>
            </w:pPr>
            <w:r>
              <w:rPr>
                <w:rFonts w:hint="eastAsia" w:ascii="宋体" w:hAnsi="宋体" w:eastAsia="宋体" w:cs="宋体"/>
                <w:color w:val="000000"/>
                <w:szCs w:val="21"/>
              </w:rPr>
              <w:t>本条款替换为：</w:t>
            </w:r>
          </w:p>
          <w:p>
            <w:pPr>
              <w:autoSpaceDE w:val="0"/>
              <w:autoSpaceDN w:val="0"/>
              <w:rPr>
                <w:rFonts w:hint="eastAsia" w:ascii="宋体" w:hAnsi="宋体" w:eastAsia="宋体" w:cs="宋体"/>
                <w:color w:val="000000"/>
                <w:szCs w:val="21"/>
              </w:rPr>
            </w:pPr>
            <w:r>
              <w:rPr>
                <w:rFonts w:hint="eastAsia" w:ascii="宋体" w:hAnsi="宋体" w:eastAsia="宋体" w:cs="宋体"/>
                <w:color w:val="000000"/>
                <w:szCs w:val="21"/>
              </w:rPr>
              <w:t>第一章</w:t>
            </w:r>
            <w:r>
              <w:rPr>
                <w:rFonts w:hint="eastAsia" w:ascii="宋体" w:hAnsi="宋体" w:cs="宋体"/>
                <w:color w:val="000000"/>
                <w:szCs w:val="21"/>
                <w:lang w:val="en-US" w:eastAsia="zh-CN"/>
              </w:rPr>
              <w:t xml:space="preserve"> </w:t>
            </w:r>
            <w:r>
              <w:rPr>
                <w:rFonts w:hint="eastAsia" w:ascii="宋体" w:hAnsi="宋体" w:eastAsia="宋体" w:cs="宋体"/>
                <w:color w:val="000000"/>
                <w:szCs w:val="21"/>
              </w:rPr>
              <w:t>招标公告</w:t>
            </w:r>
          </w:p>
          <w:p>
            <w:pPr>
              <w:autoSpaceDE w:val="0"/>
              <w:autoSpaceDN w:val="0"/>
              <w:rPr>
                <w:rFonts w:hint="eastAsia" w:ascii="宋体" w:hAnsi="宋体" w:eastAsia="宋体" w:cs="宋体"/>
                <w:color w:val="000000"/>
                <w:szCs w:val="21"/>
              </w:rPr>
            </w:pPr>
            <w:r>
              <w:rPr>
                <w:rFonts w:hint="eastAsia" w:ascii="宋体" w:hAnsi="宋体" w:eastAsia="宋体" w:cs="宋体"/>
                <w:color w:val="000000"/>
                <w:szCs w:val="21"/>
              </w:rPr>
              <w:t>第二章</w:t>
            </w:r>
            <w:r>
              <w:rPr>
                <w:rFonts w:hint="eastAsia" w:ascii="宋体" w:hAnsi="宋体" w:cs="宋体"/>
                <w:color w:val="000000"/>
                <w:szCs w:val="21"/>
                <w:lang w:val="en-US" w:eastAsia="zh-CN"/>
              </w:rPr>
              <w:t xml:space="preserve"> </w:t>
            </w:r>
            <w:r>
              <w:rPr>
                <w:rFonts w:hint="eastAsia" w:ascii="宋体" w:hAnsi="宋体" w:eastAsia="宋体" w:cs="宋体"/>
                <w:color w:val="000000"/>
                <w:szCs w:val="21"/>
              </w:rPr>
              <w:t>投标人须知</w:t>
            </w:r>
          </w:p>
          <w:p>
            <w:pPr>
              <w:autoSpaceDE w:val="0"/>
              <w:autoSpaceDN w:val="0"/>
              <w:rPr>
                <w:rFonts w:hint="eastAsia" w:ascii="宋体" w:hAnsi="宋体" w:eastAsia="宋体" w:cs="宋体"/>
                <w:color w:val="000000"/>
                <w:szCs w:val="21"/>
              </w:rPr>
            </w:pPr>
            <w:r>
              <w:rPr>
                <w:rFonts w:hint="eastAsia" w:ascii="宋体" w:hAnsi="宋体" w:eastAsia="宋体" w:cs="宋体"/>
                <w:color w:val="000000"/>
                <w:szCs w:val="21"/>
              </w:rPr>
              <w:t>第三章</w:t>
            </w:r>
            <w:r>
              <w:rPr>
                <w:rFonts w:hint="eastAsia" w:ascii="宋体" w:hAnsi="宋体" w:cs="宋体"/>
                <w:color w:val="000000"/>
                <w:szCs w:val="21"/>
                <w:lang w:val="en-US" w:eastAsia="zh-CN"/>
              </w:rPr>
              <w:t xml:space="preserve"> </w:t>
            </w:r>
            <w:r>
              <w:rPr>
                <w:rFonts w:hint="eastAsia" w:ascii="宋体" w:hAnsi="宋体" w:eastAsia="宋体" w:cs="宋体"/>
                <w:color w:val="000000"/>
                <w:szCs w:val="21"/>
              </w:rPr>
              <w:t>评标办法</w:t>
            </w:r>
          </w:p>
          <w:p>
            <w:pPr>
              <w:autoSpaceDE w:val="0"/>
              <w:autoSpaceDN w:val="0"/>
              <w:rPr>
                <w:rFonts w:hint="eastAsia" w:ascii="宋体" w:hAnsi="宋体" w:eastAsia="宋体" w:cs="宋体"/>
                <w:color w:val="000000"/>
                <w:szCs w:val="21"/>
              </w:rPr>
            </w:pPr>
            <w:r>
              <w:rPr>
                <w:rFonts w:hint="eastAsia" w:ascii="宋体" w:hAnsi="宋体" w:eastAsia="宋体" w:cs="宋体"/>
                <w:color w:val="000000"/>
                <w:szCs w:val="21"/>
              </w:rPr>
              <w:t>第四章</w:t>
            </w:r>
            <w:r>
              <w:rPr>
                <w:rFonts w:hint="eastAsia" w:ascii="宋体" w:hAnsi="宋体" w:cs="宋体"/>
                <w:color w:val="000000"/>
                <w:szCs w:val="21"/>
                <w:lang w:val="en-US" w:eastAsia="zh-CN"/>
              </w:rPr>
              <w:t xml:space="preserve"> </w:t>
            </w:r>
            <w:r>
              <w:rPr>
                <w:rFonts w:hint="eastAsia" w:ascii="宋体" w:hAnsi="宋体" w:eastAsia="宋体" w:cs="宋体"/>
                <w:color w:val="000000"/>
                <w:szCs w:val="21"/>
              </w:rPr>
              <w:t>合同条款</w:t>
            </w:r>
          </w:p>
          <w:p>
            <w:pPr>
              <w:autoSpaceDE w:val="0"/>
              <w:autoSpaceDN w:val="0"/>
              <w:rPr>
                <w:rFonts w:hint="eastAsia" w:ascii="宋体" w:hAnsi="宋体" w:eastAsia="宋体" w:cs="宋体"/>
                <w:color w:val="000000"/>
                <w:szCs w:val="21"/>
              </w:rPr>
            </w:pPr>
            <w:r>
              <w:rPr>
                <w:rFonts w:hint="eastAsia" w:ascii="宋体" w:hAnsi="宋体" w:eastAsia="宋体" w:cs="宋体"/>
                <w:color w:val="000000"/>
                <w:szCs w:val="21"/>
              </w:rPr>
              <w:t>第五章</w:t>
            </w:r>
            <w:r>
              <w:rPr>
                <w:rFonts w:hint="eastAsia" w:ascii="宋体" w:hAnsi="宋体" w:cs="宋体"/>
                <w:color w:val="000000"/>
                <w:szCs w:val="21"/>
                <w:lang w:val="en-US" w:eastAsia="zh-CN"/>
              </w:rPr>
              <w:t xml:space="preserve"> </w:t>
            </w:r>
            <w:r>
              <w:rPr>
                <w:rFonts w:hint="eastAsia" w:ascii="宋体" w:hAnsi="宋体" w:eastAsia="宋体" w:cs="宋体"/>
                <w:color w:val="000000"/>
                <w:szCs w:val="21"/>
              </w:rPr>
              <w:t>项目实施要求</w:t>
            </w:r>
          </w:p>
          <w:p>
            <w:pPr>
              <w:autoSpaceDE w:val="0"/>
              <w:autoSpaceDN w:val="0"/>
              <w:rPr>
                <w:rFonts w:hint="eastAsia" w:ascii="宋体" w:hAnsi="宋体" w:eastAsia="宋体" w:cs="宋体"/>
                <w:szCs w:val="21"/>
              </w:rPr>
            </w:pPr>
            <w:r>
              <w:rPr>
                <w:rFonts w:hint="eastAsia" w:ascii="宋体" w:hAnsi="宋体" w:eastAsia="宋体" w:cs="宋体"/>
                <w:color w:val="000000"/>
                <w:szCs w:val="21"/>
              </w:rPr>
              <w:t>第六章</w:t>
            </w:r>
            <w:r>
              <w:rPr>
                <w:rFonts w:hint="eastAsia" w:ascii="宋体" w:hAnsi="宋体" w:cs="宋体"/>
                <w:color w:val="000000"/>
                <w:szCs w:val="21"/>
                <w:lang w:val="en-US" w:eastAsia="zh-CN"/>
              </w:rPr>
              <w:t xml:space="preserve"> </w:t>
            </w:r>
            <w:r>
              <w:rPr>
                <w:rFonts w:hint="eastAsia" w:ascii="宋体" w:hAnsi="宋体" w:eastAsia="宋体" w:cs="宋体"/>
                <w:color w:val="000000"/>
                <w:szCs w:val="21"/>
              </w:rPr>
              <w:t>投标文件格式</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2.1.3</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招标文件实质性要求的标识及非实质性要求的偏离要求</w:t>
            </w:r>
          </w:p>
        </w:tc>
        <w:tc>
          <w:tcPr>
            <w:tcW w:w="6165" w:type="dxa"/>
            <w:vAlign w:val="center"/>
          </w:tcPr>
          <w:p>
            <w:pPr>
              <w:numPr>
                <w:ilvl w:val="0"/>
                <w:numId w:val="15"/>
              </w:numPr>
              <w:autoSpaceDE w:val="0"/>
              <w:autoSpaceDN w:val="0"/>
              <w:jc w:val="left"/>
              <w:rPr>
                <w:rFonts w:hint="eastAsia" w:ascii="宋体" w:hAnsi="宋体" w:eastAsia="宋体" w:cs="宋体"/>
                <w:b/>
                <w:color w:val="000000"/>
                <w:szCs w:val="21"/>
              </w:rPr>
            </w:pPr>
            <w:r>
              <w:rPr>
                <w:rFonts w:hint="eastAsia" w:ascii="宋体" w:hAnsi="宋体" w:eastAsia="宋体" w:cs="宋体"/>
                <w:b/>
                <w:color w:val="FF0000"/>
                <w:szCs w:val="21"/>
              </w:rPr>
              <w:t>招标文件中标识“</w:t>
            </w:r>
            <w:r>
              <w:rPr>
                <w:rFonts w:hint="eastAsia" w:ascii="宋体" w:hAnsi="宋体" w:eastAsia="宋体" w:cs="宋体"/>
                <w:b/>
                <w:bCs/>
                <w:color w:val="FF0000"/>
                <w:sz w:val="24"/>
              </w:rPr>
              <w:t>※</w:t>
            </w:r>
            <w:r>
              <w:rPr>
                <w:rFonts w:hint="eastAsia" w:ascii="宋体" w:hAnsi="宋体" w:eastAsia="宋体" w:cs="宋体"/>
                <w:b/>
                <w:color w:val="FF0000"/>
                <w:szCs w:val="21"/>
              </w:rPr>
              <w:t>”的条款，均为实质性条款，投标人任何不满足实质性条款的投标均将被否决</w:t>
            </w:r>
            <w:r>
              <w:rPr>
                <w:rFonts w:hint="eastAsia" w:ascii="宋体" w:hAnsi="宋体" w:eastAsia="宋体" w:cs="宋体"/>
                <w:b/>
                <w:color w:val="000000"/>
                <w:szCs w:val="21"/>
              </w:rPr>
              <w:t>。</w:t>
            </w:r>
          </w:p>
          <w:p>
            <w:pPr>
              <w:numPr>
                <w:ilvl w:val="0"/>
                <w:numId w:val="15"/>
              </w:numPr>
              <w:autoSpaceDE w:val="0"/>
              <w:autoSpaceDN w:val="0"/>
              <w:jc w:val="left"/>
              <w:rPr>
                <w:rFonts w:hint="eastAsia" w:ascii="宋体" w:hAnsi="宋体" w:eastAsia="宋体" w:cs="宋体"/>
                <w:color w:val="000000"/>
                <w:szCs w:val="21"/>
              </w:rPr>
            </w:pPr>
            <w:r>
              <w:rPr>
                <w:rFonts w:hint="eastAsia" w:ascii="宋体" w:hAnsi="宋体" w:eastAsia="宋体" w:cs="宋体"/>
                <w:color w:val="000000"/>
                <w:szCs w:val="21"/>
              </w:rPr>
              <w:t>非实质性要求的偏离要求：</w:t>
            </w:r>
            <w:r>
              <w:rPr>
                <w:rFonts w:hint="eastAsia" w:ascii="宋体" w:hAnsi="宋体" w:eastAsia="宋体" w:cs="宋体"/>
                <w:color w:val="000000"/>
                <w:szCs w:val="21"/>
                <w:u w:val="single"/>
              </w:rPr>
              <w:t xml:space="preserve"> </w:t>
            </w:r>
            <w:r>
              <w:rPr>
                <w:rFonts w:hint="eastAsia" w:ascii="宋体" w:hAnsi="宋体" w:eastAsia="宋体" w:cs="宋体"/>
                <w:b/>
                <w:color w:val="000000"/>
                <w:szCs w:val="21"/>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2.1.4</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是否以单项报价核定低于成本</w:t>
            </w:r>
          </w:p>
        </w:tc>
        <w:tc>
          <w:tcPr>
            <w:tcW w:w="6165"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不要求</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2.2.1</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踏勘现场</w:t>
            </w:r>
          </w:p>
        </w:tc>
        <w:tc>
          <w:tcPr>
            <w:tcW w:w="6165"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不组织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2.3</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投标预备会</w:t>
            </w:r>
          </w:p>
        </w:tc>
        <w:tc>
          <w:tcPr>
            <w:tcW w:w="6165"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不召开</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2.4.1</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投标人提出澄清问题的截止时间和方式</w:t>
            </w:r>
          </w:p>
        </w:tc>
        <w:tc>
          <w:tcPr>
            <w:tcW w:w="6165"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（1）截止时间：</w:t>
            </w:r>
            <w:r>
              <w:rPr>
                <w:rFonts w:hint="eastAsia" w:ascii="宋体" w:hAnsi="宋体" w:eastAsia="宋体" w:cs="宋体"/>
                <w:b/>
                <w:bCs/>
                <w:color w:val="FF0000"/>
                <w:szCs w:val="21"/>
                <w:u w:val="single"/>
              </w:rPr>
              <w:t>202</w:t>
            </w:r>
            <w:r>
              <w:rPr>
                <w:rFonts w:hint="eastAsia" w:ascii="宋体" w:hAnsi="宋体" w:cs="宋体"/>
                <w:b/>
                <w:bCs/>
                <w:color w:val="FF0000"/>
                <w:szCs w:val="21"/>
                <w:u w:val="single"/>
                <w:lang w:val="en-US" w:eastAsia="zh-CN"/>
              </w:rPr>
              <w:t>2</w:t>
            </w:r>
            <w:r>
              <w:rPr>
                <w:rFonts w:hint="eastAsia" w:ascii="宋体" w:hAnsi="宋体" w:eastAsia="宋体" w:cs="宋体"/>
                <w:b/>
                <w:bCs/>
                <w:color w:val="FF0000"/>
                <w:szCs w:val="21"/>
                <w:u w:val="single"/>
              </w:rPr>
              <w:t>年</w:t>
            </w:r>
            <w:r>
              <w:rPr>
                <w:rFonts w:hint="eastAsia" w:ascii="宋体" w:hAnsi="宋体" w:cs="宋体"/>
                <w:b/>
                <w:bCs/>
                <w:color w:val="FF0000"/>
                <w:szCs w:val="21"/>
                <w:u w:val="single"/>
                <w:lang w:val="en-US" w:eastAsia="zh-CN"/>
              </w:rPr>
              <w:t>9</w:t>
            </w:r>
            <w:r>
              <w:rPr>
                <w:rFonts w:hint="eastAsia" w:ascii="宋体" w:hAnsi="宋体" w:eastAsia="宋体" w:cs="宋体"/>
                <w:b/>
                <w:bCs/>
                <w:color w:val="FF0000"/>
                <w:szCs w:val="21"/>
                <w:u w:val="single"/>
              </w:rPr>
              <w:t>月</w:t>
            </w:r>
            <w:r>
              <w:rPr>
                <w:rFonts w:hint="eastAsia" w:ascii="宋体" w:hAnsi="宋体" w:cs="宋体"/>
                <w:b/>
                <w:bCs/>
                <w:color w:val="FF0000"/>
                <w:szCs w:val="21"/>
                <w:u w:val="single"/>
                <w:lang w:val="en-US" w:eastAsia="zh-CN"/>
              </w:rPr>
              <w:t>22</w:t>
            </w:r>
            <w:r>
              <w:rPr>
                <w:rFonts w:hint="eastAsia" w:ascii="宋体" w:hAnsi="宋体" w:eastAsia="宋体" w:cs="宋体"/>
                <w:b/>
                <w:bCs/>
                <w:color w:val="FF0000"/>
                <w:szCs w:val="21"/>
                <w:u w:val="single"/>
              </w:rPr>
              <w:t>日1</w:t>
            </w:r>
            <w:r>
              <w:rPr>
                <w:rFonts w:hint="eastAsia" w:ascii="宋体" w:hAnsi="宋体" w:cs="宋体"/>
                <w:b/>
                <w:bCs/>
                <w:color w:val="FF0000"/>
                <w:szCs w:val="21"/>
                <w:u w:val="single"/>
                <w:lang w:val="en-US" w:eastAsia="zh-CN"/>
              </w:rPr>
              <w:t>2</w:t>
            </w:r>
            <w:r>
              <w:rPr>
                <w:rFonts w:hint="eastAsia" w:ascii="宋体" w:hAnsi="宋体" w:eastAsia="宋体" w:cs="宋体"/>
                <w:b/>
                <w:bCs/>
                <w:color w:val="FF0000"/>
                <w:szCs w:val="21"/>
                <w:u w:val="single"/>
              </w:rPr>
              <w:t>时00分</w:t>
            </w:r>
            <w:r>
              <w:rPr>
                <w:rFonts w:hint="eastAsia" w:ascii="宋体" w:hAnsi="宋体" w:eastAsia="宋体" w:cs="宋体"/>
                <w:szCs w:val="21"/>
              </w:rPr>
              <w:t>（北京时间）。</w:t>
            </w:r>
          </w:p>
          <w:p>
            <w:pPr>
              <w:autoSpaceDE w:val="0"/>
              <w:autoSpaceDN w:val="0"/>
              <w:rPr>
                <w:rFonts w:hint="eastAsia" w:ascii="宋体" w:hAnsi="宋体" w:eastAsia="宋体" w:cs="宋体"/>
                <w:szCs w:val="21"/>
              </w:rPr>
            </w:pPr>
            <w:r>
              <w:rPr>
                <w:rFonts w:hint="eastAsia" w:ascii="宋体" w:hAnsi="宋体" w:eastAsia="宋体" w:cs="宋体"/>
                <w:szCs w:val="21"/>
              </w:rPr>
              <w:t>提出澄清的方式：将疑问文件电子版（须为可编辑的WORD文档）与盖章的纸质版扫描件发送至shiyuan@chinaccs.cn；如WORD文档内容与盖章的纸质版扫描件内容不一致的，以盖章的纸质版扫描件内容为准。</w:t>
            </w:r>
          </w:p>
          <w:p>
            <w:pPr>
              <w:autoSpaceDE w:val="0"/>
              <w:autoSpaceDN w:val="0"/>
              <w:rPr>
                <w:rFonts w:hint="eastAsia" w:ascii="宋体" w:hAnsi="宋体" w:eastAsia="宋体" w:cs="宋体"/>
                <w:szCs w:val="21"/>
              </w:rPr>
            </w:pPr>
            <w:r>
              <w:rPr>
                <w:rFonts w:hint="eastAsia" w:ascii="宋体" w:hAnsi="宋体" w:eastAsia="宋体" w:cs="宋体"/>
                <w:szCs w:val="21"/>
              </w:rPr>
              <w:t>（2）潜在投标人或者其他利害关系人对招标文件有异议的，应当在提交投标文件截止时间10日前提出。</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2.4.2</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招标人发出招标文件澄清或者修改的截止时间和方式</w:t>
            </w:r>
          </w:p>
        </w:tc>
        <w:tc>
          <w:tcPr>
            <w:tcW w:w="6165"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截止时间：</w:t>
            </w:r>
            <w:r>
              <w:rPr>
                <w:rFonts w:hint="eastAsia" w:ascii="宋体" w:hAnsi="宋体" w:eastAsia="宋体" w:cs="宋体"/>
                <w:szCs w:val="21"/>
                <w:u w:val="single"/>
              </w:rPr>
              <w:t>如果影响文件编制的澄清或修改，在投标截止前15天发出。</w:t>
            </w:r>
          </w:p>
          <w:p>
            <w:pPr>
              <w:autoSpaceDE w:val="0"/>
              <w:autoSpaceDN w:val="0"/>
              <w:rPr>
                <w:rFonts w:hint="eastAsia" w:ascii="宋体" w:hAnsi="宋体" w:eastAsia="宋体" w:cs="宋体"/>
                <w:szCs w:val="21"/>
              </w:rPr>
            </w:pPr>
            <w:r>
              <w:rPr>
                <w:rFonts w:hint="eastAsia" w:ascii="宋体" w:hAnsi="宋体" w:eastAsia="宋体" w:cs="宋体"/>
                <w:szCs w:val="21"/>
              </w:rPr>
              <w:t>发出澄清或者修改的方式：通过邮件发布。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2.4.4</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投标人确认收到澄清或者修改的时间和方式</w:t>
            </w:r>
          </w:p>
        </w:tc>
        <w:tc>
          <w:tcPr>
            <w:tcW w:w="6165"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确认收到澄清或者修改的时间：</w:t>
            </w:r>
            <w:r>
              <w:rPr>
                <w:rFonts w:hint="eastAsia" w:ascii="宋体" w:hAnsi="宋体" w:eastAsia="宋体" w:cs="宋体"/>
                <w:szCs w:val="21"/>
                <w:u w:val="single"/>
              </w:rPr>
              <w:t>收到澄清或者修改的1日内。</w:t>
            </w:r>
          </w:p>
          <w:p>
            <w:pPr>
              <w:autoSpaceDE w:val="0"/>
              <w:autoSpaceDN w:val="0"/>
              <w:rPr>
                <w:rFonts w:hint="eastAsia" w:ascii="宋体" w:hAnsi="宋体" w:eastAsia="宋体" w:cs="宋体"/>
                <w:szCs w:val="21"/>
              </w:rPr>
            </w:pPr>
            <w:r>
              <w:rPr>
                <w:rFonts w:hint="eastAsia" w:ascii="宋体" w:hAnsi="宋体" w:eastAsia="宋体" w:cs="宋体"/>
                <w:szCs w:val="21"/>
              </w:rPr>
              <w:t>确认收到澄清或者修改的方式：</w:t>
            </w:r>
            <w:r>
              <w:rPr>
                <w:rFonts w:hint="eastAsia" w:ascii="宋体" w:hAnsi="宋体" w:eastAsia="宋体" w:cs="宋体"/>
                <w:szCs w:val="21"/>
                <w:u w:val="single"/>
              </w:rPr>
              <w:t>将澄清回执发到指定邮箱。</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745"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3.1</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投标文件组成</w:t>
            </w:r>
          </w:p>
        </w:tc>
        <w:tc>
          <w:tcPr>
            <w:tcW w:w="6165" w:type="dxa"/>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投标文件必须按照以下顺序编制：</w:t>
            </w:r>
            <w:r>
              <w:rPr>
                <w:rFonts w:hint="eastAsia" w:ascii="宋体" w:hAnsi="宋体" w:eastAsia="宋体" w:cs="宋体"/>
                <w:color w:val="000000"/>
                <w:szCs w:val="21"/>
                <w:u w:val="single"/>
              </w:rPr>
              <w:t>详见第六章“投标文件格式”，</w:t>
            </w:r>
            <w:r>
              <w:rPr>
                <w:rFonts w:hint="eastAsia" w:ascii="宋体" w:hAnsi="宋体" w:eastAsia="宋体" w:cs="宋体"/>
                <w:color w:val="FF0000"/>
                <w:szCs w:val="21"/>
                <w:u w:val="single"/>
              </w:rPr>
              <w:t>商务技术分册中不得体现与经济分册相同的内容</w:t>
            </w:r>
            <w:r>
              <w:rPr>
                <w:rFonts w:hint="eastAsia" w:ascii="宋体" w:hAnsi="宋体" w:eastAsia="宋体" w:cs="宋体"/>
                <w:color w:val="000000"/>
                <w:szCs w:val="21"/>
                <w:u w:val="single"/>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3.2.2</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投标文件应答和编写</w:t>
            </w:r>
          </w:p>
        </w:tc>
        <w:tc>
          <w:tcPr>
            <w:tcW w:w="6165" w:type="dxa"/>
            <w:vAlign w:val="center"/>
          </w:tcPr>
          <w:p>
            <w:pPr>
              <w:rPr>
                <w:rFonts w:hint="eastAsia" w:ascii="宋体" w:hAnsi="宋体" w:eastAsia="宋体" w:cs="宋体"/>
                <w:bCs/>
                <w:color w:val="000000"/>
                <w:szCs w:val="21"/>
              </w:rPr>
            </w:pPr>
            <w:r>
              <w:rPr>
                <w:rFonts w:hint="eastAsia" w:ascii="宋体" w:hAnsi="宋体" w:eastAsia="宋体" w:cs="宋体"/>
                <w:bCs/>
                <w:color w:val="000000"/>
                <w:szCs w:val="21"/>
              </w:rPr>
              <w:t>本条款增加以下规定：详见第六章“投标文件格式”</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3.2.4</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b/>
                <w:szCs w:val="21"/>
              </w:rPr>
              <w:t>投标文件的盖章或者签字</w:t>
            </w:r>
          </w:p>
        </w:tc>
        <w:tc>
          <w:tcPr>
            <w:tcW w:w="6165" w:type="dxa"/>
            <w:vAlign w:val="center"/>
          </w:tcPr>
          <w:p>
            <w:pPr>
              <w:numPr>
                <w:ilvl w:val="0"/>
                <w:numId w:val="16"/>
              </w:numPr>
              <w:rPr>
                <w:rFonts w:hint="eastAsia" w:ascii="宋体" w:hAnsi="宋体" w:eastAsia="宋体" w:cs="宋体"/>
                <w:szCs w:val="21"/>
              </w:rPr>
            </w:pPr>
            <w:r>
              <w:rPr>
                <w:rFonts w:hint="eastAsia" w:ascii="宋体" w:hAnsi="宋体" w:eastAsia="宋体" w:cs="宋体"/>
                <w:szCs w:val="21"/>
              </w:rPr>
              <w:t>本条款增加以下规定：</w:t>
            </w:r>
          </w:p>
          <w:p>
            <w:pPr>
              <w:rPr>
                <w:rFonts w:hint="eastAsia" w:ascii="宋体" w:hAnsi="宋体" w:eastAsia="宋体" w:cs="宋体"/>
                <w:szCs w:val="21"/>
              </w:rPr>
            </w:pPr>
            <w:r>
              <w:rPr>
                <w:rFonts w:hint="eastAsia" w:ascii="宋体" w:hAnsi="宋体" w:eastAsia="宋体" w:cs="宋体"/>
                <w:szCs w:val="21"/>
              </w:rPr>
              <w:t>（1）招标文件第六章“投标文件格式”中有单位名称和法定代表人或者其委托代理人签字落款的投标文件均须逐页加盖单位公章，并由法定代表人或者其委托代理人逐页手签。</w:t>
            </w:r>
          </w:p>
          <w:p>
            <w:pPr>
              <w:rPr>
                <w:rFonts w:hint="eastAsia" w:ascii="宋体" w:hAnsi="宋体" w:eastAsia="宋体" w:cs="宋体"/>
                <w:szCs w:val="21"/>
              </w:rPr>
            </w:pPr>
            <w:r>
              <w:rPr>
                <w:rFonts w:hint="eastAsia" w:ascii="宋体" w:hAnsi="宋体" w:eastAsia="宋体" w:cs="宋体"/>
                <w:szCs w:val="21"/>
              </w:rPr>
              <w:t>（2）除上述文件以外的其他投标文件组成部分必须加盖骑缝章（骑缝章必须覆盖所有投标文件），或者由法定代表人或者其委托代理人逐页手签。</w:t>
            </w:r>
          </w:p>
          <w:p>
            <w:pPr>
              <w:rPr>
                <w:rFonts w:hint="eastAsia" w:ascii="宋体" w:hAnsi="宋体" w:eastAsia="宋体" w:cs="宋体"/>
                <w:szCs w:val="21"/>
              </w:rPr>
            </w:pPr>
            <w:r>
              <w:rPr>
                <w:rFonts w:hint="eastAsia" w:ascii="宋体" w:hAnsi="宋体" w:eastAsia="宋体" w:cs="宋体"/>
                <w:szCs w:val="21"/>
              </w:rPr>
              <w:t>（3）投标文件中所有标注“盖章”处均指单位公章，不能以“业务章”、“专用章”、“合同章”等代替；如确需要替代，则必须附公章对“业务章”、“专用章”、“合同章”等的授权（格式自制，且正本中必须附复印件）</w:t>
            </w:r>
          </w:p>
          <w:p>
            <w:pPr>
              <w:rPr>
                <w:rFonts w:hint="eastAsia" w:ascii="宋体" w:hAnsi="宋体" w:eastAsia="宋体" w:cs="宋体"/>
                <w:szCs w:val="21"/>
              </w:rPr>
            </w:pPr>
            <w:r>
              <w:rPr>
                <w:rFonts w:hint="eastAsia" w:ascii="宋体" w:hAnsi="宋体" w:eastAsia="宋体" w:cs="宋体"/>
                <w:szCs w:val="21"/>
              </w:rPr>
              <w:t>（4）投标文件的包封的所有粘接缝隙必须加盖单位公章或由投标人的法定代表人或其授权的代表人签字（或盖签章）。</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3.3.3</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b/>
                <w:szCs w:val="21"/>
              </w:rPr>
              <w:t>最高投标限价或者其计算方法</w:t>
            </w:r>
          </w:p>
        </w:tc>
        <w:tc>
          <w:tcPr>
            <w:tcW w:w="6165"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本项目设置</w:t>
            </w:r>
            <w:r>
              <w:rPr>
                <w:rFonts w:hint="eastAsia" w:ascii="宋体" w:hAnsi="宋体" w:cs="宋体"/>
                <w:szCs w:val="21"/>
                <w:lang w:val="en-US" w:eastAsia="zh-CN"/>
              </w:rPr>
              <w:t>单项</w:t>
            </w:r>
            <w:r>
              <w:rPr>
                <w:rFonts w:hint="eastAsia" w:ascii="宋体" w:hAnsi="宋体" w:eastAsia="宋体" w:cs="宋体"/>
                <w:szCs w:val="21"/>
              </w:rPr>
              <w:t>最高投标限价。</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color w:val="000000"/>
                <w:szCs w:val="21"/>
              </w:rPr>
            </w:pPr>
            <w:r>
              <w:rPr>
                <w:rFonts w:hint="eastAsia" w:ascii="宋体" w:hAnsi="宋体" w:eastAsia="宋体" w:cs="宋体"/>
                <w:color w:val="000000"/>
                <w:szCs w:val="21"/>
              </w:rPr>
              <w:t>3.3.6</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投标报价具体要求</w:t>
            </w:r>
          </w:p>
        </w:tc>
        <w:tc>
          <w:tcPr>
            <w:tcW w:w="6165" w:type="dxa"/>
            <w:vAlign w:val="center"/>
          </w:tcPr>
          <w:p>
            <w:pPr>
              <w:autoSpaceDE w:val="0"/>
              <w:autoSpaceDN w:val="0"/>
              <w:rPr>
                <w:rFonts w:hint="eastAsia" w:ascii="宋体" w:hAnsi="宋体" w:eastAsia="宋体" w:cs="宋体"/>
                <w:b/>
                <w:szCs w:val="21"/>
              </w:rPr>
            </w:pPr>
            <w:r>
              <w:rPr>
                <w:rFonts w:hint="eastAsia" w:ascii="宋体" w:hAnsi="宋体" w:eastAsia="宋体" w:cs="宋体"/>
                <w:b/>
                <w:szCs w:val="21"/>
              </w:rPr>
              <w:t>本条款增加以下规定：</w:t>
            </w:r>
          </w:p>
          <w:p>
            <w:pPr>
              <w:autoSpaceDE w:val="0"/>
              <w:autoSpaceDN w:val="0"/>
              <w:rPr>
                <w:rFonts w:hint="eastAsia" w:ascii="宋体" w:hAnsi="宋体" w:eastAsia="宋体" w:cs="宋体"/>
                <w:b/>
                <w:szCs w:val="21"/>
              </w:rPr>
            </w:pPr>
            <w:r>
              <w:rPr>
                <w:rFonts w:hint="eastAsia" w:ascii="宋体" w:hAnsi="宋体" w:eastAsia="宋体" w:cs="宋体"/>
                <w:b/>
                <w:szCs w:val="21"/>
              </w:rPr>
              <w:t>具体要求详见《投标一览表》。</w:t>
            </w:r>
          </w:p>
          <w:p>
            <w:pPr>
              <w:autoSpaceDE w:val="0"/>
              <w:autoSpaceDN w:val="0"/>
              <w:rPr>
                <w:rFonts w:hint="eastAsia" w:ascii="宋体" w:hAnsi="宋体" w:eastAsia="宋体" w:cs="宋体"/>
                <w:b/>
                <w:szCs w:val="21"/>
              </w:rPr>
            </w:pPr>
            <w:r>
              <w:rPr>
                <w:rFonts w:hint="eastAsia" w:ascii="宋体" w:hAnsi="宋体" w:eastAsia="宋体" w:cs="宋体"/>
                <w:b/>
                <w:szCs w:val="21"/>
              </w:rPr>
              <w:t>注：</w:t>
            </w:r>
          </w:p>
          <w:p>
            <w:pPr>
              <w:numPr>
                <w:ilvl w:val="0"/>
                <w:numId w:val="0"/>
              </w:numPr>
              <w:autoSpaceDE w:val="0"/>
              <w:autoSpaceDN w:val="0"/>
              <w:rPr>
                <w:rFonts w:hint="eastAsia" w:ascii="宋体" w:hAnsi="宋体" w:eastAsia="宋体" w:cs="宋体"/>
                <w:b/>
                <w:szCs w:val="21"/>
              </w:rPr>
            </w:pPr>
            <w:r>
              <w:rPr>
                <w:rFonts w:hint="eastAsia" w:ascii="宋体" w:hAnsi="宋体" w:cs="宋体"/>
                <w:b/>
                <w:szCs w:val="21"/>
                <w:lang w:val="en-US" w:eastAsia="zh-CN"/>
              </w:rPr>
              <w:t>1、</w:t>
            </w:r>
            <w:r>
              <w:rPr>
                <w:rFonts w:hint="eastAsia" w:ascii="宋体" w:hAnsi="宋体" w:eastAsia="宋体" w:cs="宋体"/>
                <w:b/>
                <w:szCs w:val="21"/>
              </w:rPr>
              <w:t>如因投标人未详细参看项目实施要求，导致报价考虑不充足或误报、漏报等，由投标人自行承担所有后果。</w:t>
            </w:r>
          </w:p>
          <w:p>
            <w:pPr>
              <w:numPr>
                <w:ilvl w:val="0"/>
                <w:numId w:val="0"/>
              </w:numPr>
              <w:autoSpaceDE w:val="0"/>
              <w:autoSpaceDN w:val="0"/>
              <w:rPr>
                <w:rFonts w:hint="eastAsia" w:ascii="宋体" w:hAnsi="宋体" w:eastAsia="宋体" w:cs="宋体"/>
                <w:b/>
                <w:szCs w:val="21"/>
                <w:lang w:val="en-US" w:eastAsia="zh-CN"/>
              </w:rPr>
            </w:pPr>
            <w:r>
              <w:rPr>
                <w:rFonts w:hint="eastAsia" w:ascii="宋体" w:hAnsi="宋体" w:cs="宋体"/>
                <w:b/>
                <w:color w:val="FF0000"/>
                <w:szCs w:val="21"/>
                <w:lang w:val="en-US" w:eastAsia="zh-CN"/>
              </w:rPr>
              <w:t>2、</w:t>
            </w:r>
            <w:r>
              <w:rPr>
                <w:rFonts w:hint="eastAsia" w:ascii="宋体" w:hAnsi="宋体" w:eastAsia="宋体" w:cs="宋体"/>
                <w:b/>
                <w:color w:val="FF0000"/>
                <w:szCs w:val="21"/>
                <w:lang w:val="en-US" w:eastAsia="zh-CN"/>
              </w:rPr>
              <w:t>请按照报名的标包进行报价，未报名成功的标包报价无效；</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3.4.1</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投标有效期</w:t>
            </w:r>
          </w:p>
        </w:tc>
        <w:tc>
          <w:tcPr>
            <w:tcW w:w="6165" w:type="dxa"/>
            <w:vAlign w:val="center"/>
          </w:tcPr>
          <w:p>
            <w:pPr>
              <w:autoSpaceDE w:val="0"/>
              <w:autoSpaceDN w:val="0"/>
              <w:rPr>
                <w:rFonts w:hint="eastAsia" w:ascii="宋体" w:hAnsi="宋体" w:eastAsia="宋体" w:cs="宋体"/>
                <w:szCs w:val="21"/>
              </w:rPr>
            </w:pPr>
            <w:r>
              <w:rPr>
                <w:rFonts w:hint="eastAsia" w:ascii="宋体" w:hAnsi="宋体" w:eastAsia="宋体" w:cs="宋体"/>
              </w:rPr>
              <w:t>投标有效期从递交投标文件截止日起计算，</w:t>
            </w:r>
            <w:r>
              <w:rPr>
                <w:rFonts w:hint="eastAsia" w:ascii="宋体" w:hAnsi="宋体" w:eastAsia="宋体" w:cs="宋体"/>
                <w:szCs w:val="21"/>
              </w:rPr>
              <w:t>有效期为</w:t>
            </w:r>
            <w:r>
              <w:rPr>
                <w:rFonts w:hint="eastAsia" w:ascii="宋体" w:hAnsi="宋体" w:eastAsia="宋体" w:cs="宋体"/>
                <w:szCs w:val="21"/>
                <w:u w:val="single"/>
              </w:rPr>
              <w:t>120</w:t>
            </w:r>
            <w:r>
              <w:rPr>
                <w:rFonts w:hint="eastAsia" w:ascii="宋体" w:hAnsi="宋体" w:eastAsia="宋体" w:cs="宋体"/>
                <w:szCs w:val="21"/>
              </w:rPr>
              <w:t>天</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3.5.1</w:t>
            </w:r>
          </w:p>
        </w:tc>
        <w:tc>
          <w:tcPr>
            <w:tcW w:w="2039" w:type="dxa"/>
            <w:vAlign w:val="center"/>
          </w:tcPr>
          <w:p>
            <w:pPr>
              <w:autoSpaceDE w:val="0"/>
              <w:autoSpaceDN w:val="0"/>
              <w:rPr>
                <w:rFonts w:hint="eastAsia" w:ascii="宋体" w:hAnsi="宋体" w:eastAsia="宋体" w:cs="宋体"/>
                <w:b/>
                <w:color w:val="FF0000"/>
                <w:szCs w:val="21"/>
              </w:rPr>
            </w:pPr>
            <w:r>
              <w:rPr>
                <w:rFonts w:hint="eastAsia" w:ascii="宋体" w:hAnsi="宋体" w:eastAsia="宋体" w:cs="宋体"/>
                <w:b/>
                <w:color w:val="FF0000"/>
                <w:szCs w:val="21"/>
              </w:rPr>
              <w:t>※投标保证金金额</w:t>
            </w:r>
          </w:p>
        </w:tc>
        <w:tc>
          <w:tcPr>
            <w:tcW w:w="6165" w:type="dxa"/>
            <w:vAlign w:val="center"/>
          </w:tcPr>
          <w:p>
            <w:pPr>
              <w:autoSpaceDE w:val="0"/>
              <w:autoSpaceDN w:val="0"/>
              <w:jc w:val="left"/>
              <w:rPr>
                <w:rFonts w:hint="eastAsia" w:ascii="宋体" w:hAnsi="宋体" w:eastAsia="宋体" w:cs="宋体"/>
                <w:b/>
                <w:color w:val="FF0000"/>
                <w:szCs w:val="21"/>
                <w:lang w:val="en-US" w:eastAsia="zh-CN"/>
              </w:rPr>
            </w:pPr>
            <w:r>
              <w:rPr>
                <w:rFonts w:hint="eastAsia" w:ascii="宋体" w:hAnsi="宋体" w:eastAsia="宋体" w:cs="宋体"/>
                <w:b/>
                <w:color w:val="FF0000"/>
                <w:szCs w:val="21"/>
              </w:rPr>
              <w:t>投标保证金金额：</w:t>
            </w:r>
            <w:r>
              <w:rPr>
                <w:rFonts w:hint="eastAsia" w:ascii="宋体" w:hAnsi="宋体" w:cs="宋体"/>
                <w:b/>
                <w:color w:val="FF0000"/>
                <w:szCs w:val="21"/>
                <w:highlight w:val="none"/>
                <w:u w:val="none"/>
                <w:lang w:val="en-US" w:eastAsia="zh-CN"/>
              </w:rPr>
              <w:t>详见下表</w:t>
            </w:r>
            <w:r>
              <w:rPr>
                <w:rFonts w:hint="eastAsia" w:ascii="宋体" w:hAnsi="宋体" w:eastAsia="宋体" w:cs="宋体"/>
                <w:b/>
                <w:color w:val="FF0000"/>
                <w:szCs w:val="21"/>
                <w:highlight w:val="none"/>
              </w:rPr>
              <w:t>。</w:t>
            </w:r>
          </w:p>
          <w:tbl>
            <w:tblPr>
              <w:tblStyle w:val="55"/>
              <w:tblW w:w="6089" w:type="dxa"/>
              <w:tblInd w:w="0" w:type="dxa"/>
              <w:shd w:val="clear" w:color="auto" w:fill="auto"/>
              <w:tblLayout w:type="fixed"/>
              <w:tblCellMar>
                <w:top w:w="0" w:type="dxa"/>
                <w:left w:w="108" w:type="dxa"/>
                <w:bottom w:w="0" w:type="dxa"/>
                <w:right w:w="108" w:type="dxa"/>
              </w:tblCellMar>
            </w:tblPr>
            <w:tblGrid>
              <w:gridCol w:w="3271"/>
              <w:gridCol w:w="2818"/>
            </w:tblGrid>
            <w:tr>
              <w:tblPrEx>
                <w:tblLayout w:type="fixed"/>
                <w:tblCellMar>
                  <w:top w:w="0" w:type="dxa"/>
                  <w:left w:w="108" w:type="dxa"/>
                  <w:bottom w:w="0" w:type="dxa"/>
                  <w:right w:w="108" w:type="dxa"/>
                </w:tblCellMar>
              </w:tblPrEx>
              <w:trPr>
                <w:trHeight w:val="283" w:hRule="atLeast"/>
              </w:trPr>
              <w:tc>
                <w:tcPr>
                  <w:tcW w:w="327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w:t>
                  </w:r>
                </w:p>
              </w:tc>
              <w:tc>
                <w:tcPr>
                  <w:tcW w:w="281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金额</w:t>
                  </w:r>
                </w:p>
              </w:tc>
            </w:tr>
            <w:tr>
              <w:tblPrEx>
                <w:shd w:val="clear" w:color="auto" w:fill="auto"/>
                <w:tblLayout w:type="fixed"/>
                <w:tblCellMar>
                  <w:top w:w="0" w:type="dxa"/>
                  <w:left w:w="108" w:type="dxa"/>
                  <w:bottom w:w="0" w:type="dxa"/>
                  <w:right w:w="108" w:type="dxa"/>
                </w:tblCellMar>
              </w:tblPrEx>
              <w:trPr>
                <w:trHeight w:val="283" w:hRule="atLeast"/>
              </w:trPr>
              <w:tc>
                <w:tcPr>
                  <w:tcW w:w="32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标包1</w:t>
                  </w:r>
                </w:p>
              </w:tc>
              <w:tc>
                <w:tcPr>
                  <w:tcW w:w="28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cs="宋体"/>
                      <w:b/>
                      <w:bCs/>
                      <w:i w:val="0"/>
                      <w:iCs w:val="0"/>
                      <w:color w:val="auto"/>
                      <w:sz w:val="21"/>
                      <w:szCs w:val="21"/>
                      <w:u w:val="none"/>
                      <w:lang w:val="en-US" w:eastAsia="zh-CN"/>
                    </w:rPr>
                    <w:t>/</w:t>
                  </w:r>
                </w:p>
              </w:tc>
            </w:tr>
            <w:tr>
              <w:tblPrEx>
                <w:tblLayout w:type="fixed"/>
                <w:tblCellMar>
                  <w:top w:w="0" w:type="dxa"/>
                  <w:left w:w="108" w:type="dxa"/>
                  <w:bottom w:w="0" w:type="dxa"/>
                  <w:right w:w="108" w:type="dxa"/>
                </w:tblCellMar>
              </w:tblPrEx>
              <w:trPr>
                <w:trHeight w:val="283" w:hRule="atLeast"/>
              </w:trPr>
              <w:tc>
                <w:tcPr>
                  <w:tcW w:w="32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标包2</w:t>
                  </w:r>
                </w:p>
              </w:tc>
              <w:tc>
                <w:tcPr>
                  <w:tcW w:w="28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color w:val="000000"/>
                      <w:kern w:val="0"/>
                      <w:sz w:val="22"/>
                      <w:szCs w:val="22"/>
                      <w:u w:val="none"/>
                      <w:lang w:val="en-US" w:eastAsia="zh-CN" w:bidi="ar"/>
                    </w:rPr>
                    <w:t>24000</w:t>
                  </w:r>
                  <w:r>
                    <w:rPr>
                      <w:rFonts w:hint="eastAsia" w:ascii="宋体" w:hAnsi="宋体" w:cs="宋体"/>
                      <w:i w:val="0"/>
                      <w:iCs w:val="0"/>
                      <w:color w:val="auto"/>
                      <w:sz w:val="21"/>
                      <w:szCs w:val="21"/>
                      <w:u w:val="none"/>
                      <w:lang w:val="en-US" w:eastAsia="zh-CN"/>
                    </w:rPr>
                    <w:t>元</w:t>
                  </w:r>
                </w:p>
              </w:tc>
            </w:tr>
            <w:tr>
              <w:tblPrEx>
                <w:tblLayout w:type="fixed"/>
                <w:tblCellMar>
                  <w:top w:w="0" w:type="dxa"/>
                  <w:left w:w="108" w:type="dxa"/>
                  <w:bottom w:w="0" w:type="dxa"/>
                  <w:right w:w="108" w:type="dxa"/>
                </w:tblCellMar>
              </w:tblPrEx>
              <w:trPr>
                <w:trHeight w:val="283" w:hRule="atLeast"/>
              </w:trPr>
              <w:tc>
                <w:tcPr>
                  <w:tcW w:w="32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标包3</w:t>
                  </w:r>
                </w:p>
              </w:tc>
              <w:tc>
                <w:tcPr>
                  <w:tcW w:w="28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color w:val="000000"/>
                      <w:kern w:val="0"/>
                      <w:sz w:val="22"/>
                      <w:szCs w:val="22"/>
                      <w:u w:val="none"/>
                      <w:lang w:val="en-US" w:eastAsia="zh-CN" w:bidi="ar"/>
                    </w:rPr>
                    <w:t>2</w:t>
                  </w:r>
                  <w:r>
                    <w:rPr>
                      <w:rFonts w:hint="eastAsia" w:ascii="宋体" w:hAnsi="宋体" w:cs="宋体"/>
                      <w:i w:val="0"/>
                      <w:color w:val="000000"/>
                      <w:kern w:val="0"/>
                      <w:sz w:val="22"/>
                      <w:szCs w:val="22"/>
                      <w:u w:val="none"/>
                      <w:lang w:val="en-US" w:eastAsia="zh-CN" w:bidi="ar"/>
                    </w:rPr>
                    <w:t>5</w:t>
                  </w:r>
                  <w:r>
                    <w:rPr>
                      <w:rFonts w:hint="eastAsia" w:ascii="宋体" w:hAnsi="宋体" w:eastAsia="宋体" w:cs="宋体"/>
                      <w:i w:val="0"/>
                      <w:color w:val="000000"/>
                      <w:kern w:val="0"/>
                      <w:sz w:val="22"/>
                      <w:szCs w:val="22"/>
                      <w:u w:val="none"/>
                      <w:lang w:val="en-US" w:eastAsia="zh-CN" w:bidi="ar"/>
                    </w:rPr>
                    <w:t>000</w:t>
                  </w:r>
                  <w:r>
                    <w:rPr>
                      <w:rFonts w:hint="eastAsia" w:ascii="宋体" w:hAnsi="宋体" w:cs="宋体"/>
                      <w:i w:val="0"/>
                      <w:iCs w:val="0"/>
                      <w:color w:val="auto"/>
                      <w:sz w:val="21"/>
                      <w:szCs w:val="21"/>
                      <w:u w:val="none"/>
                      <w:lang w:val="en-US" w:eastAsia="zh-CN"/>
                    </w:rPr>
                    <w:t>元</w:t>
                  </w:r>
                </w:p>
              </w:tc>
            </w:tr>
            <w:tr>
              <w:tblPrEx>
                <w:shd w:val="clear" w:color="auto" w:fill="auto"/>
                <w:tblLayout w:type="fixed"/>
                <w:tblCellMar>
                  <w:top w:w="0" w:type="dxa"/>
                  <w:left w:w="108" w:type="dxa"/>
                  <w:bottom w:w="0" w:type="dxa"/>
                  <w:right w:w="108" w:type="dxa"/>
                </w:tblCellMar>
              </w:tblPrEx>
              <w:trPr>
                <w:trHeight w:val="283" w:hRule="atLeast"/>
              </w:trPr>
              <w:tc>
                <w:tcPr>
                  <w:tcW w:w="32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标包4</w:t>
                  </w:r>
                </w:p>
              </w:tc>
              <w:tc>
                <w:tcPr>
                  <w:tcW w:w="28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color w:val="000000"/>
                      <w:kern w:val="0"/>
                      <w:sz w:val="22"/>
                      <w:szCs w:val="22"/>
                      <w:u w:val="none"/>
                      <w:lang w:val="en-US" w:eastAsia="zh-CN" w:bidi="ar"/>
                    </w:rPr>
                    <w:t>18000</w:t>
                  </w:r>
                  <w:r>
                    <w:rPr>
                      <w:rFonts w:hint="eastAsia" w:ascii="宋体" w:hAnsi="宋体" w:cs="宋体"/>
                      <w:i w:val="0"/>
                      <w:iCs w:val="0"/>
                      <w:color w:val="auto"/>
                      <w:sz w:val="21"/>
                      <w:szCs w:val="21"/>
                      <w:u w:val="none"/>
                      <w:lang w:val="en-US" w:eastAsia="zh-CN"/>
                    </w:rPr>
                    <w:t>元</w:t>
                  </w:r>
                </w:p>
              </w:tc>
            </w:tr>
            <w:tr>
              <w:tblPrEx>
                <w:shd w:val="clear" w:color="auto" w:fill="auto"/>
                <w:tblLayout w:type="fixed"/>
                <w:tblCellMar>
                  <w:top w:w="0" w:type="dxa"/>
                  <w:left w:w="108" w:type="dxa"/>
                  <w:bottom w:w="0" w:type="dxa"/>
                  <w:right w:w="108" w:type="dxa"/>
                </w:tblCellMar>
              </w:tblPrEx>
              <w:trPr>
                <w:trHeight w:val="283" w:hRule="atLeast"/>
              </w:trPr>
              <w:tc>
                <w:tcPr>
                  <w:tcW w:w="32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标包5</w:t>
                  </w:r>
                </w:p>
              </w:tc>
              <w:tc>
                <w:tcPr>
                  <w:tcW w:w="28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cs="宋体"/>
                      <w:b/>
                      <w:bCs/>
                      <w:i w:val="0"/>
                      <w:color w:val="000000"/>
                      <w:kern w:val="0"/>
                      <w:sz w:val="22"/>
                      <w:szCs w:val="22"/>
                      <w:u w:val="none"/>
                      <w:lang w:val="en-US" w:eastAsia="zh-CN" w:bidi="ar"/>
                    </w:rPr>
                    <w:t>/</w:t>
                  </w:r>
                </w:p>
              </w:tc>
            </w:tr>
            <w:tr>
              <w:tblPrEx>
                <w:tblLayout w:type="fixed"/>
                <w:tblCellMar>
                  <w:top w:w="0" w:type="dxa"/>
                  <w:left w:w="108" w:type="dxa"/>
                  <w:bottom w:w="0" w:type="dxa"/>
                  <w:right w:w="108" w:type="dxa"/>
                </w:tblCellMar>
              </w:tblPrEx>
              <w:trPr>
                <w:trHeight w:val="283" w:hRule="atLeast"/>
              </w:trPr>
              <w:tc>
                <w:tcPr>
                  <w:tcW w:w="32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标包6</w:t>
                  </w:r>
                </w:p>
              </w:tc>
              <w:tc>
                <w:tcPr>
                  <w:tcW w:w="28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color w:val="000000"/>
                      <w:kern w:val="0"/>
                      <w:sz w:val="22"/>
                      <w:szCs w:val="22"/>
                      <w:u w:val="none"/>
                      <w:lang w:val="en-US" w:eastAsia="zh-CN" w:bidi="ar"/>
                    </w:rPr>
                    <w:t>11000</w:t>
                  </w:r>
                  <w:r>
                    <w:rPr>
                      <w:rFonts w:hint="eastAsia" w:ascii="宋体" w:hAnsi="宋体" w:cs="宋体"/>
                      <w:i w:val="0"/>
                      <w:iCs w:val="0"/>
                      <w:color w:val="auto"/>
                      <w:sz w:val="21"/>
                      <w:szCs w:val="21"/>
                      <w:u w:val="none"/>
                      <w:lang w:val="en-US" w:eastAsia="zh-CN"/>
                    </w:rPr>
                    <w:t>元</w:t>
                  </w:r>
                </w:p>
              </w:tc>
            </w:tr>
            <w:tr>
              <w:tblPrEx>
                <w:tblLayout w:type="fixed"/>
                <w:tblCellMar>
                  <w:top w:w="0" w:type="dxa"/>
                  <w:left w:w="108" w:type="dxa"/>
                  <w:bottom w:w="0" w:type="dxa"/>
                  <w:right w:w="108" w:type="dxa"/>
                </w:tblCellMar>
              </w:tblPrEx>
              <w:trPr>
                <w:trHeight w:val="283" w:hRule="atLeast"/>
              </w:trPr>
              <w:tc>
                <w:tcPr>
                  <w:tcW w:w="32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标包7</w:t>
                  </w:r>
                </w:p>
              </w:tc>
              <w:tc>
                <w:tcPr>
                  <w:tcW w:w="28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color w:val="000000"/>
                      <w:kern w:val="0"/>
                      <w:sz w:val="22"/>
                      <w:szCs w:val="22"/>
                      <w:u w:val="none"/>
                      <w:lang w:val="en-US" w:eastAsia="zh-CN" w:bidi="ar"/>
                    </w:rPr>
                    <w:t>13000</w:t>
                  </w:r>
                  <w:r>
                    <w:rPr>
                      <w:rFonts w:hint="eastAsia" w:ascii="宋体" w:hAnsi="宋体" w:cs="宋体"/>
                      <w:i w:val="0"/>
                      <w:iCs w:val="0"/>
                      <w:color w:val="auto"/>
                      <w:sz w:val="21"/>
                      <w:szCs w:val="21"/>
                      <w:u w:val="none"/>
                      <w:lang w:val="en-US" w:eastAsia="zh-CN"/>
                    </w:rPr>
                    <w:t>元</w:t>
                  </w:r>
                </w:p>
              </w:tc>
            </w:tr>
            <w:tr>
              <w:tblPrEx>
                <w:shd w:val="clear" w:color="auto" w:fill="auto"/>
                <w:tblLayout w:type="fixed"/>
                <w:tblCellMar>
                  <w:top w:w="0" w:type="dxa"/>
                  <w:left w:w="108" w:type="dxa"/>
                  <w:bottom w:w="0" w:type="dxa"/>
                  <w:right w:w="108" w:type="dxa"/>
                </w:tblCellMar>
              </w:tblPrEx>
              <w:trPr>
                <w:trHeight w:val="283" w:hRule="atLeast"/>
              </w:trPr>
              <w:tc>
                <w:tcPr>
                  <w:tcW w:w="32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标包8</w:t>
                  </w:r>
                </w:p>
              </w:tc>
              <w:tc>
                <w:tcPr>
                  <w:tcW w:w="28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color w:val="000000"/>
                      <w:kern w:val="0"/>
                      <w:sz w:val="22"/>
                      <w:szCs w:val="22"/>
                      <w:u w:val="none"/>
                      <w:lang w:val="en-US" w:eastAsia="zh-CN" w:bidi="ar"/>
                    </w:rPr>
                    <w:t>11000</w:t>
                  </w:r>
                  <w:r>
                    <w:rPr>
                      <w:rFonts w:hint="eastAsia" w:ascii="宋体" w:hAnsi="宋体" w:cs="宋体"/>
                      <w:i w:val="0"/>
                      <w:iCs w:val="0"/>
                      <w:color w:val="auto"/>
                      <w:sz w:val="21"/>
                      <w:szCs w:val="21"/>
                      <w:u w:val="none"/>
                      <w:lang w:val="en-US" w:eastAsia="zh-CN"/>
                    </w:rPr>
                    <w:t>元</w:t>
                  </w:r>
                </w:p>
              </w:tc>
            </w:tr>
            <w:tr>
              <w:tblPrEx>
                <w:shd w:val="clear" w:color="auto" w:fill="auto"/>
                <w:tblLayout w:type="fixed"/>
                <w:tblCellMar>
                  <w:top w:w="0" w:type="dxa"/>
                  <w:left w:w="108" w:type="dxa"/>
                  <w:bottom w:w="0" w:type="dxa"/>
                  <w:right w:w="108" w:type="dxa"/>
                </w:tblCellMar>
              </w:tblPrEx>
              <w:trPr>
                <w:trHeight w:val="283" w:hRule="atLeast"/>
              </w:trPr>
              <w:tc>
                <w:tcPr>
                  <w:tcW w:w="32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标包9</w:t>
                  </w:r>
                </w:p>
              </w:tc>
              <w:tc>
                <w:tcPr>
                  <w:tcW w:w="28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cs="宋体"/>
                      <w:b/>
                      <w:bCs/>
                      <w:i w:val="0"/>
                      <w:color w:val="000000"/>
                      <w:kern w:val="0"/>
                      <w:sz w:val="22"/>
                      <w:szCs w:val="22"/>
                      <w:u w:val="none"/>
                      <w:lang w:val="en-US" w:eastAsia="zh-CN" w:bidi="ar"/>
                    </w:rPr>
                    <w:t>/</w:t>
                  </w:r>
                </w:p>
              </w:tc>
            </w:tr>
          </w:tbl>
          <w:p>
            <w:pPr>
              <w:autoSpaceDE w:val="0"/>
              <w:autoSpaceDN w:val="0"/>
              <w:jc w:val="left"/>
              <w:rPr>
                <w:rFonts w:hint="eastAsia" w:ascii="宋体" w:hAnsi="宋体" w:eastAsia="宋体" w:cs="宋体"/>
                <w:b/>
                <w:color w:val="FF0000"/>
                <w:szCs w:val="21"/>
                <w:lang w:val="en-US" w:eastAsia="zh-CN"/>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3.5.2</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投标保证金形式</w:t>
            </w:r>
          </w:p>
        </w:tc>
        <w:tc>
          <w:tcPr>
            <w:tcW w:w="6165" w:type="dxa"/>
            <w:vAlign w:val="center"/>
          </w:tcPr>
          <w:p>
            <w:pPr>
              <w:autoSpaceDE w:val="0"/>
              <w:autoSpaceDN w:val="0"/>
              <w:spacing w:beforeLines="20" w:afterLines="20"/>
              <w:rPr>
                <w:rFonts w:hint="eastAsia" w:ascii="宋体" w:hAnsi="宋体" w:eastAsia="宋体" w:cs="宋体"/>
                <w:color w:val="000000"/>
                <w:szCs w:val="21"/>
              </w:rPr>
            </w:pPr>
            <w:r>
              <w:rPr>
                <w:rFonts w:hint="eastAsia" w:ascii="宋体" w:hAnsi="宋体" w:eastAsia="宋体" w:cs="宋体"/>
                <w:b/>
                <w:color w:val="FF0000"/>
                <w:szCs w:val="21"/>
                <w:u w:val="single"/>
              </w:rPr>
              <w:t>※投标保证金形式：银行转账。</w:t>
            </w:r>
            <w:r>
              <w:rPr>
                <w:rFonts w:hint="eastAsia" w:ascii="宋体" w:hAnsi="宋体" w:eastAsia="宋体" w:cs="宋体"/>
                <w:b/>
                <w:bCs/>
                <w:color w:val="FF0000"/>
                <w:szCs w:val="21"/>
                <w:u w:val="single"/>
              </w:rPr>
              <w:t>投标保证金汇出账户须为投标人的同名银行账户，非投标人缴纳的投标保证金无效。</w:t>
            </w:r>
          </w:p>
          <w:p>
            <w:pPr>
              <w:autoSpaceDE w:val="0"/>
              <w:autoSpaceDN w:val="0"/>
              <w:spacing w:beforeLines="20" w:afterLines="20"/>
              <w:rPr>
                <w:rFonts w:hint="eastAsia" w:ascii="宋体" w:hAnsi="宋体" w:eastAsia="宋体" w:cs="宋体"/>
                <w:color w:val="000000"/>
                <w:szCs w:val="21"/>
              </w:rPr>
            </w:pPr>
            <w:r>
              <w:rPr>
                <w:rFonts w:hint="eastAsia" w:ascii="宋体" w:hAnsi="宋体" w:eastAsia="宋体" w:cs="宋体"/>
                <w:color w:val="000000"/>
                <w:szCs w:val="21"/>
              </w:rPr>
              <w:t>银行转账凭证的备注栏须注明：投标保证金（招标代理机构编号）；</w:t>
            </w:r>
          </w:p>
          <w:p>
            <w:pPr>
              <w:autoSpaceDE w:val="0"/>
              <w:autoSpaceDN w:val="0"/>
              <w:spacing w:beforeLines="20" w:afterLines="20"/>
              <w:ind w:left="105" w:leftChars="50"/>
              <w:rPr>
                <w:rFonts w:hint="eastAsia" w:ascii="宋体" w:hAnsi="宋体" w:eastAsia="宋体" w:cs="宋体"/>
                <w:color w:val="000000"/>
                <w:szCs w:val="21"/>
              </w:rPr>
            </w:pPr>
            <w:r>
              <w:rPr>
                <w:rFonts w:hint="eastAsia" w:ascii="宋体" w:hAnsi="宋体" w:eastAsia="宋体" w:cs="宋体"/>
                <w:color w:val="000000"/>
                <w:szCs w:val="21"/>
              </w:rPr>
              <w:t>提交投标保证金帐户信息：</w:t>
            </w:r>
          </w:p>
          <w:p>
            <w:pPr>
              <w:autoSpaceDE w:val="0"/>
              <w:autoSpaceDN w:val="0"/>
              <w:spacing w:beforeLines="20" w:afterLines="20"/>
              <w:ind w:left="105" w:leftChars="50"/>
              <w:rPr>
                <w:rFonts w:hint="eastAsia" w:ascii="宋体" w:hAnsi="宋体" w:eastAsia="宋体" w:cs="宋体"/>
                <w:color w:val="000000"/>
                <w:szCs w:val="21"/>
              </w:rPr>
            </w:pPr>
            <w:r>
              <w:rPr>
                <w:rFonts w:hint="eastAsia" w:ascii="宋体" w:hAnsi="宋体" w:eastAsia="宋体" w:cs="宋体"/>
                <w:color w:val="000000"/>
                <w:szCs w:val="21"/>
              </w:rPr>
              <w:t>详见第一章招标公告</w:t>
            </w:r>
          </w:p>
          <w:p>
            <w:pPr>
              <w:snapToGrid w:val="0"/>
              <w:spacing w:beforeLines="10" w:afterLines="10"/>
              <w:rPr>
                <w:rFonts w:hint="eastAsia" w:ascii="宋体" w:hAnsi="宋体" w:eastAsia="宋体" w:cs="宋体"/>
                <w:b/>
                <w:color w:val="000000"/>
                <w:szCs w:val="21"/>
              </w:rPr>
            </w:pPr>
            <w:r>
              <w:rPr>
                <w:rFonts w:hint="eastAsia" w:ascii="宋体" w:hAnsi="宋体" w:eastAsia="宋体" w:cs="宋体"/>
                <w:b/>
                <w:color w:val="000000"/>
                <w:szCs w:val="21"/>
              </w:rPr>
              <w:t>※投标保证金有效期与投标有效期一致。</w:t>
            </w:r>
          </w:p>
          <w:p>
            <w:pPr>
              <w:autoSpaceDE w:val="0"/>
              <w:autoSpaceDN w:val="0"/>
              <w:rPr>
                <w:rFonts w:hint="eastAsia" w:ascii="宋体" w:hAnsi="宋体" w:eastAsia="宋体" w:cs="宋体"/>
                <w:szCs w:val="21"/>
              </w:rPr>
            </w:pPr>
            <w:r>
              <w:rPr>
                <w:rFonts w:hint="eastAsia" w:ascii="宋体" w:hAnsi="宋体" w:eastAsia="宋体" w:cs="宋体"/>
                <w:b/>
                <w:color w:val="000000"/>
                <w:szCs w:val="21"/>
              </w:rPr>
              <w:t>※提交投标保证金的截止时间与投标截止时间一致。</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3.5.4</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投标保证金不予退还的其他规定</w:t>
            </w:r>
          </w:p>
        </w:tc>
        <w:tc>
          <w:tcPr>
            <w:tcW w:w="6165" w:type="dxa"/>
            <w:vAlign w:val="center"/>
          </w:tcPr>
          <w:p>
            <w:pPr>
              <w:autoSpaceDE w:val="0"/>
              <w:autoSpaceDN w:val="0"/>
              <w:rPr>
                <w:rFonts w:hint="eastAsia" w:ascii="宋体" w:hAnsi="宋体" w:eastAsia="宋体" w:cs="宋体"/>
                <w:szCs w:val="21"/>
                <w:u w:val="single"/>
              </w:rPr>
            </w:pPr>
            <w:r>
              <w:rPr>
                <w:rFonts w:hint="eastAsia" w:ascii="宋体" w:hAnsi="宋体" w:eastAsia="宋体" w:cs="宋体"/>
                <w:szCs w:val="21"/>
              </w:rPr>
              <w:t>本条款增加以下规定：</w:t>
            </w:r>
          </w:p>
          <w:p>
            <w:pPr>
              <w:autoSpaceDE w:val="0"/>
              <w:autoSpaceDN w:val="0"/>
              <w:ind w:right="105" w:rightChars="50"/>
              <w:rPr>
                <w:rFonts w:hint="eastAsia" w:ascii="宋体" w:hAnsi="宋体" w:eastAsia="宋体" w:cs="宋体"/>
                <w:szCs w:val="21"/>
              </w:rPr>
            </w:pPr>
            <w:r>
              <w:rPr>
                <w:rFonts w:hint="eastAsia" w:ascii="宋体" w:hAnsi="宋体" w:eastAsia="宋体" w:cs="宋体"/>
                <w:szCs w:val="21"/>
              </w:rPr>
              <w:t>（1）投标人对其他供应商进行诋毁或恶意投诉的，或者对其他供应商、采购人等采购活动的相关方采取威胁、欺骗等非法手段的；</w:t>
            </w:r>
          </w:p>
          <w:p>
            <w:pPr>
              <w:autoSpaceDE w:val="0"/>
              <w:autoSpaceDN w:val="0"/>
              <w:ind w:right="105" w:rightChars="50"/>
              <w:rPr>
                <w:rFonts w:hint="eastAsia" w:ascii="宋体" w:hAnsi="宋体" w:eastAsia="宋体" w:cs="宋体"/>
                <w:szCs w:val="21"/>
              </w:rPr>
            </w:pPr>
            <w:r>
              <w:rPr>
                <w:rFonts w:hint="eastAsia" w:ascii="宋体" w:hAnsi="宋体" w:eastAsia="宋体" w:cs="宋体"/>
                <w:szCs w:val="21"/>
              </w:rPr>
              <w:t>（2）投标人对采购活动的相关方有行贿或违法违规提供不正当利益行为的；</w:t>
            </w:r>
          </w:p>
          <w:p>
            <w:pPr>
              <w:autoSpaceDE w:val="0"/>
              <w:autoSpaceDN w:val="0"/>
              <w:ind w:right="105" w:rightChars="50"/>
              <w:rPr>
                <w:rFonts w:hint="eastAsia" w:ascii="宋体" w:hAnsi="宋体" w:eastAsia="宋体" w:cs="宋体"/>
                <w:szCs w:val="21"/>
              </w:rPr>
            </w:pPr>
            <w:r>
              <w:rPr>
                <w:rFonts w:hint="eastAsia" w:ascii="宋体" w:hAnsi="宋体" w:eastAsia="宋体" w:cs="宋体"/>
                <w:szCs w:val="21"/>
              </w:rPr>
              <w:t>（3）投标人故意修改招标文件明确列明的技术参数并进行响应的；</w:t>
            </w:r>
          </w:p>
          <w:p>
            <w:pPr>
              <w:autoSpaceDE w:val="0"/>
              <w:autoSpaceDN w:val="0"/>
              <w:rPr>
                <w:rFonts w:hint="eastAsia" w:ascii="宋体" w:hAnsi="宋体" w:eastAsia="宋体" w:cs="宋体"/>
                <w:szCs w:val="21"/>
              </w:rPr>
            </w:pPr>
            <w:r>
              <w:rPr>
                <w:rFonts w:hint="eastAsia" w:ascii="宋体" w:hAnsi="宋体" w:eastAsia="宋体" w:cs="宋体"/>
                <w:szCs w:val="21"/>
              </w:rPr>
              <w:t>（4）中标人未按规定交付招标代理服务费。</w:t>
            </w:r>
          </w:p>
          <w:p>
            <w:pPr>
              <w:autoSpaceDE w:val="0"/>
              <w:autoSpaceDN w:val="0"/>
              <w:rPr>
                <w:rFonts w:hint="eastAsia" w:ascii="宋体" w:hAnsi="宋体" w:eastAsia="宋体" w:cs="宋体"/>
                <w:color w:val="FF0000"/>
                <w:szCs w:val="21"/>
              </w:rPr>
            </w:pPr>
            <w:r>
              <w:rPr>
                <w:rFonts w:hint="eastAsia" w:ascii="宋体" w:hAnsi="宋体" w:eastAsia="宋体" w:cs="宋体"/>
                <w:szCs w:val="21"/>
              </w:rPr>
              <w:t>（5）中标人收到中标通知书后1个月内未签订合同。</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3.6.1</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b/>
                <w:szCs w:val="21"/>
              </w:rPr>
              <w:t>备选投标方案</w:t>
            </w:r>
          </w:p>
        </w:tc>
        <w:tc>
          <w:tcPr>
            <w:tcW w:w="6165"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不允许</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3.7.1</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投标文件份数</w:t>
            </w:r>
          </w:p>
        </w:tc>
        <w:tc>
          <w:tcPr>
            <w:tcW w:w="6165"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正本一份，副本二份，WORD/EXCEL格式电子版一份。</w:t>
            </w:r>
          </w:p>
          <w:p>
            <w:pPr>
              <w:autoSpaceDE w:val="0"/>
              <w:autoSpaceDN w:val="0"/>
              <w:rPr>
                <w:rFonts w:hint="eastAsia" w:ascii="宋体" w:hAnsi="宋体" w:eastAsia="宋体" w:cs="宋体"/>
                <w:szCs w:val="21"/>
              </w:rPr>
            </w:pPr>
            <w:r>
              <w:rPr>
                <w:rFonts w:hint="eastAsia" w:ascii="宋体" w:hAnsi="宋体" w:eastAsia="宋体" w:cs="宋体"/>
                <w:szCs w:val="21"/>
              </w:rPr>
              <w:t>投标文件电子文件：一套用WORD/EXCEL（不接受PDF格式）软件编制的包含投标文件中所有内容的电子文件，分为经济分册、商务技术分册两个文件夹，电子文件内容与纸质版内容一致。电子文件以U盘形式递交（</w:t>
            </w:r>
            <w:r>
              <w:rPr>
                <w:rFonts w:hint="eastAsia" w:ascii="宋体" w:hAnsi="宋体" w:eastAsia="宋体" w:cs="宋体"/>
                <w:color w:val="FF0000"/>
                <w:szCs w:val="21"/>
              </w:rPr>
              <w:t>电子文件须单独密封，格式详见第六章</w:t>
            </w:r>
            <w:r>
              <w:rPr>
                <w:rFonts w:hint="eastAsia" w:ascii="宋体" w:hAnsi="宋体" w:eastAsia="宋体" w:cs="宋体"/>
                <w:szCs w:val="21"/>
              </w:rPr>
              <w:t>）。</w:t>
            </w:r>
          </w:p>
          <w:p>
            <w:pPr>
              <w:autoSpaceDE w:val="0"/>
              <w:autoSpaceDN w:val="0"/>
              <w:rPr>
                <w:rFonts w:hint="eastAsia" w:ascii="宋体" w:hAnsi="宋体" w:eastAsia="宋体" w:cs="宋体"/>
                <w:b/>
                <w:szCs w:val="21"/>
              </w:rPr>
            </w:pPr>
            <w:r>
              <w:rPr>
                <w:rFonts w:hint="eastAsia" w:ascii="宋体" w:hAnsi="宋体" w:eastAsia="宋体" w:cs="宋体"/>
                <w:b/>
                <w:szCs w:val="21"/>
              </w:rPr>
              <w:t>※必须提供正本，如无提供正本的，则投标将被否决。</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3.7.6</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投标文件的密封和标记要求</w:t>
            </w:r>
          </w:p>
        </w:tc>
        <w:tc>
          <w:tcPr>
            <w:tcW w:w="6165" w:type="dxa"/>
            <w:vAlign w:val="center"/>
          </w:tcPr>
          <w:p>
            <w:pPr>
              <w:rPr>
                <w:rFonts w:hint="eastAsia" w:ascii="宋体" w:hAnsi="宋体" w:eastAsia="宋体" w:cs="宋体"/>
                <w:color w:val="000000"/>
                <w:szCs w:val="21"/>
              </w:rPr>
            </w:pPr>
            <w:r>
              <w:rPr>
                <w:rFonts w:hint="eastAsia" w:ascii="宋体" w:hAnsi="宋体" w:eastAsia="宋体" w:cs="宋体"/>
                <w:color w:val="000000"/>
                <w:szCs w:val="21"/>
              </w:rPr>
              <w:t>本条款替换为：</w:t>
            </w:r>
          </w:p>
          <w:p>
            <w:pPr>
              <w:rPr>
                <w:rFonts w:hint="eastAsia" w:ascii="宋体" w:hAnsi="宋体" w:eastAsia="宋体" w:cs="宋体"/>
                <w:color w:val="000000"/>
                <w:szCs w:val="21"/>
              </w:rPr>
            </w:pPr>
            <w:r>
              <w:rPr>
                <w:rFonts w:hint="eastAsia" w:ascii="宋体" w:hAnsi="宋体" w:eastAsia="宋体" w:cs="宋体"/>
                <w:color w:val="000000"/>
                <w:szCs w:val="21"/>
              </w:rPr>
              <w:t>（1）封套格式详见第六章中的“投标文件密封件封套格式”。</w:t>
            </w:r>
          </w:p>
          <w:p>
            <w:pPr>
              <w:rPr>
                <w:rFonts w:hint="eastAsia" w:ascii="宋体" w:hAnsi="宋体" w:eastAsia="宋体" w:cs="宋体"/>
                <w:color w:val="000000"/>
                <w:szCs w:val="21"/>
              </w:rPr>
            </w:pPr>
            <w:r>
              <w:rPr>
                <w:rFonts w:hint="eastAsia" w:ascii="宋体" w:hAnsi="宋体" w:eastAsia="宋体" w:cs="宋体"/>
                <w:color w:val="000000"/>
                <w:szCs w:val="21"/>
              </w:rPr>
              <w:t>（2）</w:t>
            </w:r>
            <w:r>
              <w:rPr>
                <w:rFonts w:hint="eastAsia" w:ascii="宋体" w:hAnsi="宋体" w:eastAsia="宋体" w:cs="宋体"/>
                <w:b/>
                <w:bCs/>
                <w:color w:val="FF0000"/>
                <w:szCs w:val="21"/>
              </w:rPr>
              <w:t>纸质投标文件经济分册、商务技术分册须分开单独密封装订</w:t>
            </w:r>
            <w:r>
              <w:rPr>
                <w:rFonts w:hint="eastAsia" w:ascii="宋体" w:hAnsi="宋体" w:eastAsia="宋体" w:cs="宋体"/>
                <w:color w:val="000000"/>
                <w:szCs w:val="21"/>
              </w:rPr>
              <w:t>，正、副本须分别成册固定装订（固定装订指不能随意拆装的装订，如拉杆夹或打孔装订均视为活页装订，</w:t>
            </w:r>
            <w:r>
              <w:rPr>
                <w:rFonts w:hint="eastAsia" w:ascii="宋体" w:hAnsi="宋体" w:eastAsia="宋体" w:cs="宋体"/>
                <w:b/>
                <w:color w:val="000000"/>
                <w:szCs w:val="21"/>
              </w:rPr>
              <w:t>装订的订书钉须为不锈钢材质</w:t>
            </w:r>
            <w:r>
              <w:rPr>
                <w:rFonts w:hint="eastAsia" w:ascii="宋体" w:hAnsi="宋体" w:eastAsia="宋体" w:cs="宋体"/>
                <w:color w:val="000000"/>
                <w:szCs w:val="21"/>
              </w:rPr>
              <w:t>），并清楚地标明“正本”或“副本”，一旦正本和副本不符，以正本为准。</w:t>
            </w:r>
          </w:p>
          <w:p>
            <w:pPr>
              <w:rPr>
                <w:rFonts w:hint="eastAsia" w:ascii="宋体" w:hAnsi="宋体" w:eastAsia="宋体" w:cs="宋体"/>
                <w:color w:val="000000"/>
                <w:szCs w:val="21"/>
              </w:rPr>
            </w:pPr>
            <w:r>
              <w:rPr>
                <w:rFonts w:hint="eastAsia" w:ascii="宋体" w:hAnsi="宋体" w:eastAsia="宋体" w:cs="宋体"/>
                <w:color w:val="000000"/>
                <w:szCs w:val="21"/>
              </w:rPr>
              <w:t>（3）</w:t>
            </w:r>
            <w:r>
              <w:rPr>
                <w:rFonts w:hint="eastAsia" w:ascii="宋体" w:hAnsi="宋体" w:eastAsia="宋体" w:cs="宋体"/>
                <w:b/>
                <w:bCs/>
                <w:color w:val="FF0000"/>
                <w:szCs w:val="21"/>
              </w:rPr>
              <w:t>投标人应将投标文件“经济分册”、“商务技术分册”单独密封提交</w:t>
            </w:r>
            <w:r>
              <w:rPr>
                <w:rFonts w:hint="eastAsia" w:ascii="宋体" w:hAnsi="宋体" w:eastAsia="宋体" w:cs="宋体"/>
                <w:color w:val="000000"/>
                <w:szCs w:val="21"/>
              </w:rPr>
              <w:t>，并在包封上标明“经济分册”、“商务技术分册”字样。</w:t>
            </w:r>
          </w:p>
          <w:p>
            <w:pPr>
              <w:rPr>
                <w:rFonts w:hint="eastAsia" w:ascii="宋体" w:hAnsi="宋体" w:eastAsia="宋体" w:cs="宋体"/>
                <w:color w:val="000000"/>
                <w:szCs w:val="21"/>
              </w:rPr>
            </w:pPr>
            <w:r>
              <w:rPr>
                <w:rFonts w:hint="eastAsia" w:ascii="宋体" w:hAnsi="宋体" w:eastAsia="宋体" w:cs="宋体"/>
                <w:color w:val="000000"/>
                <w:szCs w:val="21"/>
              </w:rPr>
              <w:t>（4）电子文件以U盘形式单独密封后递交，电子文件可统一放在一个U盘,电子文件名称分别为：“（公司名称）经济分册、（公司名称）商务技术分册”，经济分册与商务技术分册须分开不同文件夹进行存放。</w:t>
            </w:r>
          </w:p>
          <w:p>
            <w:pPr>
              <w:rPr>
                <w:rFonts w:hint="eastAsia" w:ascii="宋体" w:hAnsi="宋体" w:eastAsia="宋体" w:cs="宋体"/>
                <w:color w:val="000000"/>
                <w:szCs w:val="21"/>
              </w:rPr>
            </w:pPr>
            <w:r>
              <w:rPr>
                <w:rFonts w:hint="eastAsia" w:ascii="宋体" w:hAnsi="宋体" w:eastAsia="宋体" w:cs="宋体"/>
                <w:color w:val="000000"/>
                <w:szCs w:val="21"/>
              </w:rPr>
              <w:t>（5）若招标文件中规定了其他分册的，该分册的纸质版文件单独封装，其电子版文件放入“商务技术分册”文件夹。</w:t>
            </w:r>
          </w:p>
          <w:p>
            <w:pPr>
              <w:rPr>
                <w:rFonts w:hint="eastAsia" w:ascii="宋体" w:hAnsi="宋体" w:eastAsia="宋体" w:cs="宋体"/>
                <w:color w:val="000000"/>
                <w:szCs w:val="21"/>
              </w:rPr>
            </w:pPr>
            <w:r>
              <w:rPr>
                <w:rFonts w:hint="eastAsia" w:ascii="宋体" w:hAnsi="宋体" w:eastAsia="宋体" w:cs="宋体"/>
                <w:color w:val="000000"/>
                <w:szCs w:val="21"/>
              </w:rPr>
              <w:t>（6）</w:t>
            </w:r>
            <w:r>
              <w:rPr>
                <w:rFonts w:hint="eastAsia" w:ascii="宋体" w:hAnsi="宋体" w:eastAsia="宋体" w:cs="宋体"/>
                <w:b/>
                <w:color w:val="000000"/>
                <w:szCs w:val="21"/>
              </w:rPr>
              <w:t>为便于招标人对相关资料的存档整理，</w:t>
            </w:r>
            <w:r>
              <w:rPr>
                <w:rFonts w:hint="eastAsia" w:ascii="宋体" w:hAnsi="宋体" w:eastAsia="宋体" w:cs="宋体"/>
                <w:b/>
                <w:color w:val="FF0000"/>
                <w:szCs w:val="21"/>
              </w:rPr>
              <w:t>投标文件双面打印</w:t>
            </w:r>
            <w:r>
              <w:rPr>
                <w:rFonts w:hint="eastAsia" w:ascii="宋体" w:hAnsi="宋体" w:eastAsia="宋体" w:cs="宋体"/>
                <w:b/>
                <w:color w:val="000000"/>
                <w:szCs w:val="21"/>
              </w:rPr>
              <w:t>。</w:t>
            </w:r>
          </w:p>
          <w:p>
            <w:pPr>
              <w:autoSpaceDE w:val="0"/>
              <w:autoSpaceDN w:val="0"/>
              <w:rPr>
                <w:rFonts w:hint="eastAsia" w:ascii="宋体" w:hAnsi="宋体" w:eastAsia="宋体" w:cs="宋体"/>
                <w:b/>
                <w:color w:val="000000"/>
                <w:szCs w:val="21"/>
              </w:rPr>
            </w:pPr>
            <w:r>
              <w:rPr>
                <w:rFonts w:hint="eastAsia" w:ascii="宋体" w:hAnsi="宋体" w:eastAsia="宋体" w:cs="宋体"/>
                <w:b/>
                <w:color w:val="000000"/>
                <w:szCs w:val="21"/>
              </w:rPr>
              <w:t>※投标人应将纸质投标文件密封封装，包封的所有粘接缝隙必须加盖单位公章或由投标人的法定代表人或其授权的代表人签字。</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4.1.1</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rPr>
              <w:t>投标文件递交截止时间</w:t>
            </w:r>
          </w:p>
        </w:tc>
        <w:tc>
          <w:tcPr>
            <w:tcW w:w="6165" w:type="dxa"/>
            <w:vAlign w:val="center"/>
          </w:tcPr>
          <w:p>
            <w:pPr>
              <w:autoSpaceDE w:val="0"/>
              <w:autoSpaceDN w:val="0"/>
              <w:rPr>
                <w:rFonts w:hint="eastAsia" w:ascii="宋体" w:hAnsi="宋体" w:eastAsia="宋体" w:cs="宋体"/>
                <w:szCs w:val="21"/>
              </w:rPr>
            </w:pPr>
            <w:r>
              <w:rPr>
                <w:rFonts w:hint="eastAsia" w:ascii="宋体" w:hAnsi="宋体" w:eastAsia="宋体" w:cs="宋体"/>
                <w:szCs w:val="21"/>
                <w:u w:val="single"/>
              </w:rPr>
              <w:t>详见招标公告。</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4.1.2</w:t>
            </w:r>
          </w:p>
        </w:tc>
        <w:tc>
          <w:tcPr>
            <w:tcW w:w="2039" w:type="dxa"/>
            <w:vAlign w:val="center"/>
          </w:tcPr>
          <w:p>
            <w:pPr>
              <w:autoSpaceDE w:val="0"/>
              <w:autoSpaceDN w:val="0"/>
              <w:rPr>
                <w:rFonts w:hint="eastAsia" w:ascii="宋体" w:hAnsi="宋体" w:eastAsia="宋体" w:cs="宋体"/>
              </w:rPr>
            </w:pPr>
            <w:r>
              <w:rPr>
                <w:rFonts w:hint="eastAsia" w:ascii="宋体" w:hAnsi="宋体" w:eastAsia="宋体" w:cs="宋体"/>
              </w:rPr>
              <w:t>投标文件递交地点</w:t>
            </w:r>
          </w:p>
        </w:tc>
        <w:tc>
          <w:tcPr>
            <w:tcW w:w="6165" w:type="dxa"/>
            <w:vAlign w:val="center"/>
          </w:tcPr>
          <w:p>
            <w:pPr>
              <w:autoSpaceDE w:val="0"/>
              <w:autoSpaceDN w:val="0"/>
              <w:rPr>
                <w:rFonts w:hint="eastAsia" w:ascii="宋体" w:hAnsi="宋体" w:eastAsia="宋体" w:cs="宋体"/>
                <w:szCs w:val="21"/>
              </w:rPr>
            </w:pPr>
            <w:r>
              <w:rPr>
                <w:rFonts w:hint="eastAsia" w:ascii="宋体" w:hAnsi="宋体" w:eastAsia="宋体" w:cs="宋体"/>
                <w:szCs w:val="21"/>
                <w:u w:val="single"/>
              </w:rPr>
              <w:t>详见招标公告。</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4.1.4</w:t>
            </w:r>
          </w:p>
        </w:tc>
        <w:tc>
          <w:tcPr>
            <w:tcW w:w="2039" w:type="dxa"/>
            <w:vAlign w:val="center"/>
          </w:tcPr>
          <w:p>
            <w:pPr>
              <w:autoSpaceDE w:val="0"/>
              <w:autoSpaceDN w:val="0"/>
              <w:rPr>
                <w:rFonts w:hint="eastAsia" w:ascii="宋体" w:hAnsi="宋体" w:eastAsia="宋体" w:cs="宋体"/>
              </w:rPr>
            </w:pPr>
            <w:r>
              <w:rPr>
                <w:rFonts w:hint="eastAsia" w:ascii="宋体" w:hAnsi="宋体" w:eastAsia="宋体" w:cs="宋体"/>
              </w:rPr>
              <w:t>投标文件退还</w:t>
            </w:r>
          </w:p>
        </w:tc>
        <w:tc>
          <w:tcPr>
            <w:tcW w:w="6165"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投标文件不予退还。</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5.1</w:t>
            </w:r>
          </w:p>
        </w:tc>
        <w:tc>
          <w:tcPr>
            <w:tcW w:w="2039" w:type="dxa"/>
            <w:vAlign w:val="center"/>
          </w:tcPr>
          <w:p>
            <w:pPr>
              <w:autoSpaceDE w:val="0"/>
              <w:autoSpaceDN w:val="0"/>
              <w:rPr>
                <w:rFonts w:hint="eastAsia" w:ascii="宋体" w:hAnsi="宋体" w:eastAsia="宋体" w:cs="宋体"/>
                <w:color w:val="000000"/>
                <w:szCs w:val="21"/>
              </w:rPr>
            </w:pPr>
            <w:r>
              <w:rPr>
                <w:rFonts w:hint="eastAsia" w:ascii="宋体" w:hAnsi="宋体" w:eastAsia="宋体" w:cs="宋体"/>
                <w:color w:val="000000"/>
                <w:szCs w:val="21"/>
              </w:rPr>
              <w:t>开标时间和地点</w:t>
            </w:r>
          </w:p>
        </w:tc>
        <w:tc>
          <w:tcPr>
            <w:tcW w:w="6165" w:type="dxa"/>
            <w:vAlign w:val="center"/>
          </w:tcPr>
          <w:p>
            <w:pPr>
              <w:autoSpaceDE w:val="0"/>
              <w:autoSpaceDN w:val="0"/>
              <w:rPr>
                <w:rFonts w:hint="eastAsia" w:ascii="宋体" w:hAnsi="宋体" w:eastAsia="宋体" w:cs="宋体"/>
                <w:color w:val="000000"/>
                <w:szCs w:val="21"/>
              </w:rPr>
            </w:pPr>
            <w:r>
              <w:rPr>
                <w:rFonts w:hint="eastAsia" w:ascii="宋体" w:hAnsi="宋体" w:eastAsia="宋体" w:cs="宋体"/>
                <w:color w:val="000000"/>
                <w:szCs w:val="21"/>
              </w:rPr>
              <w:t>同投标文件递交截止时间和地点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5.1.1</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不得开标</w:t>
            </w:r>
          </w:p>
        </w:tc>
        <w:tc>
          <w:tcPr>
            <w:tcW w:w="6165" w:type="dxa"/>
            <w:vAlign w:val="center"/>
          </w:tcPr>
          <w:p>
            <w:pPr>
              <w:autoSpaceDE w:val="0"/>
              <w:autoSpaceDN w:val="0"/>
              <w:rPr>
                <w:rFonts w:hint="eastAsia" w:ascii="宋体" w:hAnsi="宋体" w:eastAsia="宋体" w:cs="宋体"/>
                <w:szCs w:val="21"/>
              </w:rPr>
            </w:pPr>
            <w:r>
              <w:rPr>
                <w:rFonts w:hint="eastAsia" w:ascii="宋体" w:hAnsi="宋体" w:eastAsia="宋体" w:cs="宋体"/>
                <w:b/>
                <w:bCs/>
                <w:szCs w:val="21"/>
              </w:rPr>
              <w:t>投标截止后，</w:t>
            </w:r>
            <w:r>
              <w:rPr>
                <w:rFonts w:hint="eastAsia" w:ascii="宋体" w:hAnsi="宋体" w:cs="宋体"/>
                <w:b/>
                <w:bCs/>
                <w:szCs w:val="21"/>
                <w:lang w:val="en-US" w:eastAsia="zh-CN"/>
              </w:rPr>
              <w:t>若某</w:t>
            </w:r>
            <w:r>
              <w:rPr>
                <w:rFonts w:hint="eastAsia" w:ascii="宋体" w:hAnsi="宋体" w:eastAsia="宋体" w:cs="宋体"/>
                <w:b/>
                <w:bCs/>
                <w:szCs w:val="21"/>
              </w:rPr>
              <w:t>标包递交</w:t>
            </w:r>
            <w:r>
              <w:rPr>
                <w:rFonts w:hint="eastAsia" w:ascii="宋体" w:hAnsi="宋体" w:cs="宋体"/>
                <w:b/>
                <w:bCs/>
                <w:szCs w:val="21"/>
                <w:lang w:val="en-US" w:eastAsia="zh-CN"/>
              </w:rPr>
              <w:t>投标</w:t>
            </w:r>
            <w:r>
              <w:rPr>
                <w:rFonts w:hint="eastAsia" w:ascii="宋体" w:hAnsi="宋体" w:eastAsia="宋体" w:cs="宋体"/>
                <w:b/>
                <w:bCs/>
                <w:szCs w:val="21"/>
              </w:rPr>
              <w:t>文件的家数不足“3”家，该标包</w:t>
            </w:r>
            <w:r>
              <w:rPr>
                <w:rFonts w:hint="eastAsia" w:ascii="宋体" w:hAnsi="宋体" w:cs="宋体"/>
                <w:b/>
                <w:bCs/>
                <w:szCs w:val="21"/>
                <w:lang w:val="en-US" w:eastAsia="zh-CN"/>
              </w:rPr>
              <w:t>招标</w:t>
            </w:r>
            <w:r>
              <w:rPr>
                <w:rFonts w:hint="eastAsia" w:ascii="宋体" w:hAnsi="宋体" w:eastAsia="宋体" w:cs="宋体"/>
                <w:b/>
                <w:bCs/>
                <w:szCs w:val="21"/>
              </w:rPr>
              <w:t>失败，其余标包照常进行。</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6.1.1</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评标委员会组成人数</w:t>
            </w:r>
          </w:p>
        </w:tc>
        <w:tc>
          <w:tcPr>
            <w:tcW w:w="6165" w:type="dxa"/>
            <w:vAlign w:val="center"/>
          </w:tcPr>
          <w:p>
            <w:pPr>
              <w:autoSpaceDE w:val="0"/>
              <w:autoSpaceDN w:val="0"/>
              <w:rPr>
                <w:rFonts w:hint="eastAsia" w:ascii="宋体" w:hAnsi="宋体" w:eastAsia="宋体" w:cs="宋体"/>
                <w:szCs w:val="21"/>
              </w:rPr>
            </w:pPr>
            <w:r>
              <w:rPr>
                <w:rFonts w:hint="eastAsia" w:ascii="宋体" w:hAnsi="宋体" w:eastAsia="宋体" w:cs="宋体"/>
                <w:b/>
                <w:bCs/>
                <w:szCs w:val="21"/>
                <w:u w:val="single"/>
              </w:rPr>
              <w:t>5人，招标人按照相关规定组建评标委员会。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6.3</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评标方法</w:t>
            </w:r>
          </w:p>
        </w:tc>
        <w:tc>
          <w:tcPr>
            <w:tcW w:w="6165" w:type="dxa"/>
            <w:vAlign w:val="center"/>
          </w:tcPr>
          <w:p>
            <w:pPr>
              <w:autoSpaceDE w:val="0"/>
              <w:autoSpaceDN w:val="0"/>
              <w:rPr>
                <w:rFonts w:hint="eastAsia" w:ascii="宋体" w:hAnsi="宋体" w:eastAsia="宋体" w:cs="宋体"/>
                <w:szCs w:val="21"/>
              </w:rPr>
            </w:pPr>
            <w:r>
              <w:rPr>
                <w:rFonts w:hint="eastAsia" w:ascii="宋体" w:hAnsi="宋体" w:eastAsia="宋体" w:cs="宋体"/>
                <w:b/>
                <w:bCs/>
                <w:szCs w:val="21"/>
              </w:rPr>
              <w:t>综合评分法</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 xml:space="preserve">6.4 </w:t>
            </w:r>
          </w:p>
        </w:tc>
        <w:tc>
          <w:tcPr>
            <w:tcW w:w="2039" w:type="dxa"/>
            <w:vAlign w:val="center"/>
          </w:tcPr>
          <w:p>
            <w:pPr>
              <w:autoSpaceDE w:val="0"/>
              <w:autoSpaceDN w:val="0"/>
              <w:rPr>
                <w:rFonts w:hint="eastAsia" w:ascii="宋体" w:hAnsi="宋体" w:eastAsia="宋体" w:cs="宋体"/>
                <w:szCs w:val="21"/>
                <w:highlight w:val="none"/>
              </w:rPr>
            </w:pPr>
            <w:r>
              <w:rPr>
                <w:rFonts w:hint="eastAsia" w:ascii="宋体" w:hAnsi="宋体" w:eastAsia="宋体" w:cs="宋体"/>
                <w:szCs w:val="21"/>
                <w:highlight w:val="none"/>
              </w:rPr>
              <w:t>中标候选人推荐原则</w:t>
            </w:r>
          </w:p>
        </w:tc>
        <w:tc>
          <w:tcPr>
            <w:tcW w:w="6165" w:type="dxa"/>
            <w:vAlign w:val="center"/>
          </w:tcPr>
          <w:p>
            <w:pPr>
              <w:autoSpaceDE w:val="0"/>
              <w:autoSpaceDN w:val="0"/>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eastAsia="宋体" w:cs="宋体"/>
                <w:b/>
                <w:bCs/>
                <w:szCs w:val="21"/>
                <w:highlight w:val="none"/>
              </w:rPr>
              <w:t>中标候选人数量：</w:t>
            </w:r>
            <w:r>
              <w:rPr>
                <w:rFonts w:hint="eastAsia" w:ascii="宋体" w:hAnsi="宋体" w:cs="宋体"/>
                <w:b/>
                <w:bCs/>
                <w:szCs w:val="21"/>
                <w:highlight w:val="none"/>
                <w:lang w:val="en-US" w:eastAsia="zh-CN"/>
              </w:rPr>
              <w:t>每标包2</w:t>
            </w:r>
            <w:r>
              <w:rPr>
                <w:rFonts w:hint="eastAsia" w:ascii="宋体" w:hAnsi="宋体" w:eastAsia="宋体" w:cs="宋体"/>
                <w:b/>
                <w:bCs/>
                <w:szCs w:val="21"/>
                <w:highlight w:val="none"/>
              </w:rPr>
              <w:t>名</w:t>
            </w:r>
            <w:r>
              <w:rPr>
                <w:rFonts w:hint="eastAsia" w:ascii="宋体" w:hAnsi="宋体" w:eastAsia="宋体" w:cs="宋体"/>
                <w:szCs w:val="21"/>
                <w:highlight w:val="none"/>
              </w:rPr>
              <w:t>。</w:t>
            </w:r>
          </w:p>
          <w:p>
            <w:pPr>
              <w:autoSpaceDE w:val="0"/>
              <w:autoSpaceDN w:val="0"/>
              <w:rPr>
                <w:rFonts w:hint="eastAsia" w:ascii="宋体" w:hAnsi="宋体" w:eastAsia="宋体" w:cs="宋体"/>
                <w:kern w:val="0"/>
                <w:szCs w:val="21"/>
                <w:highlight w:val="none"/>
              </w:rPr>
            </w:pPr>
            <w:r>
              <w:rPr>
                <w:rFonts w:hint="eastAsia" w:ascii="宋体" w:hAnsi="宋体" w:eastAsia="宋体" w:cs="宋体"/>
                <w:kern w:val="0"/>
                <w:szCs w:val="21"/>
                <w:highlight w:val="none"/>
              </w:rPr>
              <w:t>（2）推荐原则：</w:t>
            </w:r>
          </w:p>
          <w:p>
            <w:pPr>
              <w:autoSpaceDE w:val="0"/>
              <w:autoSpaceDN w:val="0"/>
              <w:rPr>
                <w:rFonts w:hint="eastAsia" w:ascii="宋体" w:hAnsi="宋体" w:eastAsia="宋体" w:cs="宋体"/>
                <w:kern w:val="0"/>
                <w:szCs w:val="21"/>
                <w:highlight w:val="none"/>
              </w:rPr>
            </w:pPr>
            <w:r>
              <w:rPr>
                <w:rFonts w:hint="eastAsia" w:ascii="宋体" w:hAnsi="宋体" w:eastAsia="宋体" w:cs="宋体"/>
                <w:kern w:val="0"/>
                <w:szCs w:val="21"/>
                <w:highlight w:val="none"/>
              </w:rPr>
              <w:t>本项目评审采用综合评分法</w:t>
            </w:r>
            <w:r>
              <w:rPr>
                <w:rFonts w:hint="eastAsia" w:ascii="宋体" w:hAnsi="宋体" w:eastAsia="宋体" w:cs="宋体"/>
                <w:kern w:val="0"/>
                <w:szCs w:val="21"/>
                <w:highlight w:val="none"/>
                <w:lang w:eastAsia="zh-CN"/>
              </w:rPr>
              <w:t>，</w:t>
            </w:r>
            <w:r>
              <w:rPr>
                <w:rFonts w:hint="eastAsia" w:ascii="宋体" w:hAnsi="宋体" w:cs="宋体"/>
                <w:color w:val="FF0000"/>
                <w:spacing w:val="2"/>
                <w:szCs w:val="21"/>
                <w:u w:val="none"/>
                <w:lang w:val="en-US" w:eastAsia="zh-CN"/>
              </w:rPr>
              <w:t>本项目共划分9个标包，</w:t>
            </w:r>
            <w:r>
              <w:rPr>
                <w:rFonts w:hint="eastAsia" w:ascii="宋体" w:hAnsi="宋体"/>
                <w:color w:val="FF0000"/>
                <w:spacing w:val="2"/>
                <w:szCs w:val="21"/>
              </w:rPr>
              <w:t>可兼投</w:t>
            </w:r>
            <w:r>
              <w:rPr>
                <w:rFonts w:hint="eastAsia" w:ascii="宋体" w:hAnsi="宋体"/>
                <w:color w:val="FF0000"/>
                <w:spacing w:val="2"/>
                <w:szCs w:val="21"/>
                <w:lang w:val="en-US" w:eastAsia="zh-CN"/>
              </w:rPr>
              <w:t>兼中，</w:t>
            </w:r>
            <w:r>
              <w:rPr>
                <w:rFonts w:hint="eastAsia" w:ascii="宋体" w:hAnsi="宋体" w:cs="宋体"/>
                <w:color w:val="FF0000"/>
                <w:spacing w:val="2"/>
                <w:szCs w:val="21"/>
                <w:u w:val="none"/>
                <w:lang w:val="en-US" w:eastAsia="zh-CN"/>
              </w:rPr>
              <w:t>其中标包4和标包7须互相兼投</w:t>
            </w:r>
            <w:r>
              <w:rPr>
                <w:rFonts w:hint="eastAsia" w:ascii="宋体" w:hAnsi="宋体" w:eastAsia="宋体" w:cs="宋体"/>
                <w:kern w:val="0"/>
                <w:szCs w:val="21"/>
                <w:highlight w:val="none"/>
                <w:lang w:val="en-US" w:eastAsia="zh-CN"/>
              </w:rPr>
              <w:t>，</w:t>
            </w:r>
            <w:r>
              <w:rPr>
                <w:rFonts w:hint="eastAsia" w:ascii="宋体" w:hAnsi="宋体" w:eastAsia="宋体" w:cs="宋体"/>
                <w:kern w:val="0"/>
                <w:szCs w:val="21"/>
                <w:highlight w:val="none"/>
              </w:rPr>
              <w:t>评标委员会对满足招标文件实质性要求的投标文件进行综合评分，评分均四舍五入保留小数点后两位。</w:t>
            </w:r>
          </w:p>
          <w:p>
            <w:pPr>
              <w:autoSpaceDE w:val="0"/>
              <w:autoSpaceDN w:val="0"/>
              <w:rPr>
                <w:rFonts w:hint="eastAsia" w:ascii="宋体" w:hAnsi="宋体" w:eastAsia="宋体" w:cs="宋体"/>
                <w:kern w:val="0"/>
                <w:szCs w:val="21"/>
                <w:highlight w:val="none"/>
              </w:rPr>
            </w:pPr>
            <w:r>
              <w:rPr>
                <w:rFonts w:hint="eastAsia" w:ascii="宋体" w:hAnsi="宋体" w:eastAsia="宋体" w:cs="宋体"/>
                <w:b/>
                <w:bCs/>
                <w:kern w:val="0"/>
                <w:szCs w:val="21"/>
                <w:highlight w:val="none"/>
                <w:lang w:val="en-US" w:eastAsia="zh-CN"/>
              </w:rPr>
              <w:t>按照标包金额从大到小顺序</w:t>
            </w:r>
            <w:r>
              <w:rPr>
                <w:rFonts w:hint="eastAsia" w:ascii="宋体" w:hAnsi="宋体" w:cs="宋体"/>
                <w:b/>
                <w:bCs/>
                <w:kern w:val="0"/>
                <w:szCs w:val="21"/>
                <w:highlight w:val="none"/>
                <w:lang w:val="en-US" w:eastAsia="zh-CN"/>
              </w:rPr>
              <w:t>及</w:t>
            </w:r>
            <w:r>
              <w:rPr>
                <w:rFonts w:hint="eastAsia" w:ascii="宋体" w:hAnsi="宋体" w:eastAsia="宋体" w:cs="宋体"/>
                <w:kern w:val="0"/>
                <w:szCs w:val="21"/>
                <w:highlight w:val="none"/>
              </w:rPr>
              <w:t>综合得分由高到低排名的顺序依次推荐前</w:t>
            </w:r>
            <w:r>
              <w:rPr>
                <w:rFonts w:hint="eastAsia" w:ascii="宋体" w:hAnsi="宋体" w:eastAsia="宋体" w:cs="宋体"/>
                <w:kern w:val="0"/>
                <w:szCs w:val="21"/>
                <w:highlight w:val="none"/>
                <w:lang w:val="en-US" w:eastAsia="zh-CN"/>
              </w:rPr>
              <w:t>2</w:t>
            </w:r>
            <w:r>
              <w:rPr>
                <w:rFonts w:hint="eastAsia" w:ascii="宋体" w:hAnsi="宋体" w:eastAsia="宋体" w:cs="宋体"/>
                <w:kern w:val="0"/>
                <w:szCs w:val="21"/>
                <w:highlight w:val="none"/>
              </w:rPr>
              <w:t>名的投标人为中标候选人，原则上确定综合得分排名第一的中标候选人作为中标人。</w:t>
            </w:r>
          </w:p>
          <w:p>
            <w:pPr>
              <w:autoSpaceDE w:val="0"/>
              <w:autoSpaceDN w:val="0"/>
              <w:rPr>
                <w:rFonts w:hint="eastAsia" w:ascii="宋体" w:hAnsi="宋体" w:eastAsia="宋体" w:cs="宋体"/>
                <w:kern w:val="0"/>
                <w:szCs w:val="21"/>
                <w:highlight w:val="none"/>
              </w:rPr>
            </w:pPr>
            <w:r>
              <w:rPr>
                <w:rFonts w:hint="eastAsia" w:ascii="宋体" w:hAnsi="宋体" w:eastAsia="宋体" w:cs="宋体"/>
                <w:kern w:val="0"/>
                <w:szCs w:val="21"/>
                <w:highlight w:val="none"/>
              </w:rPr>
              <w:t>（</w:t>
            </w:r>
            <w:r>
              <w:rPr>
                <w:rFonts w:hint="eastAsia" w:ascii="宋体" w:hAnsi="宋体" w:cs="宋体"/>
                <w:kern w:val="0"/>
                <w:szCs w:val="21"/>
                <w:highlight w:val="none"/>
                <w:lang w:val="en-US" w:eastAsia="zh-CN"/>
              </w:rPr>
              <w:t>3</w:t>
            </w:r>
            <w:r>
              <w:rPr>
                <w:rFonts w:hint="eastAsia" w:ascii="宋体" w:hAnsi="宋体" w:eastAsia="宋体" w:cs="宋体"/>
                <w:kern w:val="0"/>
                <w:szCs w:val="21"/>
                <w:highlight w:val="none"/>
              </w:rPr>
              <w:t>）如综合得分相同，则按照价格得分由高到低的顺序确定排名。综合得分与价格得分均相同的，则按照商务技术得分由高到低顺序确定排名。若综合得分、价格得分、商务技术得分也相同时，由评标委员会投票决定推选中标供应商。</w:t>
            </w:r>
          </w:p>
          <w:p>
            <w:pPr>
              <w:autoSpaceDE w:val="0"/>
              <w:autoSpaceDN w:val="0"/>
              <w:rPr>
                <w:rFonts w:hint="eastAsia" w:ascii="宋体" w:hAnsi="宋体" w:eastAsia="宋体" w:cs="宋体"/>
                <w:color w:val="3366FF"/>
                <w:kern w:val="0"/>
                <w:szCs w:val="21"/>
                <w:highlight w:val="none"/>
              </w:rPr>
            </w:pPr>
            <w:r>
              <w:rPr>
                <w:rFonts w:hint="eastAsia" w:ascii="宋体" w:hAnsi="宋体" w:eastAsia="宋体" w:cs="宋体"/>
                <w:kern w:val="0"/>
                <w:szCs w:val="21"/>
                <w:highlight w:val="none"/>
              </w:rPr>
              <w:t>（</w:t>
            </w:r>
            <w:r>
              <w:rPr>
                <w:rFonts w:hint="eastAsia" w:ascii="宋体" w:hAnsi="宋体" w:cs="宋体"/>
                <w:kern w:val="0"/>
                <w:szCs w:val="21"/>
                <w:highlight w:val="none"/>
                <w:lang w:val="en-US" w:eastAsia="zh-CN"/>
              </w:rPr>
              <w:t>4</w:t>
            </w:r>
            <w:r>
              <w:rPr>
                <w:rFonts w:hint="eastAsia" w:ascii="宋体" w:hAnsi="宋体" w:eastAsia="宋体" w:cs="宋体"/>
                <w:kern w:val="0"/>
                <w:szCs w:val="21"/>
                <w:highlight w:val="none"/>
              </w:rPr>
              <w:t>）如有中标人放弃中标的，则按评标委员会推荐的其他中标候选人依次递补，或重新招标。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7.2.1</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中标人确定</w:t>
            </w:r>
          </w:p>
        </w:tc>
        <w:tc>
          <w:tcPr>
            <w:tcW w:w="6165"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招标人确定中标人，</w:t>
            </w:r>
            <w:r>
              <w:rPr>
                <w:rFonts w:hint="eastAsia" w:ascii="宋体" w:hAnsi="宋体" w:eastAsia="宋体" w:cs="宋体"/>
                <w:b/>
                <w:bCs/>
                <w:color w:val="FF0000"/>
              </w:rPr>
              <w:t>中标人数量：</w:t>
            </w:r>
            <w:r>
              <w:rPr>
                <w:rFonts w:hint="eastAsia" w:ascii="宋体" w:hAnsi="宋体" w:cs="宋体"/>
                <w:b/>
                <w:bCs/>
                <w:color w:val="FF0000"/>
                <w:lang w:val="en-US" w:eastAsia="zh-CN"/>
              </w:rPr>
              <w:t>每标包</w:t>
            </w:r>
            <w:r>
              <w:rPr>
                <w:rFonts w:hint="eastAsia" w:ascii="宋体" w:hAnsi="宋体" w:eastAsia="宋体" w:cs="宋体"/>
                <w:b/>
                <w:bCs/>
                <w:color w:val="FF0000"/>
                <w:szCs w:val="21"/>
                <w:u w:val="single"/>
              </w:rPr>
              <w:t>1</w:t>
            </w:r>
            <w:r>
              <w:rPr>
                <w:rFonts w:hint="eastAsia" w:ascii="宋体" w:hAnsi="宋体" w:eastAsia="宋体" w:cs="宋体"/>
                <w:b/>
                <w:bCs/>
                <w:color w:val="FF0000"/>
                <w:szCs w:val="21"/>
              </w:rPr>
              <w:t>名</w:t>
            </w:r>
            <w:r>
              <w:rPr>
                <w:rFonts w:hint="eastAsia" w:ascii="宋体" w:hAnsi="宋体" w:eastAsia="宋体" w:cs="宋体"/>
                <w:b/>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299"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7.2.2</w:t>
            </w:r>
          </w:p>
        </w:tc>
        <w:tc>
          <w:tcPr>
            <w:tcW w:w="2039" w:type="dxa"/>
            <w:vAlign w:val="center"/>
          </w:tcPr>
          <w:p>
            <w:pPr>
              <w:autoSpaceDE w:val="0"/>
              <w:autoSpaceDN w:val="0"/>
              <w:rPr>
                <w:rFonts w:hint="eastAsia" w:ascii="宋体" w:hAnsi="宋体" w:eastAsia="宋体" w:cs="宋体"/>
                <w:szCs w:val="21"/>
                <w:highlight w:val="none"/>
              </w:rPr>
            </w:pPr>
            <w:r>
              <w:rPr>
                <w:rFonts w:hint="eastAsia" w:ascii="宋体" w:hAnsi="宋体" w:eastAsia="宋体" w:cs="宋体"/>
                <w:szCs w:val="21"/>
                <w:highlight w:val="none"/>
              </w:rPr>
              <w:t>中标原则</w:t>
            </w:r>
          </w:p>
        </w:tc>
        <w:tc>
          <w:tcPr>
            <w:tcW w:w="6165" w:type="dxa"/>
            <w:vAlign w:val="center"/>
          </w:tcPr>
          <w:p>
            <w:pPr>
              <w:autoSpaceDE w:val="0"/>
              <w:autoSpaceDN w:val="0"/>
              <w:rPr>
                <w:rFonts w:hint="eastAsia" w:ascii="宋体" w:hAnsi="宋体" w:eastAsia="宋体" w:cs="宋体"/>
                <w:b/>
                <w:color w:val="000000"/>
                <w:szCs w:val="21"/>
                <w:highlight w:val="none"/>
              </w:rPr>
            </w:pPr>
            <w:r>
              <w:rPr>
                <w:rFonts w:hint="eastAsia" w:ascii="宋体" w:hAnsi="宋体" w:eastAsia="宋体" w:cs="宋体"/>
                <w:b/>
                <w:bCs/>
                <w:kern w:val="0"/>
                <w:szCs w:val="21"/>
                <w:highlight w:val="none"/>
                <w:lang w:val="en-US" w:eastAsia="zh-CN"/>
              </w:rPr>
              <w:t>按照标包金额从大到小顺序</w:t>
            </w:r>
            <w:r>
              <w:rPr>
                <w:rFonts w:hint="eastAsia" w:ascii="宋体" w:hAnsi="宋体" w:cs="宋体"/>
                <w:b/>
                <w:bCs/>
                <w:kern w:val="0"/>
                <w:szCs w:val="21"/>
                <w:highlight w:val="none"/>
                <w:lang w:val="en-US" w:eastAsia="zh-CN"/>
              </w:rPr>
              <w:t>及</w:t>
            </w:r>
            <w:r>
              <w:rPr>
                <w:rFonts w:hint="eastAsia" w:ascii="宋体" w:hAnsi="宋体" w:eastAsia="宋体" w:cs="宋体"/>
                <w:kern w:val="0"/>
                <w:szCs w:val="21"/>
                <w:highlight w:val="none"/>
              </w:rPr>
              <w:t>综合得分由高到低排名的顺序依次推荐前</w:t>
            </w:r>
            <w:r>
              <w:rPr>
                <w:rFonts w:hint="eastAsia" w:ascii="宋体" w:hAnsi="宋体" w:eastAsia="宋体" w:cs="宋体"/>
                <w:kern w:val="0"/>
                <w:szCs w:val="21"/>
                <w:highlight w:val="none"/>
                <w:lang w:val="en-US" w:eastAsia="zh-CN"/>
              </w:rPr>
              <w:t>2</w:t>
            </w:r>
            <w:r>
              <w:rPr>
                <w:rFonts w:hint="eastAsia" w:ascii="宋体" w:hAnsi="宋体" w:eastAsia="宋体" w:cs="宋体"/>
                <w:kern w:val="0"/>
                <w:szCs w:val="21"/>
                <w:highlight w:val="none"/>
              </w:rPr>
              <w:t>名的投标人为中标候选人，原则上确定综合得分排名第一的中标候选人作为中标人。</w:t>
            </w:r>
          </w:p>
          <w:p>
            <w:pPr>
              <w:autoSpaceDE w:val="0"/>
              <w:autoSpaceDN w:val="0"/>
              <w:rPr>
                <w:rFonts w:hint="eastAsia" w:ascii="宋体" w:hAnsi="宋体" w:eastAsia="宋体" w:cs="宋体"/>
                <w:color w:val="000000"/>
                <w:szCs w:val="21"/>
                <w:highlight w:val="none"/>
              </w:rPr>
            </w:pPr>
            <w:r>
              <w:rPr>
                <w:rFonts w:hint="eastAsia" w:ascii="宋体" w:hAnsi="宋体" w:eastAsia="宋体" w:cs="宋体"/>
                <w:color w:val="000000"/>
                <w:highlight w:val="none"/>
              </w:rPr>
              <w:t>【投标人不得有在企业的采购活动或履行合同中因违反国家法律法规受到行政处罚、被依法列为失信被执行人、与</w:t>
            </w:r>
            <w:r>
              <w:rPr>
                <w:rFonts w:hint="eastAsia" w:ascii="宋体" w:hAnsi="宋体" w:cs="宋体"/>
                <w:color w:val="000000"/>
                <w:highlight w:val="none"/>
                <w:lang w:eastAsia="zh-CN"/>
              </w:rPr>
              <w:t>中国邮政速递物流股份有限公司广东省电商物流分公司</w:t>
            </w:r>
            <w:r>
              <w:rPr>
                <w:rFonts w:hint="eastAsia" w:ascii="宋体" w:hAnsi="宋体" w:eastAsia="宋体" w:cs="宋体"/>
                <w:color w:val="000000"/>
                <w:highlight w:val="none"/>
              </w:rPr>
              <w:t>合作期间发生重大事件（严重违约、重大项目质量或安全问题等情形），否则招标人有权根据评标委员会推荐的中标候选人名单顺序依次确定其他中标候选人为中标人或重新组织采购，且招标人无需承担任何责任。</w:t>
            </w:r>
            <w:r>
              <w:rPr>
                <w:rFonts w:hint="eastAsia" w:ascii="宋体" w:hAnsi="宋体" w:eastAsia="宋体" w:cs="宋体"/>
                <w:color w:val="000000"/>
                <w:szCs w:val="21"/>
                <w:highlight w:val="none"/>
              </w:rPr>
              <w:t>其中，重大事件包括但不限于采购活动及履行合同中弄虚作假骗取中标行为、串通投标行为、伪造检测结果行为、不按照投标文件的应答结果与招标人签订合同、不按照合同约定到货（安装）经催告后仍未履行的行为等。】</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7.2.3</w:t>
            </w:r>
          </w:p>
        </w:tc>
        <w:tc>
          <w:tcPr>
            <w:tcW w:w="2039" w:type="dxa"/>
            <w:vAlign w:val="center"/>
          </w:tcPr>
          <w:p>
            <w:pPr>
              <w:autoSpaceDE w:val="0"/>
              <w:autoSpaceDN w:val="0"/>
              <w:rPr>
                <w:rFonts w:hint="eastAsia" w:ascii="宋体" w:hAnsi="宋体" w:eastAsia="宋体" w:cs="宋体"/>
                <w:color w:val="000000"/>
                <w:szCs w:val="21"/>
              </w:rPr>
            </w:pPr>
            <w:r>
              <w:rPr>
                <w:rFonts w:hint="eastAsia" w:ascii="宋体" w:hAnsi="宋体" w:eastAsia="宋体" w:cs="宋体"/>
                <w:color w:val="000000"/>
                <w:szCs w:val="21"/>
              </w:rPr>
              <w:t>中标份额调整原则</w:t>
            </w:r>
          </w:p>
        </w:tc>
        <w:tc>
          <w:tcPr>
            <w:tcW w:w="6165" w:type="dxa"/>
            <w:vAlign w:val="center"/>
          </w:tcPr>
          <w:p>
            <w:pPr>
              <w:autoSpaceDE w:val="0"/>
              <w:autoSpaceDN w:val="0"/>
              <w:rPr>
                <w:rFonts w:hint="eastAsia" w:ascii="宋体" w:hAnsi="宋体" w:eastAsia="宋体" w:cs="宋体"/>
                <w:color w:val="000000"/>
                <w:szCs w:val="21"/>
              </w:rPr>
            </w:pPr>
            <w:r>
              <w:rPr>
                <w:rFonts w:hint="eastAsia" w:ascii="宋体" w:hAnsi="宋体" w:eastAsia="宋体" w:cs="宋体"/>
                <w:color w:val="000000"/>
                <w:szCs w:val="21"/>
              </w:rPr>
              <w:t>无</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723"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8.1.1</w:t>
            </w:r>
          </w:p>
        </w:tc>
        <w:tc>
          <w:tcPr>
            <w:tcW w:w="2039" w:type="dxa"/>
            <w:vAlign w:val="center"/>
          </w:tcPr>
          <w:p>
            <w:pPr>
              <w:autoSpaceDE w:val="0"/>
              <w:autoSpaceDN w:val="0"/>
              <w:jc w:val="left"/>
              <w:rPr>
                <w:rFonts w:hint="eastAsia" w:ascii="宋体" w:hAnsi="宋体" w:eastAsia="宋体" w:cs="宋体"/>
                <w:szCs w:val="21"/>
              </w:rPr>
            </w:pPr>
            <w:r>
              <w:rPr>
                <w:rFonts w:hint="eastAsia" w:ascii="宋体" w:hAnsi="宋体" w:eastAsia="宋体" w:cs="宋体"/>
                <w:szCs w:val="21"/>
              </w:rPr>
              <w:t>履约保证金金额和形式</w:t>
            </w:r>
          </w:p>
        </w:tc>
        <w:tc>
          <w:tcPr>
            <w:tcW w:w="6165" w:type="dxa"/>
            <w:vAlign w:val="center"/>
          </w:tcPr>
          <w:p>
            <w:pPr>
              <w:autoSpaceDE w:val="0"/>
              <w:autoSpaceDN w:val="0"/>
              <w:jc w:val="left"/>
              <w:rPr>
                <w:rFonts w:hint="eastAsia" w:ascii="宋体" w:hAnsi="宋体" w:eastAsia="宋体" w:cs="宋体"/>
                <w:b/>
                <w:color w:val="FF0000"/>
                <w:szCs w:val="21"/>
              </w:rPr>
            </w:pPr>
            <w:r>
              <w:rPr>
                <w:rFonts w:hint="eastAsia" w:ascii="宋体" w:hAnsi="宋体" w:eastAsia="宋体" w:cs="宋体"/>
                <w:b/>
                <w:color w:val="FF0000"/>
                <w:szCs w:val="21"/>
              </w:rPr>
              <w:t>中标人须递交履约保证金：</w:t>
            </w:r>
            <w:r>
              <w:rPr>
                <w:rFonts w:hint="eastAsia" w:ascii="宋体" w:hAnsi="宋体" w:cs="宋体"/>
                <w:b/>
                <w:color w:val="FF0000"/>
                <w:szCs w:val="21"/>
                <w:highlight w:val="none"/>
                <w:u w:val="none"/>
                <w:lang w:val="en-US" w:eastAsia="zh-CN"/>
              </w:rPr>
              <w:t>详见下表</w:t>
            </w:r>
            <w:r>
              <w:rPr>
                <w:rFonts w:hint="eastAsia" w:ascii="宋体" w:hAnsi="宋体" w:eastAsia="宋体" w:cs="宋体"/>
                <w:b/>
                <w:color w:val="FF0000"/>
                <w:szCs w:val="21"/>
                <w:highlight w:val="none"/>
              </w:rPr>
              <w:t>。</w:t>
            </w:r>
          </w:p>
          <w:tbl>
            <w:tblPr>
              <w:tblStyle w:val="55"/>
              <w:tblW w:w="6089" w:type="dxa"/>
              <w:tblInd w:w="0" w:type="dxa"/>
              <w:shd w:val="clear" w:color="auto" w:fill="auto"/>
              <w:tblLayout w:type="fixed"/>
              <w:tblCellMar>
                <w:top w:w="0" w:type="dxa"/>
                <w:left w:w="108" w:type="dxa"/>
                <w:bottom w:w="0" w:type="dxa"/>
                <w:right w:w="108" w:type="dxa"/>
              </w:tblCellMar>
            </w:tblPr>
            <w:tblGrid>
              <w:gridCol w:w="3271"/>
              <w:gridCol w:w="2818"/>
            </w:tblGrid>
            <w:tr>
              <w:tblPrEx>
                <w:shd w:val="clear" w:color="auto" w:fill="auto"/>
                <w:tblLayout w:type="fixed"/>
                <w:tblCellMar>
                  <w:top w:w="0" w:type="dxa"/>
                  <w:left w:w="108" w:type="dxa"/>
                  <w:bottom w:w="0" w:type="dxa"/>
                  <w:right w:w="108" w:type="dxa"/>
                </w:tblCellMar>
              </w:tblPrEx>
              <w:trPr>
                <w:trHeight w:val="283" w:hRule="atLeast"/>
              </w:trPr>
              <w:tc>
                <w:tcPr>
                  <w:tcW w:w="327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w:t>
                  </w:r>
                </w:p>
              </w:tc>
              <w:tc>
                <w:tcPr>
                  <w:tcW w:w="281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金额</w:t>
                  </w:r>
                </w:p>
              </w:tc>
            </w:tr>
            <w:tr>
              <w:tblPrEx>
                <w:shd w:val="clear" w:color="auto" w:fill="auto"/>
                <w:tblLayout w:type="fixed"/>
                <w:tblCellMar>
                  <w:top w:w="0" w:type="dxa"/>
                  <w:left w:w="108" w:type="dxa"/>
                  <w:bottom w:w="0" w:type="dxa"/>
                  <w:right w:w="108" w:type="dxa"/>
                </w:tblCellMar>
              </w:tblPrEx>
              <w:trPr>
                <w:trHeight w:val="283" w:hRule="atLeast"/>
              </w:trPr>
              <w:tc>
                <w:tcPr>
                  <w:tcW w:w="32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标包1</w:t>
                  </w:r>
                </w:p>
              </w:tc>
              <w:tc>
                <w:tcPr>
                  <w:tcW w:w="28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w:t>
                  </w:r>
                </w:p>
              </w:tc>
            </w:tr>
            <w:tr>
              <w:tblPrEx>
                <w:shd w:val="clear" w:color="auto" w:fill="auto"/>
                <w:tblLayout w:type="fixed"/>
                <w:tblCellMar>
                  <w:top w:w="0" w:type="dxa"/>
                  <w:left w:w="108" w:type="dxa"/>
                  <w:bottom w:w="0" w:type="dxa"/>
                  <w:right w:w="108" w:type="dxa"/>
                </w:tblCellMar>
              </w:tblPrEx>
              <w:trPr>
                <w:trHeight w:val="283" w:hRule="atLeast"/>
              </w:trPr>
              <w:tc>
                <w:tcPr>
                  <w:tcW w:w="32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标包2</w:t>
                  </w:r>
                </w:p>
              </w:tc>
              <w:tc>
                <w:tcPr>
                  <w:tcW w:w="28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19.5万元</w:t>
                  </w:r>
                </w:p>
              </w:tc>
            </w:tr>
            <w:tr>
              <w:tblPrEx>
                <w:shd w:val="clear" w:color="auto" w:fill="auto"/>
                <w:tblLayout w:type="fixed"/>
                <w:tblCellMar>
                  <w:top w:w="0" w:type="dxa"/>
                  <w:left w:w="108" w:type="dxa"/>
                  <w:bottom w:w="0" w:type="dxa"/>
                  <w:right w:w="108" w:type="dxa"/>
                </w:tblCellMar>
              </w:tblPrEx>
              <w:trPr>
                <w:trHeight w:val="283" w:hRule="atLeast"/>
              </w:trPr>
              <w:tc>
                <w:tcPr>
                  <w:tcW w:w="32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标包3</w:t>
                  </w:r>
                </w:p>
              </w:tc>
              <w:tc>
                <w:tcPr>
                  <w:tcW w:w="28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20万元</w:t>
                  </w:r>
                </w:p>
              </w:tc>
            </w:tr>
            <w:tr>
              <w:tblPrEx>
                <w:shd w:val="clear" w:color="auto" w:fill="auto"/>
                <w:tblLayout w:type="fixed"/>
                <w:tblCellMar>
                  <w:top w:w="0" w:type="dxa"/>
                  <w:left w:w="108" w:type="dxa"/>
                  <w:bottom w:w="0" w:type="dxa"/>
                  <w:right w:w="108" w:type="dxa"/>
                </w:tblCellMar>
              </w:tblPrEx>
              <w:trPr>
                <w:trHeight w:val="283" w:hRule="atLeast"/>
              </w:trPr>
              <w:tc>
                <w:tcPr>
                  <w:tcW w:w="32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标包4</w:t>
                  </w:r>
                </w:p>
              </w:tc>
              <w:tc>
                <w:tcPr>
                  <w:tcW w:w="28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13.5万元</w:t>
                  </w:r>
                </w:p>
              </w:tc>
            </w:tr>
            <w:tr>
              <w:tblPrEx>
                <w:shd w:val="clear" w:color="auto" w:fill="auto"/>
                <w:tblLayout w:type="fixed"/>
                <w:tblCellMar>
                  <w:top w:w="0" w:type="dxa"/>
                  <w:left w:w="108" w:type="dxa"/>
                  <w:bottom w:w="0" w:type="dxa"/>
                  <w:right w:w="108" w:type="dxa"/>
                </w:tblCellMar>
              </w:tblPrEx>
              <w:trPr>
                <w:trHeight w:val="283" w:hRule="atLeast"/>
              </w:trPr>
              <w:tc>
                <w:tcPr>
                  <w:tcW w:w="32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标包5</w:t>
                  </w:r>
                </w:p>
              </w:tc>
              <w:tc>
                <w:tcPr>
                  <w:tcW w:w="28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w:t>
                  </w:r>
                </w:p>
              </w:tc>
            </w:tr>
            <w:tr>
              <w:tblPrEx>
                <w:shd w:val="clear" w:color="auto" w:fill="auto"/>
                <w:tblLayout w:type="fixed"/>
                <w:tblCellMar>
                  <w:top w:w="0" w:type="dxa"/>
                  <w:left w:w="108" w:type="dxa"/>
                  <w:bottom w:w="0" w:type="dxa"/>
                  <w:right w:w="108" w:type="dxa"/>
                </w:tblCellMar>
              </w:tblPrEx>
              <w:trPr>
                <w:trHeight w:val="283" w:hRule="atLeast"/>
              </w:trPr>
              <w:tc>
                <w:tcPr>
                  <w:tcW w:w="32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标包6</w:t>
                  </w:r>
                </w:p>
              </w:tc>
              <w:tc>
                <w:tcPr>
                  <w:tcW w:w="28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6.5万元</w:t>
                  </w:r>
                </w:p>
              </w:tc>
            </w:tr>
            <w:tr>
              <w:tblPrEx>
                <w:shd w:val="clear" w:color="auto" w:fill="auto"/>
                <w:tblLayout w:type="fixed"/>
                <w:tblCellMar>
                  <w:top w:w="0" w:type="dxa"/>
                  <w:left w:w="108" w:type="dxa"/>
                  <w:bottom w:w="0" w:type="dxa"/>
                  <w:right w:w="108" w:type="dxa"/>
                </w:tblCellMar>
              </w:tblPrEx>
              <w:trPr>
                <w:trHeight w:val="283" w:hRule="atLeast"/>
              </w:trPr>
              <w:tc>
                <w:tcPr>
                  <w:tcW w:w="32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标包7</w:t>
                  </w:r>
                </w:p>
              </w:tc>
              <w:tc>
                <w:tcPr>
                  <w:tcW w:w="28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8.5万元</w:t>
                  </w:r>
                </w:p>
              </w:tc>
            </w:tr>
            <w:tr>
              <w:tblPrEx>
                <w:shd w:val="clear" w:color="auto" w:fill="auto"/>
                <w:tblLayout w:type="fixed"/>
                <w:tblCellMar>
                  <w:top w:w="0" w:type="dxa"/>
                  <w:left w:w="108" w:type="dxa"/>
                  <w:bottom w:w="0" w:type="dxa"/>
                  <w:right w:w="108" w:type="dxa"/>
                </w:tblCellMar>
              </w:tblPrEx>
              <w:trPr>
                <w:trHeight w:val="283" w:hRule="atLeast"/>
              </w:trPr>
              <w:tc>
                <w:tcPr>
                  <w:tcW w:w="32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标包8</w:t>
                  </w:r>
                </w:p>
              </w:tc>
              <w:tc>
                <w:tcPr>
                  <w:tcW w:w="28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6万元</w:t>
                  </w:r>
                </w:p>
              </w:tc>
            </w:tr>
            <w:tr>
              <w:tblPrEx>
                <w:shd w:val="clear" w:color="auto" w:fill="auto"/>
                <w:tblLayout w:type="fixed"/>
                <w:tblCellMar>
                  <w:top w:w="0" w:type="dxa"/>
                  <w:left w:w="108" w:type="dxa"/>
                  <w:bottom w:w="0" w:type="dxa"/>
                  <w:right w:w="108" w:type="dxa"/>
                </w:tblCellMar>
              </w:tblPrEx>
              <w:trPr>
                <w:trHeight w:val="283" w:hRule="atLeast"/>
              </w:trPr>
              <w:tc>
                <w:tcPr>
                  <w:tcW w:w="32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标包9</w:t>
                  </w:r>
                </w:p>
              </w:tc>
              <w:tc>
                <w:tcPr>
                  <w:tcW w:w="281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w:t>
                  </w:r>
                </w:p>
              </w:tc>
            </w:tr>
          </w:tbl>
          <w:p>
            <w:pPr>
              <w:autoSpaceDE w:val="0"/>
              <w:autoSpaceDN w:val="0"/>
              <w:jc w:val="left"/>
              <w:rPr>
                <w:rFonts w:hint="eastAsia" w:ascii="宋体" w:hAnsi="宋体" w:eastAsia="宋体" w:cs="宋体"/>
                <w:szCs w:val="21"/>
                <w:u w:val="single"/>
              </w:rPr>
            </w:pPr>
            <w:r>
              <w:rPr>
                <w:rFonts w:hint="eastAsia" w:ascii="宋体" w:hAnsi="宋体" w:eastAsia="宋体" w:cs="宋体"/>
                <w:szCs w:val="21"/>
              </w:rPr>
              <w:t>履约保证金形式：</w:t>
            </w:r>
            <w:r>
              <w:rPr>
                <w:rFonts w:hint="eastAsia" w:ascii="宋体" w:hAnsi="宋体" w:eastAsia="宋体" w:cs="宋体"/>
                <w:szCs w:val="21"/>
                <w:u w:val="single"/>
              </w:rPr>
              <w:t>银行转账</w:t>
            </w:r>
            <w:r>
              <w:rPr>
                <w:rFonts w:hint="eastAsia" w:ascii="宋体" w:hAnsi="宋体" w:cs="宋体"/>
                <w:szCs w:val="21"/>
                <w:u w:val="single"/>
                <w:lang w:val="en-US" w:eastAsia="zh-CN"/>
              </w:rPr>
              <w:t>/银行保函</w:t>
            </w:r>
            <w:r>
              <w:rPr>
                <w:rFonts w:hint="eastAsia" w:ascii="宋体" w:hAnsi="宋体" w:eastAsia="宋体" w:cs="宋体"/>
                <w:szCs w:val="21"/>
                <w:u w:val="single"/>
              </w:rPr>
              <w:t>。</w:t>
            </w:r>
          </w:p>
          <w:p>
            <w:pPr>
              <w:autoSpaceDE w:val="0"/>
              <w:autoSpaceDN w:val="0"/>
              <w:jc w:val="left"/>
              <w:rPr>
                <w:rFonts w:hint="eastAsia" w:ascii="宋体" w:hAnsi="宋体" w:eastAsia="宋体" w:cs="宋体"/>
                <w:szCs w:val="21"/>
              </w:rPr>
            </w:pPr>
            <w:r>
              <w:rPr>
                <w:rFonts w:hint="eastAsia" w:ascii="宋体" w:hAnsi="宋体" w:eastAsia="宋体" w:cs="宋体"/>
                <w:szCs w:val="21"/>
              </w:rPr>
              <w:t>开户银行：</w:t>
            </w:r>
            <w:r>
              <w:rPr>
                <w:rFonts w:hint="eastAsia" w:ascii="宋体" w:hAnsi="宋体" w:eastAsia="宋体" w:cs="宋体"/>
                <w:szCs w:val="21"/>
                <w:u w:val="single"/>
              </w:rPr>
              <w:t>定标后由招标人提供。</w:t>
            </w:r>
          </w:p>
          <w:p>
            <w:pPr>
              <w:autoSpaceDE w:val="0"/>
              <w:autoSpaceDN w:val="0"/>
              <w:jc w:val="left"/>
              <w:rPr>
                <w:rFonts w:hint="eastAsia" w:ascii="宋体" w:hAnsi="宋体" w:eastAsia="宋体" w:cs="宋体"/>
                <w:szCs w:val="21"/>
              </w:rPr>
            </w:pPr>
            <w:r>
              <w:rPr>
                <w:rFonts w:hint="eastAsia" w:ascii="宋体" w:hAnsi="宋体" w:eastAsia="宋体" w:cs="宋体"/>
                <w:szCs w:val="21"/>
              </w:rPr>
              <w:t>户    名：</w:t>
            </w:r>
            <w:r>
              <w:rPr>
                <w:rFonts w:hint="eastAsia" w:ascii="宋体" w:hAnsi="宋体" w:eastAsia="宋体" w:cs="宋体"/>
                <w:szCs w:val="21"/>
                <w:u w:val="single"/>
              </w:rPr>
              <w:t>定标后由招标人提供。</w:t>
            </w:r>
          </w:p>
          <w:p>
            <w:pPr>
              <w:autoSpaceDE w:val="0"/>
              <w:autoSpaceDN w:val="0"/>
              <w:jc w:val="left"/>
              <w:rPr>
                <w:rFonts w:hint="eastAsia" w:ascii="宋体" w:hAnsi="宋体" w:eastAsia="宋体" w:cs="宋体"/>
                <w:szCs w:val="21"/>
              </w:rPr>
            </w:pPr>
            <w:r>
              <w:rPr>
                <w:rFonts w:hint="eastAsia" w:ascii="宋体" w:hAnsi="宋体" w:eastAsia="宋体" w:cs="宋体"/>
                <w:szCs w:val="21"/>
              </w:rPr>
              <w:t>帐    号：</w:t>
            </w:r>
            <w:r>
              <w:rPr>
                <w:rFonts w:hint="eastAsia" w:ascii="宋体" w:hAnsi="宋体" w:eastAsia="宋体" w:cs="宋体"/>
                <w:szCs w:val="21"/>
                <w:u w:val="single"/>
              </w:rPr>
              <w:t>定标后由招标人提供。</w:t>
            </w:r>
          </w:p>
          <w:p>
            <w:pPr>
              <w:autoSpaceDE w:val="0"/>
              <w:autoSpaceDN w:val="0"/>
              <w:jc w:val="left"/>
              <w:rPr>
                <w:rFonts w:hint="eastAsia" w:ascii="宋体" w:hAnsi="宋体" w:eastAsia="宋体" w:cs="宋体"/>
                <w:szCs w:val="21"/>
              </w:rPr>
            </w:pPr>
            <w:r>
              <w:rPr>
                <w:rFonts w:hint="eastAsia" w:ascii="宋体" w:hAnsi="宋体" w:eastAsia="宋体" w:cs="宋体"/>
                <w:b/>
                <w:bCs/>
                <w:color w:val="FF0000"/>
                <w:szCs w:val="21"/>
              </w:rPr>
              <w:t>递交时间：</w:t>
            </w:r>
            <w:r>
              <w:rPr>
                <w:rFonts w:hint="eastAsia" w:ascii="宋体" w:hAnsi="宋体" w:cs="宋体"/>
                <w:b/>
                <w:bCs/>
                <w:color w:val="FF0000"/>
                <w:szCs w:val="21"/>
                <w:lang w:eastAsia="zh-CN"/>
              </w:rPr>
              <w:t>收到《中标通知书》后1</w:t>
            </w:r>
            <w:r>
              <w:rPr>
                <w:rFonts w:hint="eastAsia" w:ascii="宋体" w:hAnsi="宋体" w:cs="宋体"/>
                <w:b/>
                <w:bCs/>
                <w:color w:val="FF0000"/>
                <w:szCs w:val="21"/>
                <w:lang w:val="en-US" w:eastAsia="zh-CN"/>
              </w:rPr>
              <w:t>5</w:t>
            </w:r>
            <w:r>
              <w:rPr>
                <w:rFonts w:hint="eastAsia" w:ascii="宋体" w:hAnsi="宋体" w:cs="宋体"/>
                <w:b/>
                <w:bCs/>
                <w:color w:val="FF0000"/>
                <w:szCs w:val="21"/>
                <w:lang w:eastAsia="zh-CN"/>
              </w:rPr>
              <w:t>个</w:t>
            </w:r>
            <w:r>
              <w:rPr>
                <w:rFonts w:hint="eastAsia" w:ascii="宋体" w:hAnsi="宋体" w:cs="宋体"/>
                <w:b/>
                <w:bCs/>
                <w:color w:val="FF0000"/>
                <w:szCs w:val="21"/>
                <w:lang w:val="en-US" w:eastAsia="zh-CN"/>
              </w:rPr>
              <w:t>工作</w:t>
            </w:r>
            <w:r>
              <w:rPr>
                <w:rFonts w:hint="eastAsia" w:ascii="宋体" w:hAnsi="宋体" w:cs="宋体"/>
                <w:b/>
                <w:bCs/>
                <w:color w:val="FF0000"/>
                <w:szCs w:val="21"/>
                <w:lang w:eastAsia="zh-CN"/>
              </w:rPr>
              <w:t>日内</w:t>
            </w:r>
            <w:r>
              <w:rPr>
                <w:rFonts w:hint="eastAsia" w:ascii="宋体" w:hAnsi="宋体" w:eastAsia="宋体" w:cs="宋体"/>
                <w:b/>
                <w:bCs/>
                <w:color w:val="FF0000"/>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9</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招标代理服务费金额、交纳方式和时限</w:t>
            </w:r>
          </w:p>
        </w:tc>
        <w:tc>
          <w:tcPr>
            <w:tcW w:w="6165" w:type="dxa"/>
            <w:vAlign w:val="center"/>
          </w:tcPr>
          <w:p>
            <w:pPr>
              <w:autoSpaceDE w:val="0"/>
              <w:autoSpaceDN w:val="0"/>
              <w:rPr>
                <w:rFonts w:hint="eastAsia" w:ascii="宋体" w:hAnsi="宋体" w:eastAsia="宋体" w:cs="宋体"/>
                <w:color w:val="000000"/>
                <w:szCs w:val="21"/>
              </w:rPr>
            </w:pPr>
            <w:r>
              <w:rPr>
                <w:rFonts w:hint="eastAsia" w:ascii="宋体" w:hAnsi="宋体" w:eastAsia="宋体" w:cs="宋体"/>
                <w:color w:val="000000"/>
                <w:szCs w:val="21"/>
              </w:rPr>
              <w:t>中标人应按招标文件规定缴纳招标代理服务费及办理相关付款手续。</w:t>
            </w:r>
          </w:p>
          <w:p>
            <w:pPr>
              <w:autoSpaceDE w:val="0"/>
              <w:autoSpaceDN w:val="0"/>
              <w:rPr>
                <w:rFonts w:hint="eastAsia" w:ascii="宋体" w:hAnsi="宋体" w:eastAsia="宋体" w:cs="宋体"/>
                <w:color w:val="000000"/>
                <w:szCs w:val="21"/>
              </w:rPr>
            </w:pPr>
            <w:r>
              <w:rPr>
                <w:rFonts w:hint="eastAsia" w:ascii="宋体" w:hAnsi="宋体" w:eastAsia="宋体" w:cs="宋体"/>
                <w:szCs w:val="21"/>
              </w:rPr>
              <w:t>1、</w:t>
            </w:r>
            <w:r>
              <w:rPr>
                <w:rFonts w:hint="eastAsia" w:ascii="宋体" w:hAnsi="宋体" w:eastAsia="宋体" w:cs="宋体"/>
                <w:color w:val="000000"/>
                <w:szCs w:val="21"/>
              </w:rPr>
              <w:t>招标代理服务费的取费标准及计算方式：</w:t>
            </w:r>
            <w:r>
              <w:rPr>
                <w:rFonts w:hint="eastAsia" w:ascii="宋体" w:hAnsi="宋体" w:eastAsia="宋体" w:cs="宋体"/>
                <w:szCs w:val="21"/>
              </w:rPr>
              <w:t>详见第六章《招标代理服务费支付同意函》。</w:t>
            </w:r>
          </w:p>
          <w:p>
            <w:pPr>
              <w:autoSpaceDE w:val="0"/>
              <w:autoSpaceDN w:val="0"/>
              <w:rPr>
                <w:rFonts w:hint="eastAsia" w:ascii="宋体" w:hAnsi="宋体" w:eastAsia="宋体" w:cs="宋体"/>
                <w:color w:val="000000"/>
                <w:szCs w:val="21"/>
              </w:rPr>
            </w:pPr>
            <w:r>
              <w:rPr>
                <w:rFonts w:hint="eastAsia" w:ascii="宋体" w:hAnsi="宋体" w:eastAsia="宋体" w:cs="宋体"/>
                <w:szCs w:val="21"/>
              </w:rPr>
              <w:t>2、交纳方式和时限：详见第六章《招标代理服务费支付同意函》。</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10</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质疑</w:t>
            </w:r>
          </w:p>
        </w:tc>
        <w:tc>
          <w:tcPr>
            <w:tcW w:w="6165"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投标人如对本次招标持有异议的，应当在相应期限内向招标人或招标代理人提出实名书面质疑，对质疑回复不满意的，可提出实名书面投诉，质疑为投诉的前置程序。</w:t>
            </w:r>
          </w:p>
          <w:p>
            <w:pPr>
              <w:autoSpaceDE w:val="0"/>
              <w:autoSpaceDN w:val="0"/>
              <w:rPr>
                <w:rFonts w:hint="eastAsia" w:ascii="宋体" w:hAnsi="宋体" w:eastAsia="宋体" w:cs="宋体"/>
                <w:szCs w:val="21"/>
              </w:rPr>
            </w:pPr>
            <w:r>
              <w:rPr>
                <w:rFonts w:hint="eastAsia" w:ascii="宋体" w:hAnsi="宋体" w:eastAsia="宋体" w:cs="宋体"/>
                <w:szCs w:val="21"/>
              </w:rPr>
              <w:t>质疑联系方式：</w:t>
            </w:r>
          </w:p>
          <w:p>
            <w:pPr>
              <w:autoSpaceDE w:val="0"/>
              <w:autoSpaceDN w:val="0"/>
              <w:rPr>
                <w:rFonts w:hint="eastAsia" w:ascii="宋体" w:hAnsi="宋体" w:eastAsia="宋体" w:cs="宋体"/>
                <w:szCs w:val="21"/>
              </w:rPr>
            </w:pPr>
            <w:r>
              <w:rPr>
                <w:rFonts w:hint="eastAsia" w:ascii="宋体" w:hAnsi="宋体" w:eastAsia="宋体" w:cs="宋体"/>
                <w:szCs w:val="21"/>
              </w:rPr>
              <w:t>姓名：施远</w:t>
            </w:r>
          </w:p>
          <w:p>
            <w:pPr>
              <w:autoSpaceDE w:val="0"/>
              <w:autoSpaceDN w:val="0"/>
              <w:rPr>
                <w:rFonts w:hint="eastAsia" w:ascii="宋体" w:hAnsi="宋体" w:eastAsia="宋体" w:cs="宋体"/>
                <w:szCs w:val="21"/>
              </w:rPr>
            </w:pPr>
            <w:r>
              <w:rPr>
                <w:rFonts w:hint="eastAsia" w:ascii="宋体" w:hAnsi="宋体" w:eastAsia="宋体" w:cs="宋体"/>
                <w:szCs w:val="21"/>
              </w:rPr>
              <w:t>电话：13826268872</w:t>
            </w:r>
          </w:p>
          <w:p>
            <w:pPr>
              <w:autoSpaceDE w:val="0"/>
              <w:autoSpaceDN w:val="0"/>
              <w:rPr>
                <w:rFonts w:hint="eastAsia" w:ascii="宋体" w:hAnsi="宋体" w:eastAsia="宋体" w:cs="宋体"/>
                <w:color w:val="FF0000"/>
                <w:szCs w:val="21"/>
              </w:rPr>
            </w:pPr>
            <w:r>
              <w:rPr>
                <w:rFonts w:hint="eastAsia" w:ascii="宋体" w:hAnsi="宋体" w:eastAsia="宋体" w:cs="宋体"/>
                <w:szCs w:val="21"/>
              </w:rPr>
              <w:t>邮箱：shiyuan@chinaccs.cn</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11</w:t>
            </w:r>
          </w:p>
        </w:tc>
        <w:tc>
          <w:tcPr>
            <w:tcW w:w="8204" w:type="dxa"/>
            <w:gridSpan w:val="2"/>
            <w:vAlign w:val="center"/>
          </w:tcPr>
          <w:p>
            <w:pPr>
              <w:autoSpaceDE w:val="0"/>
              <w:autoSpaceDN w:val="0"/>
              <w:rPr>
                <w:rFonts w:hint="eastAsia" w:ascii="宋体" w:hAnsi="宋体" w:eastAsia="宋体" w:cs="宋体"/>
                <w:szCs w:val="21"/>
              </w:rPr>
            </w:pPr>
            <w:r>
              <w:rPr>
                <w:rFonts w:hint="eastAsia" w:ascii="宋体" w:hAnsi="宋体" w:eastAsia="宋体" w:cs="宋体"/>
                <w:szCs w:val="21"/>
              </w:rPr>
              <w:t>需要补充的其他内容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11.1</w:t>
            </w:r>
          </w:p>
        </w:tc>
        <w:tc>
          <w:tcPr>
            <w:tcW w:w="2039" w:type="dxa"/>
            <w:vAlign w:val="center"/>
          </w:tcPr>
          <w:p>
            <w:pPr>
              <w:autoSpaceDE w:val="0"/>
              <w:autoSpaceDN w:val="0"/>
              <w:rPr>
                <w:rFonts w:hint="eastAsia" w:ascii="宋体" w:hAnsi="宋体" w:eastAsia="宋体" w:cs="宋体"/>
                <w:szCs w:val="21"/>
              </w:rPr>
            </w:pPr>
            <w:r>
              <w:rPr>
                <w:rFonts w:hint="eastAsia" w:ascii="宋体" w:hAnsi="宋体" w:eastAsia="宋体" w:cs="宋体"/>
                <w:szCs w:val="21"/>
              </w:rPr>
              <w:t>合同签订</w:t>
            </w:r>
          </w:p>
        </w:tc>
        <w:tc>
          <w:tcPr>
            <w:tcW w:w="6165" w:type="dxa"/>
            <w:vAlign w:val="center"/>
          </w:tcPr>
          <w:p>
            <w:pPr>
              <w:numPr>
                <w:ilvl w:val="0"/>
                <w:numId w:val="0"/>
              </w:numPr>
              <w:autoSpaceDE w:val="0"/>
              <w:autoSpaceDN w:val="0"/>
              <w:rPr>
                <w:rFonts w:hint="eastAsia" w:ascii="宋体" w:hAnsi="宋体" w:eastAsia="宋体" w:cs="宋体"/>
                <w:szCs w:val="21"/>
              </w:rPr>
            </w:pPr>
            <w:r>
              <w:rPr>
                <w:rFonts w:hint="eastAsia" w:ascii="宋体" w:hAnsi="宋体" w:eastAsia="宋体" w:cs="宋体"/>
                <w:szCs w:val="21"/>
              </w:rPr>
              <w:t>中标人在接中标通知书后，须严格按本次投标报价与招标人签订商务合同并进行供货。投标文件作为商务合同不可分割的一部分，如商务合同无详细描述的，以投标文件为准。</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368" w:hRule="atLeast"/>
        </w:trPr>
        <w:tc>
          <w:tcPr>
            <w:tcW w:w="924" w:type="dxa"/>
            <w:vAlign w:val="center"/>
          </w:tcPr>
          <w:p>
            <w:pPr>
              <w:autoSpaceDE w:val="0"/>
              <w:autoSpaceDN w:val="0"/>
              <w:jc w:val="center"/>
              <w:rPr>
                <w:rFonts w:hint="eastAsia" w:ascii="宋体" w:hAnsi="宋体" w:eastAsia="宋体" w:cs="宋体"/>
                <w:color w:val="000000"/>
                <w:szCs w:val="21"/>
              </w:rPr>
            </w:pPr>
            <w:r>
              <w:rPr>
                <w:rFonts w:hint="eastAsia" w:ascii="宋体" w:hAnsi="宋体" w:eastAsia="宋体" w:cs="宋体"/>
                <w:color w:val="000000"/>
                <w:szCs w:val="21"/>
              </w:rPr>
              <w:t>11.2</w:t>
            </w:r>
          </w:p>
        </w:tc>
        <w:tc>
          <w:tcPr>
            <w:tcW w:w="2039" w:type="dxa"/>
            <w:vAlign w:val="center"/>
          </w:tcPr>
          <w:p>
            <w:pPr>
              <w:autoSpaceDE w:val="0"/>
              <w:autoSpaceDN w:val="0"/>
              <w:rPr>
                <w:rFonts w:hint="eastAsia" w:ascii="宋体" w:hAnsi="宋体" w:eastAsia="宋体" w:cs="宋体"/>
                <w:color w:val="000000"/>
                <w:szCs w:val="21"/>
              </w:rPr>
            </w:pPr>
            <w:r>
              <w:rPr>
                <w:rStyle w:val="177"/>
                <w:rFonts w:hint="eastAsia" w:ascii="宋体" w:hAnsi="宋体" w:eastAsia="宋体" w:cs="宋体"/>
                <w:color w:val="000000"/>
                <w:szCs w:val="21"/>
              </w:rPr>
              <w:t>质量要求</w:t>
            </w:r>
          </w:p>
        </w:tc>
        <w:tc>
          <w:tcPr>
            <w:tcW w:w="6165" w:type="dxa"/>
            <w:vAlign w:val="center"/>
          </w:tcPr>
          <w:p>
            <w:pPr>
              <w:autoSpaceDE w:val="0"/>
              <w:autoSpaceDN w:val="0"/>
              <w:rPr>
                <w:rFonts w:hint="eastAsia" w:ascii="宋体" w:hAnsi="宋体" w:eastAsia="宋体" w:cs="宋体"/>
                <w:color w:val="000000"/>
                <w:szCs w:val="21"/>
              </w:rPr>
            </w:pPr>
            <w:r>
              <w:rPr>
                <w:rFonts w:hint="eastAsia" w:ascii="宋体" w:hAnsi="宋体" w:eastAsia="宋体" w:cs="宋体"/>
                <w:color w:val="000000"/>
                <w:szCs w:val="21"/>
              </w:rPr>
              <w:t>投标人满足本项目实施要求及行业标准的相关要求。</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217" w:hRule="atLeast"/>
        </w:trPr>
        <w:tc>
          <w:tcPr>
            <w:tcW w:w="924" w:type="dxa"/>
            <w:vAlign w:val="center"/>
          </w:tcPr>
          <w:p>
            <w:pPr>
              <w:autoSpaceDE w:val="0"/>
              <w:autoSpaceDN w:val="0"/>
              <w:jc w:val="center"/>
              <w:rPr>
                <w:rFonts w:hint="eastAsia" w:ascii="宋体" w:hAnsi="宋体" w:eastAsia="宋体" w:cs="宋体"/>
                <w:szCs w:val="21"/>
              </w:rPr>
            </w:pPr>
            <w:r>
              <w:rPr>
                <w:rFonts w:hint="eastAsia" w:ascii="宋体" w:hAnsi="宋体" w:eastAsia="宋体" w:cs="宋体"/>
                <w:szCs w:val="21"/>
              </w:rPr>
              <w:t>11.3</w:t>
            </w:r>
          </w:p>
        </w:tc>
        <w:tc>
          <w:tcPr>
            <w:tcW w:w="2039" w:type="dxa"/>
            <w:vAlign w:val="center"/>
          </w:tcPr>
          <w:p>
            <w:pPr>
              <w:autoSpaceDE w:val="0"/>
              <w:autoSpaceDN w:val="0"/>
              <w:rPr>
                <w:rFonts w:hint="eastAsia" w:ascii="宋体" w:hAnsi="宋体" w:eastAsia="宋体" w:cs="宋体"/>
                <w:b/>
                <w:szCs w:val="21"/>
              </w:rPr>
            </w:pPr>
            <w:r>
              <w:rPr>
                <w:rFonts w:hint="eastAsia" w:ascii="宋体" w:hAnsi="宋体" w:eastAsia="宋体" w:cs="宋体"/>
                <w:b/>
                <w:szCs w:val="21"/>
              </w:rPr>
              <w:t>※</w:t>
            </w:r>
            <w:r>
              <w:rPr>
                <w:rStyle w:val="177"/>
                <w:rFonts w:hint="eastAsia" w:ascii="宋体" w:hAnsi="宋体" w:eastAsia="宋体" w:cs="宋体"/>
                <w:b/>
                <w:szCs w:val="21"/>
              </w:rPr>
              <w:t>投标文件真实性要求</w:t>
            </w:r>
          </w:p>
        </w:tc>
        <w:tc>
          <w:tcPr>
            <w:tcW w:w="6165" w:type="dxa"/>
            <w:vAlign w:val="center"/>
          </w:tcPr>
          <w:p>
            <w:pPr>
              <w:adjustRightInd w:val="0"/>
              <w:rPr>
                <w:rFonts w:hint="eastAsia" w:ascii="宋体" w:hAnsi="宋体" w:eastAsia="宋体" w:cs="宋体"/>
                <w:szCs w:val="21"/>
              </w:rPr>
            </w:pPr>
            <w:r>
              <w:rPr>
                <w:rFonts w:hint="eastAsia" w:ascii="宋体" w:hAnsi="宋体" w:eastAsia="宋体" w:cs="宋体"/>
                <w:szCs w:val="21"/>
              </w:rPr>
              <w:t>1.投标人递交的投标文件须真实，如评标委员会发现投标文件弄虚作假，将作投标否决处理。</w:t>
            </w:r>
          </w:p>
          <w:p>
            <w:pPr>
              <w:autoSpaceDE w:val="0"/>
              <w:autoSpaceDN w:val="0"/>
              <w:rPr>
                <w:rFonts w:hint="eastAsia" w:ascii="宋体" w:hAnsi="宋体" w:eastAsia="宋体" w:cs="宋体"/>
                <w:color w:val="000000"/>
                <w:szCs w:val="21"/>
              </w:rPr>
            </w:pPr>
            <w:r>
              <w:rPr>
                <w:rFonts w:hint="eastAsia" w:ascii="宋体" w:hAnsi="宋体" w:eastAsia="宋体" w:cs="宋体"/>
                <w:color w:val="000000"/>
                <w:szCs w:val="21"/>
              </w:rPr>
              <w:t xml:space="preserve">2.投标人提供的投标文件所有内容均须原件备查，如在规定的时间内无法提供原件，则对应的评审项的证明资料不予以认可。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Ex>
        <w:trPr>
          <w:trHeight w:val="600" w:hRule="atLeast"/>
        </w:trPr>
        <w:tc>
          <w:tcPr>
            <w:tcW w:w="924" w:type="dxa"/>
            <w:vAlign w:val="center"/>
          </w:tcPr>
          <w:p>
            <w:pPr>
              <w:jc w:val="center"/>
              <w:rPr>
                <w:rFonts w:hint="eastAsia" w:ascii="宋体" w:hAnsi="宋体" w:eastAsia="宋体" w:cs="宋体"/>
                <w:szCs w:val="21"/>
              </w:rPr>
            </w:pPr>
            <w:r>
              <w:rPr>
                <w:rFonts w:hint="eastAsia" w:ascii="宋体" w:hAnsi="宋体" w:eastAsia="宋体" w:cs="宋体"/>
                <w:szCs w:val="21"/>
              </w:rPr>
              <w:t>11.4</w:t>
            </w:r>
          </w:p>
        </w:tc>
        <w:tc>
          <w:tcPr>
            <w:tcW w:w="2039" w:type="dxa"/>
            <w:vAlign w:val="center"/>
          </w:tcPr>
          <w:p>
            <w:pPr>
              <w:jc w:val="left"/>
              <w:rPr>
                <w:rFonts w:hint="eastAsia" w:ascii="宋体" w:hAnsi="宋体" w:eastAsia="宋体" w:cs="宋体"/>
                <w:szCs w:val="21"/>
              </w:rPr>
            </w:pPr>
            <w:r>
              <w:rPr>
                <w:rFonts w:hint="eastAsia" w:ascii="宋体" w:hAnsi="宋体" w:eastAsia="宋体" w:cs="宋体"/>
                <w:szCs w:val="21"/>
              </w:rPr>
              <w:t>其他</w:t>
            </w:r>
          </w:p>
        </w:tc>
        <w:tc>
          <w:tcPr>
            <w:tcW w:w="6165" w:type="dxa"/>
          </w:tcPr>
          <w:p>
            <w:pPr>
              <w:rPr>
                <w:rFonts w:hint="eastAsia" w:ascii="宋体" w:hAnsi="宋体" w:eastAsia="宋体" w:cs="宋体"/>
                <w:szCs w:val="21"/>
              </w:rPr>
            </w:pPr>
            <w:r>
              <w:rPr>
                <w:rFonts w:hint="eastAsia" w:ascii="宋体" w:hAnsi="宋体" w:eastAsia="宋体" w:cs="宋体"/>
                <w:szCs w:val="21"/>
              </w:rPr>
              <w:t>1、如中标后在合同履行过程中出现虚假信息或与投标文件应答不符的情况，招标人有权提出索赔，并保留法律诉讼的权利。</w:t>
            </w:r>
          </w:p>
          <w:p>
            <w:pPr>
              <w:rPr>
                <w:rFonts w:hint="eastAsia" w:ascii="宋体" w:hAnsi="宋体" w:eastAsia="宋体" w:cs="宋体"/>
                <w:szCs w:val="21"/>
              </w:rPr>
            </w:pPr>
            <w:r>
              <w:rPr>
                <w:rFonts w:hint="eastAsia" w:ascii="宋体" w:hAnsi="宋体" w:eastAsia="宋体" w:cs="宋体"/>
                <w:szCs w:val="21"/>
              </w:rPr>
              <w:t>2、投标人成立至今若有名称、地址、注册资金等的变更，必须提供公司变更说明。否则视投标人相关业绩无效。</w:t>
            </w:r>
          </w:p>
          <w:p>
            <w:pPr>
              <w:rPr>
                <w:rFonts w:hint="eastAsia" w:ascii="宋体" w:hAnsi="宋体" w:eastAsia="宋体" w:cs="宋体"/>
                <w:szCs w:val="21"/>
              </w:rPr>
            </w:pPr>
            <w:r>
              <w:rPr>
                <w:rFonts w:hint="eastAsia" w:ascii="宋体" w:hAnsi="宋体" w:eastAsia="宋体" w:cs="宋体"/>
                <w:szCs w:val="21"/>
              </w:rPr>
              <w:t>3、本招标文件所要求的资质、业绩等材料的，必须为投标人本人的资质、业绩等材料。有母公司、子公司关系的，其资质、业绩不得通用。</w:t>
            </w:r>
          </w:p>
        </w:tc>
      </w:tr>
    </w:tbl>
    <w:p>
      <w:pPr>
        <w:pStyle w:val="45"/>
        <w:tabs>
          <w:tab w:val="left" w:pos="602"/>
        </w:tabs>
        <w:snapToGrid w:val="0"/>
        <w:spacing w:before="120" w:after="120" w:line="440" w:lineRule="exact"/>
        <w:jc w:val="left"/>
        <w:rPr>
          <w:rFonts w:hint="eastAsia" w:ascii="宋体" w:hAnsi="宋体" w:eastAsia="宋体" w:cs="宋体"/>
          <w:sz w:val="28"/>
          <w:szCs w:val="28"/>
        </w:rPr>
        <w:sectPr>
          <w:pgSz w:w="11906" w:h="16838"/>
          <w:pgMar w:top="1440" w:right="1274" w:bottom="1440" w:left="1560" w:header="851" w:footer="992" w:gutter="0"/>
          <w:cols w:space="720" w:num="1"/>
          <w:titlePg/>
          <w:docGrid w:type="lines" w:linePitch="312" w:charSpace="0"/>
        </w:sectPr>
      </w:pPr>
      <w:bookmarkStart w:id="25" w:name="_Toc447188667"/>
      <w:bookmarkStart w:id="26" w:name="_Toc226969278"/>
      <w:bookmarkStart w:id="27" w:name="_Toc227057885"/>
      <w:bookmarkStart w:id="28" w:name="_Toc488655831"/>
      <w:bookmarkStart w:id="29" w:name="_Toc107822484"/>
    </w:p>
    <w:bookmarkEnd w:id="25"/>
    <w:bookmarkEnd w:id="26"/>
    <w:bookmarkEnd w:id="27"/>
    <w:bookmarkEnd w:id="28"/>
    <w:bookmarkEnd w:id="29"/>
    <w:p>
      <w:pPr>
        <w:pStyle w:val="45"/>
        <w:numPr>
          <w:ilvl w:val="0"/>
          <w:numId w:val="17"/>
        </w:numPr>
        <w:tabs>
          <w:tab w:val="left" w:pos="602"/>
        </w:tabs>
        <w:snapToGrid w:val="0"/>
        <w:spacing w:before="120" w:after="120" w:line="440" w:lineRule="exact"/>
        <w:ind w:left="0" w:firstLine="0"/>
        <w:jc w:val="left"/>
        <w:rPr>
          <w:rFonts w:hint="eastAsia" w:ascii="宋体" w:hAnsi="宋体" w:eastAsia="宋体" w:cs="宋体"/>
          <w:sz w:val="28"/>
          <w:szCs w:val="28"/>
        </w:rPr>
      </w:pPr>
      <w:bookmarkStart w:id="30" w:name="_Toc447265502"/>
      <w:bookmarkStart w:id="31" w:name="_Toc447265216"/>
      <w:bookmarkStart w:id="32" w:name="_Toc42163710"/>
      <w:bookmarkStart w:id="33" w:name="_Toc11157733"/>
      <w:bookmarkStart w:id="34" w:name="_Toc9240419"/>
      <w:r>
        <w:rPr>
          <w:rFonts w:hint="eastAsia" w:ascii="宋体" w:hAnsi="宋体" w:eastAsia="宋体" w:cs="宋体"/>
          <w:sz w:val="28"/>
          <w:szCs w:val="28"/>
        </w:rPr>
        <w:t>总则</w:t>
      </w:r>
      <w:bookmarkEnd w:id="30"/>
      <w:bookmarkEnd w:id="31"/>
      <w:bookmarkEnd w:id="32"/>
      <w:bookmarkEnd w:id="33"/>
      <w:bookmarkEnd w:id="34"/>
    </w:p>
    <w:p>
      <w:pPr>
        <w:pStyle w:val="45"/>
        <w:tabs>
          <w:tab w:val="left" w:pos="588"/>
        </w:tabs>
        <w:snapToGrid w:val="0"/>
        <w:spacing w:before="120" w:after="120" w:line="440" w:lineRule="exact"/>
        <w:jc w:val="left"/>
        <w:rPr>
          <w:rFonts w:hint="eastAsia" w:ascii="宋体" w:hAnsi="宋体" w:eastAsia="宋体" w:cs="宋体"/>
          <w:sz w:val="24"/>
          <w:szCs w:val="24"/>
        </w:rPr>
      </w:pPr>
      <w:bookmarkStart w:id="35" w:name="_Toc509572505"/>
      <w:bookmarkStart w:id="36" w:name="_Toc447188668"/>
      <w:bookmarkStart w:id="37" w:name="_Toc476130141"/>
      <w:bookmarkStart w:id="38" w:name="_Toc447265503"/>
      <w:bookmarkStart w:id="39" w:name="_Toc447265217"/>
      <w:bookmarkStart w:id="40" w:name="_Toc42163711"/>
      <w:bookmarkStart w:id="41" w:name="_Toc11157734"/>
      <w:bookmarkStart w:id="42" w:name="_Toc179632547"/>
      <w:bookmarkStart w:id="43" w:name="_Toc247085690"/>
      <w:bookmarkStart w:id="44" w:name="_Toc510532732"/>
      <w:bookmarkStart w:id="45" w:name="_Toc508713891"/>
      <w:bookmarkStart w:id="46" w:name="_Toc152042306"/>
      <w:bookmarkStart w:id="47" w:name="_Toc506105730"/>
      <w:bookmarkStart w:id="48" w:name="_Toc246996176"/>
      <w:bookmarkStart w:id="49" w:name="_Toc296602421"/>
      <w:bookmarkStart w:id="50" w:name="_Toc246996919"/>
      <w:bookmarkStart w:id="51" w:name="_Toc9240420"/>
      <w:bookmarkStart w:id="52" w:name="_Toc152045530"/>
      <w:bookmarkStart w:id="53" w:name="_Toc144974498"/>
      <w:r>
        <w:rPr>
          <w:rFonts w:hint="eastAsia" w:ascii="宋体" w:hAnsi="宋体" w:eastAsia="宋体" w:cs="宋体"/>
          <w:sz w:val="24"/>
          <w:szCs w:val="24"/>
        </w:rPr>
        <w:t>1.1项目概况</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1.1.1根据《中华人民共和国招标投标法》（以下简称《招标投标法》）、《中国人民共和国招标投标法实施条例》（以下简称《实施条例》）等有关法律、法规和规章的规定，本招标项目已具备招标条件，现对本项目进行招标。</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1.1.2招标人：招标人单位名称及联系方式见投标人须知前附表。</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1.1.3项目名称：项目名称及招标编号见投标人须知前附表。</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54" w:name="_Toc227057886"/>
      <w:bookmarkStart w:id="55" w:name="_Toc226969279"/>
      <w:bookmarkStart w:id="56" w:name="_Toc447188669"/>
      <w:bookmarkStart w:id="57" w:name="_Toc447265504"/>
      <w:bookmarkStart w:id="58" w:name="_Toc11157735"/>
      <w:bookmarkStart w:id="59" w:name="_Toc476130142"/>
      <w:bookmarkStart w:id="60" w:name="_Toc506105731"/>
      <w:bookmarkStart w:id="61" w:name="_Toc508713892"/>
      <w:bookmarkStart w:id="62" w:name="_Toc42163712"/>
      <w:bookmarkStart w:id="63" w:name="_Toc510532733"/>
      <w:bookmarkStart w:id="64" w:name="_Toc447265218"/>
      <w:bookmarkStart w:id="65" w:name="_Toc509572506"/>
      <w:bookmarkStart w:id="66" w:name="_Toc9240421"/>
      <w:r>
        <w:rPr>
          <w:rFonts w:hint="eastAsia" w:ascii="宋体" w:hAnsi="宋体" w:eastAsia="宋体" w:cs="宋体"/>
          <w:sz w:val="24"/>
          <w:szCs w:val="24"/>
        </w:rPr>
        <w:t>1.2资金来源</w:t>
      </w:r>
      <w:bookmarkEnd w:id="54"/>
      <w:bookmarkEnd w:id="55"/>
      <w:bookmarkEnd w:id="56"/>
      <w:r>
        <w:rPr>
          <w:rFonts w:hint="eastAsia" w:ascii="宋体" w:hAnsi="宋体" w:eastAsia="宋体" w:cs="宋体"/>
          <w:sz w:val="24"/>
          <w:szCs w:val="24"/>
        </w:rPr>
        <w:t>和落实情况</w:t>
      </w:r>
      <w:bookmarkEnd w:id="57"/>
      <w:bookmarkEnd w:id="58"/>
      <w:bookmarkEnd w:id="59"/>
      <w:bookmarkEnd w:id="60"/>
      <w:bookmarkEnd w:id="61"/>
      <w:bookmarkEnd w:id="62"/>
      <w:bookmarkEnd w:id="63"/>
      <w:bookmarkEnd w:id="64"/>
      <w:bookmarkEnd w:id="65"/>
      <w:bookmarkEnd w:id="66"/>
    </w:p>
    <w:p>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本项目资金已落实，资金来源见投标人须知前附表。</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67" w:name="_Toc11157736"/>
      <w:bookmarkStart w:id="68" w:name="_Toc476130143"/>
      <w:bookmarkStart w:id="69" w:name="_Toc447265219"/>
      <w:bookmarkStart w:id="70" w:name="_Toc9240422"/>
      <w:bookmarkStart w:id="71" w:name="_Toc508713893"/>
      <w:bookmarkStart w:id="72" w:name="_Toc42163713"/>
      <w:bookmarkStart w:id="73" w:name="_Toc506105732"/>
      <w:bookmarkStart w:id="74" w:name="_Toc447188670"/>
      <w:bookmarkStart w:id="75" w:name="_Toc509572507"/>
      <w:bookmarkStart w:id="76" w:name="_Toc510532734"/>
      <w:bookmarkStart w:id="77" w:name="_Toc447265505"/>
      <w:r>
        <w:rPr>
          <w:rFonts w:hint="eastAsia" w:ascii="宋体" w:hAnsi="宋体" w:eastAsia="宋体" w:cs="宋体"/>
          <w:sz w:val="24"/>
          <w:szCs w:val="24"/>
        </w:rPr>
        <w:t>1.3招标范围</w:t>
      </w:r>
      <w:bookmarkEnd w:id="67"/>
      <w:bookmarkEnd w:id="68"/>
      <w:bookmarkEnd w:id="69"/>
      <w:bookmarkEnd w:id="70"/>
      <w:bookmarkEnd w:id="71"/>
      <w:bookmarkEnd w:id="72"/>
      <w:bookmarkEnd w:id="73"/>
      <w:bookmarkEnd w:id="74"/>
      <w:bookmarkEnd w:id="75"/>
      <w:bookmarkEnd w:id="76"/>
      <w:bookmarkEnd w:id="77"/>
    </w:p>
    <w:p>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本项目招标范围：见投标人须知前附表。</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78" w:name="_Toc42163714"/>
      <w:bookmarkStart w:id="79" w:name="_Toc11157737"/>
      <w:bookmarkStart w:id="80" w:name="_Toc506105733"/>
      <w:bookmarkStart w:id="81" w:name="_Toc9240423"/>
      <w:bookmarkStart w:id="82" w:name="_Toc510532735"/>
      <w:bookmarkStart w:id="83" w:name="_Toc509572508"/>
      <w:bookmarkStart w:id="84" w:name="_Toc476130144"/>
      <w:bookmarkStart w:id="85" w:name="_Toc508713894"/>
      <w:r>
        <w:rPr>
          <w:rFonts w:hint="eastAsia" w:ascii="宋体" w:hAnsi="宋体" w:eastAsia="宋体" w:cs="宋体"/>
          <w:sz w:val="24"/>
          <w:szCs w:val="24"/>
        </w:rPr>
        <w:t>1.4标包划分</w:t>
      </w:r>
      <w:bookmarkEnd w:id="78"/>
      <w:bookmarkEnd w:id="79"/>
      <w:bookmarkEnd w:id="80"/>
      <w:bookmarkEnd w:id="81"/>
      <w:bookmarkEnd w:id="82"/>
      <w:bookmarkEnd w:id="83"/>
      <w:bookmarkEnd w:id="84"/>
      <w:bookmarkEnd w:id="85"/>
    </w:p>
    <w:p>
      <w:pPr>
        <w:pStyle w:val="26"/>
        <w:tabs>
          <w:tab w:val="left" w:pos="630"/>
        </w:tabs>
        <w:snapToGrid w:val="0"/>
        <w:spacing w:line="440" w:lineRule="exact"/>
        <w:ind w:firstLine="420" w:firstLineChars="200"/>
        <w:rPr>
          <w:rFonts w:hint="eastAsia" w:ascii="宋体" w:hAnsi="宋体" w:eastAsia="宋体" w:cs="宋体"/>
        </w:rPr>
      </w:pPr>
      <w:r>
        <w:rPr>
          <w:rFonts w:hint="eastAsia" w:ascii="宋体" w:hAnsi="宋体" w:eastAsia="宋体" w:cs="宋体"/>
          <w:sz w:val="21"/>
          <w:szCs w:val="21"/>
        </w:rPr>
        <w:t>本项目标包划分情况见投标人须知前附表。</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86" w:name="_Toc447188672"/>
      <w:bookmarkStart w:id="87" w:name="_Toc226969281"/>
      <w:bookmarkStart w:id="88" w:name="_Toc9240424"/>
      <w:bookmarkStart w:id="89" w:name="_Toc447265221"/>
      <w:bookmarkStart w:id="90" w:name="_Toc508713895"/>
      <w:bookmarkStart w:id="91" w:name="_Toc11157738"/>
      <w:bookmarkStart w:id="92" w:name="_Toc107822486"/>
      <w:bookmarkStart w:id="93" w:name="_Toc506105734"/>
      <w:bookmarkStart w:id="94" w:name="_Toc447265507"/>
      <w:bookmarkStart w:id="95" w:name="_Toc227057888"/>
      <w:bookmarkStart w:id="96" w:name="_Toc42163715"/>
      <w:bookmarkStart w:id="97" w:name="_Toc476130145"/>
      <w:bookmarkStart w:id="98" w:name="_Toc509572509"/>
      <w:bookmarkStart w:id="99" w:name="_Toc510532736"/>
      <w:r>
        <w:rPr>
          <w:rFonts w:hint="eastAsia" w:ascii="宋体" w:hAnsi="宋体" w:eastAsia="宋体" w:cs="宋体"/>
          <w:sz w:val="24"/>
          <w:szCs w:val="24"/>
        </w:rPr>
        <w:t>1.5招标形式</w:t>
      </w:r>
      <w:bookmarkEnd w:id="86"/>
      <w:bookmarkEnd w:id="87"/>
      <w:bookmarkEnd w:id="88"/>
      <w:bookmarkEnd w:id="89"/>
      <w:bookmarkEnd w:id="90"/>
      <w:bookmarkEnd w:id="91"/>
      <w:bookmarkEnd w:id="92"/>
      <w:bookmarkEnd w:id="93"/>
      <w:bookmarkEnd w:id="94"/>
      <w:bookmarkEnd w:id="95"/>
      <w:bookmarkEnd w:id="96"/>
      <w:bookmarkEnd w:id="97"/>
      <w:bookmarkEnd w:id="98"/>
      <w:bookmarkEnd w:id="99"/>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1.5.1招标形式见投标人须知前附表。</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1.5.2公开招标，是指招标人以招标公告的方式邀请不特定的法人或者其他组织投标。</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1.5.3邀请招标，是指招标人以投标邀请书的方式邀请特定的法人或者其他组织投标。</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100" w:name="_Toc9240425"/>
      <w:bookmarkStart w:id="101" w:name="_Toc510532737"/>
      <w:bookmarkStart w:id="102" w:name="_Toc508713896"/>
      <w:bookmarkStart w:id="103" w:name="_Toc447265508"/>
      <w:bookmarkStart w:id="104" w:name="_Toc226969280"/>
      <w:bookmarkStart w:id="105" w:name="_Toc509572510"/>
      <w:bookmarkStart w:id="106" w:name="_Toc107822485"/>
      <w:bookmarkStart w:id="107" w:name="_Toc227057887"/>
      <w:bookmarkStart w:id="108" w:name="_Toc447188673"/>
      <w:bookmarkStart w:id="109" w:name="_Toc506105735"/>
      <w:bookmarkStart w:id="110" w:name="_Toc11157739"/>
      <w:bookmarkStart w:id="111" w:name="_Toc447265222"/>
      <w:bookmarkStart w:id="112" w:name="_Toc42163716"/>
      <w:bookmarkStart w:id="113" w:name="_Toc476130146"/>
      <w:bookmarkStart w:id="114" w:name="_Toc226969282"/>
      <w:bookmarkStart w:id="115" w:name="_Toc227057889"/>
      <w:r>
        <w:rPr>
          <w:rFonts w:hint="eastAsia" w:ascii="宋体" w:hAnsi="宋体" w:eastAsia="宋体" w:cs="宋体"/>
          <w:sz w:val="24"/>
          <w:szCs w:val="24"/>
        </w:rPr>
        <w:t>1.6招标组织形式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本项目由招标人自行组织/委托招标代理机构采用代理招标的方式进行，招标组织形式、招标代理机构名称及联系方式见投标人须知前附表。</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116" w:name="_Toc447188674"/>
      <w:bookmarkStart w:id="117" w:name="_Toc506105736"/>
      <w:bookmarkStart w:id="118" w:name="_Toc11157740"/>
      <w:bookmarkStart w:id="119" w:name="_Toc447265509"/>
      <w:bookmarkStart w:id="120" w:name="_Toc476130147"/>
      <w:bookmarkStart w:id="121" w:name="_Toc509572511"/>
      <w:bookmarkStart w:id="122" w:name="_Toc9240426"/>
      <w:bookmarkStart w:id="123" w:name="_Toc508713897"/>
      <w:bookmarkStart w:id="124" w:name="_Toc510532738"/>
      <w:bookmarkStart w:id="125" w:name="_Toc447265223"/>
      <w:bookmarkStart w:id="126" w:name="_Toc42163717"/>
      <w:r>
        <w:rPr>
          <w:rFonts w:hint="eastAsia" w:ascii="宋体" w:hAnsi="宋体" w:eastAsia="宋体" w:cs="宋体"/>
          <w:sz w:val="24"/>
          <w:szCs w:val="24"/>
        </w:rPr>
        <w:t>1.7资格审查</w:t>
      </w:r>
      <w:bookmarkEnd w:id="114"/>
      <w:bookmarkEnd w:id="115"/>
      <w:bookmarkEnd w:id="116"/>
      <w:bookmarkEnd w:id="117"/>
      <w:bookmarkEnd w:id="118"/>
      <w:bookmarkEnd w:id="119"/>
      <w:bookmarkEnd w:id="120"/>
      <w:bookmarkEnd w:id="121"/>
      <w:bookmarkEnd w:id="122"/>
      <w:bookmarkEnd w:id="123"/>
      <w:bookmarkEnd w:id="124"/>
      <w:bookmarkEnd w:id="125"/>
      <w:bookmarkEnd w:id="126"/>
    </w:p>
    <w:p>
      <w:pPr>
        <w:pStyle w:val="26"/>
        <w:tabs>
          <w:tab w:val="left" w:pos="630"/>
        </w:tabs>
        <w:snapToGrid w:val="0"/>
        <w:spacing w:line="440" w:lineRule="exact"/>
        <w:ind w:firstLine="424" w:firstLineChars="202"/>
        <w:rPr>
          <w:rFonts w:hint="eastAsia" w:ascii="宋体" w:hAnsi="宋体" w:eastAsia="宋体" w:cs="宋体"/>
          <w:sz w:val="21"/>
          <w:szCs w:val="21"/>
        </w:rPr>
      </w:pPr>
      <w:bookmarkStart w:id="127" w:name="_Toc447265510"/>
      <w:bookmarkStart w:id="128" w:name="_Toc447188675"/>
      <w:bookmarkStart w:id="129" w:name="_Toc447265224"/>
      <w:r>
        <w:rPr>
          <w:rFonts w:hint="eastAsia" w:ascii="宋体" w:hAnsi="宋体" w:eastAsia="宋体" w:cs="宋体"/>
          <w:sz w:val="21"/>
          <w:szCs w:val="21"/>
        </w:rPr>
        <w:t>1.7.1本招标项目资格审查方式见投标人须知前附表。</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1.7.2资格预审是指在投标前对投标人进行的资格审查。采用资格预审方式的，资格条件已经在招标文件发出前的“资格预审文件”中做出规定。</w:t>
      </w:r>
    </w:p>
    <w:p>
      <w:pPr>
        <w:pStyle w:val="26"/>
        <w:tabs>
          <w:tab w:val="left" w:pos="630"/>
        </w:tabs>
        <w:snapToGrid w:val="0"/>
        <w:spacing w:line="440" w:lineRule="exact"/>
        <w:ind w:firstLine="424" w:firstLineChars="202"/>
        <w:rPr>
          <w:rFonts w:hint="eastAsia" w:ascii="宋体" w:hAnsi="宋体" w:eastAsia="宋体" w:cs="宋体"/>
          <w:sz w:val="21"/>
          <w:szCs w:val="21"/>
        </w:rPr>
      </w:pPr>
      <w:bookmarkStart w:id="130" w:name="_Toc226969283"/>
      <w:r>
        <w:rPr>
          <w:rFonts w:hint="eastAsia" w:ascii="宋体" w:hAnsi="宋体" w:eastAsia="宋体" w:cs="宋体"/>
          <w:sz w:val="21"/>
          <w:szCs w:val="21"/>
        </w:rPr>
        <w:t>资格后审是指在开标后由评标委员会根据招标文件的规定对投标人进行的资格审查。</w:t>
      </w:r>
      <w:bookmarkEnd w:id="130"/>
      <w:r>
        <w:rPr>
          <w:rFonts w:hint="eastAsia" w:ascii="宋体" w:hAnsi="宋体" w:eastAsia="宋体" w:cs="宋体"/>
          <w:sz w:val="21"/>
          <w:szCs w:val="21"/>
        </w:rPr>
        <w:t>采用资格后审方式的，投标人应当具备的资格条件见投标人须知前附表。</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采用资格后审的，招标人必须在招标文件中详细规定资格审查标准和方法。</w:t>
      </w:r>
    </w:p>
    <w:p>
      <w:pPr>
        <w:pStyle w:val="26"/>
        <w:tabs>
          <w:tab w:val="left" w:pos="630"/>
        </w:tabs>
        <w:snapToGrid w:val="0"/>
        <w:spacing w:line="440" w:lineRule="exact"/>
        <w:ind w:firstLine="404" w:firstLineChars="202"/>
        <w:rPr>
          <w:rFonts w:hint="eastAsia" w:ascii="宋体" w:hAnsi="宋体" w:eastAsia="宋体" w:cs="宋体"/>
        </w:rPr>
      </w:pPr>
      <w:r>
        <w:rPr>
          <w:rFonts w:hint="eastAsia" w:ascii="宋体" w:hAnsi="宋体" w:eastAsia="宋体" w:cs="宋体"/>
        </w:rPr>
        <w:t>资格后审一般包括下列内容：</w:t>
      </w:r>
    </w:p>
    <w:p>
      <w:pPr>
        <w:numPr>
          <w:ilvl w:val="0"/>
          <w:numId w:val="18"/>
        </w:numPr>
        <w:tabs>
          <w:tab w:val="left" w:pos="644"/>
        </w:tabs>
        <w:snapToGrid w:val="0"/>
        <w:spacing w:line="440" w:lineRule="exact"/>
        <w:ind w:left="0" w:firstLine="424" w:firstLineChars="202"/>
        <w:rPr>
          <w:rFonts w:hint="eastAsia" w:ascii="宋体" w:hAnsi="宋体" w:eastAsia="宋体" w:cs="宋体"/>
          <w:szCs w:val="21"/>
        </w:rPr>
      </w:pPr>
      <w:r>
        <w:rPr>
          <w:rFonts w:hint="eastAsia" w:ascii="宋体" w:hAnsi="宋体" w:eastAsia="宋体" w:cs="宋体"/>
          <w:szCs w:val="21"/>
        </w:rPr>
        <w:t>资格要求；</w:t>
      </w:r>
    </w:p>
    <w:p>
      <w:pPr>
        <w:numPr>
          <w:ilvl w:val="0"/>
          <w:numId w:val="18"/>
        </w:numPr>
        <w:tabs>
          <w:tab w:val="left" w:pos="644"/>
        </w:tabs>
        <w:snapToGrid w:val="0"/>
        <w:spacing w:line="440" w:lineRule="exact"/>
        <w:ind w:left="0" w:firstLine="424" w:firstLineChars="202"/>
        <w:rPr>
          <w:rFonts w:hint="eastAsia" w:ascii="宋体" w:hAnsi="宋体" w:eastAsia="宋体" w:cs="宋体"/>
          <w:szCs w:val="21"/>
        </w:rPr>
      </w:pPr>
      <w:r>
        <w:rPr>
          <w:rFonts w:hint="eastAsia" w:ascii="宋体" w:hAnsi="宋体" w:eastAsia="宋体" w:cs="宋体"/>
          <w:szCs w:val="21"/>
        </w:rPr>
        <w:t>其他业绩要求；</w:t>
      </w:r>
    </w:p>
    <w:p>
      <w:pPr>
        <w:numPr>
          <w:ilvl w:val="0"/>
          <w:numId w:val="18"/>
        </w:numPr>
        <w:tabs>
          <w:tab w:val="left" w:pos="644"/>
        </w:tabs>
        <w:snapToGrid w:val="0"/>
        <w:spacing w:line="440" w:lineRule="exact"/>
        <w:ind w:left="0" w:firstLine="424" w:firstLineChars="202"/>
        <w:rPr>
          <w:rFonts w:hint="eastAsia" w:ascii="宋体" w:hAnsi="宋体" w:eastAsia="宋体" w:cs="宋体"/>
          <w:szCs w:val="21"/>
        </w:rPr>
      </w:pPr>
      <w:r>
        <w:rPr>
          <w:rFonts w:hint="eastAsia" w:ascii="宋体" w:hAnsi="宋体" w:eastAsia="宋体" w:cs="宋体"/>
          <w:szCs w:val="21"/>
        </w:rPr>
        <w:t>审查标准和方法。</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资格后审不合格的投标人，评标委员会应当否决其投标。</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131" w:name="_Toc510532739"/>
      <w:bookmarkStart w:id="132" w:name="_Toc508713898"/>
      <w:bookmarkStart w:id="133" w:name="_Toc476130148"/>
      <w:bookmarkStart w:id="134" w:name="_Toc509572512"/>
      <w:bookmarkStart w:id="135" w:name="_Toc11157741"/>
      <w:bookmarkStart w:id="136" w:name="_Toc506105737"/>
      <w:bookmarkStart w:id="137" w:name="_Toc9240427"/>
      <w:bookmarkStart w:id="138" w:name="_Toc42163718"/>
      <w:r>
        <w:rPr>
          <w:rFonts w:hint="eastAsia" w:ascii="宋体" w:hAnsi="宋体" w:eastAsia="宋体" w:cs="宋体"/>
          <w:sz w:val="24"/>
          <w:szCs w:val="24"/>
        </w:rPr>
        <w:t>1.8投标人不得存在的情形</w:t>
      </w:r>
      <w:bookmarkEnd w:id="127"/>
      <w:bookmarkEnd w:id="128"/>
      <w:bookmarkEnd w:id="129"/>
      <w:bookmarkEnd w:id="131"/>
      <w:bookmarkEnd w:id="132"/>
      <w:bookmarkEnd w:id="133"/>
      <w:bookmarkEnd w:id="134"/>
      <w:bookmarkEnd w:id="135"/>
      <w:bookmarkEnd w:id="136"/>
      <w:bookmarkEnd w:id="137"/>
      <w:bookmarkEnd w:id="138"/>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1.8.1投标人不得存在下列情形之一</w:t>
      </w:r>
    </w:p>
    <w:p>
      <w:pPr>
        <w:pStyle w:val="87"/>
        <w:numPr>
          <w:ilvl w:val="0"/>
          <w:numId w:val="19"/>
        </w:numPr>
        <w:tabs>
          <w:tab w:val="left" w:pos="630"/>
        </w:tabs>
        <w:spacing w:line="400" w:lineRule="exact"/>
        <w:ind w:left="0" w:firstLine="424" w:firstLineChars="202"/>
        <w:rPr>
          <w:rFonts w:hint="eastAsia" w:ascii="宋体" w:hAnsi="宋体" w:eastAsia="宋体" w:cs="宋体"/>
        </w:rPr>
      </w:pPr>
      <w:r>
        <w:rPr>
          <w:rFonts w:hint="eastAsia" w:ascii="宋体" w:hAnsi="宋体" w:eastAsia="宋体" w:cs="宋体"/>
        </w:rPr>
        <w:t xml:space="preserve">为招标人不具有独立法人资格的附属机构（单位）； </w:t>
      </w:r>
    </w:p>
    <w:p>
      <w:pPr>
        <w:pStyle w:val="87"/>
        <w:numPr>
          <w:ilvl w:val="0"/>
          <w:numId w:val="19"/>
        </w:numPr>
        <w:tabs>
          <w:tab w:val="left" w:pos="630"/>
        </w:tabs>
        <w:spacing w:line="400" w:lineRule="exact"/>
        <w:ind w:left="0" w:firstLine="424" w:firstLineChars="202"/>
        <w:rPr>
          <w:rFonts w:hint="eastAsia" w:ascii="宋体" w:hAnsi="宋体" w:eastAsia="宋体" w:cs="宋体"/>
        </w:rPr>
      </w:pPr>
      <w:r>
        <w:rPr>
          <w:rFonts w:hint="eastAsia" w:ascii="宋体" w:hAnsi="宋体" w:eastAsia="宋体" w:cs="宋体"/>
        </w:rPr>
        <w:t xml:space="preserve">被责令停业的； </w:t>
      </w:r>
    </w:p>
    <w:p>
      <w:pPr>
        <w:pStyle w:val="87"/>
        <w:numPr>
          <w:ilvl w:val="0"/>
          <w:numId w:val="19"/>
        </w:numPr>
        <w:tabs>
          <w:tab w:val="left" w:pos="630"/>
        </w:tabs>
        <w:spacing w:line="400" w:lineRule="exact"/>
        <w:ind w:left="0" w:firstLine="424" w:firstLineChars="202"/>
        <w:rPr>
          <w:rFonts w:hint="eastAsia" w:ascii="宋体" w:hAnsi="宋体" w:eastAsia="宋体" w:cs="宋体"/>
        </w:rPr>
      </w:pPr>
      <w:r>
        <w:rPr>
          <w:rFonts w:hint="eastAsia" w:ascii="宋体" w:hAnsi="宋体" w:eastAsia="宋体" w:cs="宋体"/>
        </w:rPr>
        <w:t xml:space="preserve">被暂停或者取消投标资格的； </w:t>
      </w:r>
    </w:p>
    <w:p>
      <w:pPr>
        <w:pStyle w:val="87"/>
        <w:numPr>
          <w:ilvl w:val="0"/>
          <w:numId w:val="19"/>
        </w:numPr>
        <w:tabs>
          <w:tab w:val="left" w:pos="630"/>
        </w:tabs>
        <w:spacing w:line="400" w:lineRule="exact"/>
        <w:ind w:left="0" w:firstLine="424" w:firstLineChars="202"/>
        <w:rPr>
          <w:rFonts w:hint="eastAsia" w:ascii="宋体" w:hAnsi="宋体" w:eastAsia="宋体" w:cs="宋体"/>
        </w:rPr>
      </w:pPr>
      <w:r>
        <w:rPr>
          <w:rFonts w:hint="eastAsia" w:ascii="宋体" w:hAnsi="宋体" w:eastAsia="宋体" w:cs="宋体"/>
        </w:rPr>
        <w:t>财产被接管或者冻结的；</w:t>
      </w:r>
    </w:p>
    <w:p>
      <w:pPr>
        <w:pStyle w:val="87"/>
        <w:numPr>
          <w:ilvl w:val="0"/>
          <w:numId w:val="19"/>
        </w:numPr>
        <w:tabs>
          <w:tab w:val="left" w:pos="630"/>
        </w:tabs>
        <w:spacing w:line="400" w:lineRule="exact"/>
        <w:ind w:left="0" w:firstLine="424" w:firstLineChars="202"/>
        <w:rPr>
          <w:rFonts w:hint="eastAsia" w:ascii="宋体" w:hAnsi="宋体" w:eastAsia="宋体" w:cs="宋体"/>
        </w:rPr>
      </w:pPr>
      <w:r>
        <w:rPr>
          <w:rFonts w:hint="eastAsia" w:ascii="宋体" w:hAnsi="宋体" w:eastAsia="宋体" w:cs="宋体"/>
        </w:rPr>
        <w:t>在最近三年内有骗取中标、严重违约、重大工程质量或者安全问题的；</w:t>
      </w:r>
    </w:p>
    <w:p>
      <w:pPr>
        <w:pStyle w:val="87"/>
        <w:numPr>
          <w:ilvl w:val="0"/>
          <w:numId w:val="19"/>
        </w:numPr>
        <w:tabs>
          <w:tab w:val="left" w:pos="630"/>
        </w:tabs>
        <w:spacing w:line="400" w:lineRule="exact"/>
        <w:ind w:left="0" w:firstLine="424" w:firstLineChars="202"/>
        <w:rPr>
          <w:rFonts w:hint="eastAsia" w:ascii="宋体" w:hAnsi="宋体" w:eastAsia="宋体" w:cs="宋体"/>
        </w:rPr>
      </w:pPr>
      <w:r>
        <w:rPr>
          <w:rFonts w:hint="eastAsia" w:ascii="宋体" w:hAnsi="宋体" w:eastAsia="宋体" w:cs="宋体"/>
        </w:rPr>
        <w:t>法律法规限定的其他情形；</w:t>
      </w:r>
    </w:p>
    <w:p>
      <w:pPr>
        <w:pStyle w:val="87"/>
        <w:numPr>
          <w:ilvl w:val="0"/>
          <w:numId w:val="19"/>
        </w:numPr>
        <w:tabs>
          <w:tab w:val="left" w:pos="630"/>
        </w:tabs>
        <w:spacing w:line="400" w:lineRule="exact"/>
        <w:ind w:left="0" w:firstLine="424" w:firstLineChars="202"/>
        <w:rPr>
          <w:rFonts w:hint="eastAsia" w:ascii="宋体" w:hAnsi="宋体" w:eastAsia="宋体" w:cs="宋体"/>
        </w:rPr>
      </w:pPr>
      <w:r>
        <w:rPr>
          <w:rFonts w:hint="eastAsia" w:ascii="宋体" w:hAnsi="宋体" w:eastAsia="宋体" w:cs="宋体"/>
        </w:rPr>
        <w:t>招标文件规定的其他情形：见投标人须知前附表。</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1.8.2单位负责人为同一人或者存在控股、管理关系的不同单位，不得同时参加本项目中同一标包投标或者未划分标包的同一招标项目投标。</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139" w:name="_Toc447265511"/>
      <w:bookmarkStart w:id="140" w:name="_Toc510532740"/>
      <w:bookmarkStart w:id="141" w:name="_Toc11157742"/>
      <w:bookmarkStart w:id="142" w:name="_Toc42163719"/>
      <w:bookmarkStart w:id="143" w:name="_Toc9240428"/>
      <w:bookmarkStart w:id="144" w:name="_Toc506105738"/>
      <w:bookmarkStart w:id="145" w:name="_Toc447188676"/>
      <w:bookmarkStart w:id="146" w:name="_Toc227057890"/>
      <w:bookmarkStart w:id="147" w:name="_Toc226969284"/>
      <w:bookmarkStart w:id="148" w:name="_Toc509572513"/>
      <w:bookmarkStart w:id="149" w:name="_Toc107822487"/>
      <w:bookmarkStart w:id="150" w:name="_Toc508713899"/>
      <w:bookmarkStart w:id="151" w:name="_Toc476130149"/>
      <w:bookmarkStart w:id="152" w:name="_Toc447265225"/>
      <w:r>
        <w:rPr>
          <w:rFonts w:hint="eastAsia" w:ascii="宋体" w:hAnsi="宋体" w:eastAsia="宋体" w:cs="宋体"/>
          <w:sz w:val="24"/>
          <w:szCs w:val="24"/>
        </w:rPr>
        <w:t>1.9合格的货物和服务</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1.9.1投标人提供的所有货物及其有关服务的原产地，均应当来自中国或者是与中国有正常贸易往来的国家或者地区。招标人的支付也仅限于这些货物和服务。</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1.9.2本招标文件所属的“原产地”是指货物开采、生长、生产或者提供有关服务的来源地。所述的“货物”是指制造、加工或者实质上装配了主要部件而形成的货物。商业上公认的产品是指基本特征、性能或者功能上与部件有着实质性区别的产品。</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1.9.3投标人提供的所有货物及其有关服务应当符合国家规定的资格条件。</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153" w:name="_Toc509572514"/>
      <w:bookmarkStart w:id="154" w:name="_Toc476130150"/>
      <w:bookmarkStart w:id="155" w:name="_Toc11157743"/>
      <w:bookmarkStart w:id="156" w:name="_Toc506105739"/>
      <w:bookmarkStart w:id="157" w:name="_Toc508713900"/>
      <w:bookmarkStart w:id="158" w:name="_Toc107822488"/>
      <w:bookmarkStart w:id="159" w:name="_Toc226969285"/>
      <w:bookmarkStart w:id="160" w:name="_Toc447188677"/>
      <w:bookmarkStart w:id="161" w:name="_Toc510532741"/>
      <w:bookmarkStart w:id="162" w:name="_Toc227057891"/>
      <w:bookmarkStart w:id="163" w:name="_Toc447265512"/>
      <w:bookmarkStart w:id="164" w:name="_Toc447265226"/>
      <w:bookmarkStart w:id="165" w:name="_Toc9240429"/>
      <w:bookmarkStart w:id="166" w:name="_Toc42163720"/>
      <w:r>
        <w:rPr>
          <w:rFonts w:hint="eastAsia" w:ascii="宋体" w:hAnsi="宋体" w:eastAsia="宋体" w:cs="宋体"/>
          <w:sz w:val="24"/>
          <w:szCs w:val="24"/>
        </w:rPr>
        <w:t>1.10投标费用</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不论结果如何，投标人自行承担所有准备和参与投标有关的费用。</w:t>
      </w:r>
      <w:bookmarkStart w:id="167" w:name="_Toc107822489"/>
      <w:bookmarkStart w:id="168" w:name="_Toc227057892"/>
      <w:bookmarkStart w:id="169" w:name="_Toc226969286"/>
    </w:p>
    <w:p>
      <w:pPr>
        <w:pStyle w:val="45"/>
        <w:tabs>
          <w:tab w:val="left" w:pos="588"/>
        </w:tabs>
        <w:snapToGrid w:val="0"/>
        <w:spacing w:before="120" w:after="120" w:line="440" w:lineRule="exact"/>
        <w:jc w:val="left"/>
        <w:rPr>
          <w:rFonts w:hint="eastAsia" w:ascii="宋体" w:hAnsi="宋体" w:eastAsia="宋体" w:cs="宋体"/>
          <w:sz w:val="24"/>
          <w:szCs w:val="24"/>
        </w:rPr>
      </w:pPr>
      <w:bookmarkStart w:id="170" w:name="_Toc42163721"/>
      <w:bookmarkStart w:id="171" w:name="_Toc447265227"/>
      <w:bookmarkStart w:id="172" w:name="_Toc476130151"/>
      <w:bookmarkStart w:id="173" w:name="_Toc9240430"/>
      <w:bookmarkStart w:id="174" w:name="_Toc506105740"/>
      <w:bookmarkStart w:id="175" w:name="_Toc509572515"/>
      <w:bookmarkStart w:id="176" w:name="_Toc508713901"/>
      <w:bookmarkStart w:id="177" w:name="_Toc11157744"/>
      <w:bookmarkStart w:id="178" w:name="_Toc510532742"/>
      <w:bookmarkStart w:id="179" w:name="_Toc447265513"/>
      <w:r>
        <w:rPr>
          <w:rFonts w:hint="eastAsia" w:ascii="宋体" w:hAnsi="宋体" w:eastAsia="宋体" w:cs="宋体"/>
          <w:sz w:val="24"/>
          <w:szCs w:val="24"/>
        </w:rPr>
        <w:t>1.11保密</w:t>
      </w:r>
      <w:bookmarkEnd w:id="170"/>
      <w:bookmarkEnd w:id="171"/>
      <w:bookmarkEnd w:id="172"/>
      <w:bookmarkEnd w:id="173"/>
      <w:bookmarkEnd w:id="174"/>
      <w:bookmarkEnd w:id="175"/>
      <w:bookmarkEnd w:id="176"/>
      <w:bookmarkEnd w:id="177"/>
      <w:bookmarkEnd w:id="178"/>
      <w:bookmarkEnd w:id="179"/>
    </w:p>
    <w:p>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参与招标投标活动的各方应当对招标文件和投标文件中的商业和技术等秘密保密，违者应当对由此造成的后果承担法律责任。</w:t>
      </w:r>
    </w:p>
    <w:p>
      <w:pPr>
        <w:pStyle w:val="45"/>
        <w:numPr>
          <w:ilvl w:val="0"/>
          <w:numId w:val="17"/>
        </w:numPr>
        <w:tabs>
          <w:tab w:val="left" w:pos="588"/>
        </w:tabs>
        <w:snapToGrid w:val="0"/>
        <w:spacing w:before="120" w:after="120" w:line="440" w:lineRule="exact"/>
        <w:ind w:left="0" w:firstLine="0"/>
        <w:jc w:val="left"/>
        <w:rPr>
          <w:rFonts w:hint="eastAsia" w:ascii="宋体" w:hAnsi="宋体" w:eastAsia="宋体" w:cs="宋体"/>
          <w:sz w:val="28"/>
          <w:szCs w:val="28"/>
        </w:rPr>
      </w:pPr>
      <w:bookmarkStart w:id="180" w:name="_Toc11157745"/>
      <w:bookmarkStart w:id="181" w:name="_Toc144974510"/>
      <w:bookmarkStart w:id="182" w:name="_Toc447265514"/>
      <w:bookmarkStart w:id="183" w:name="_Toc447188678"/>
      <w:bookmarkStart w:id="184" w:name="_Toc152045542"/>
      <w:bookmarkStart w:id="185" w:name="_Toc152042318"/>
      <w:bookmarkStart w:id="186" w:name="_Toc9240431"/>
      <w:bookmarkStart w:id="187" w:name="_Toc447265228"/>
      <w:bookmarkStart w:id="188" w:name="_Toc42163722"/>
      <w:bookmarkStart w:id="189" w:name="_Toc246996930"/>
      <w:bookmarkStart w:id="190" w:name="_Toc179632560"/>
      <w:bookmarkStart w:id="191" w:name="_Toc296602432"/>
      <w:bookmarkStart w:id="192" w:name="_Toc246996187"/>
      <w:bookmarkStart w:id="193" w:name="_Toc247085701"/>
      <w:r>
        <w:rPr>
          <w:rFonts w:hint="eastAsia" w:ascii="宋体" w:hAnsi="宋体" w:eastAsia="宋体" w:cs="宋体"/>
          <w:sz w:val="28"/>
          <w:szCs w:val="28"/>
        </w:rPr>
        <w:t>招标文件</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pPr>
        <w:pStyle w:val="45"/>
        <w:tabs>
          <w:tab w:val="left" w:pos="588"/>
        </w:tabs>
        <w:snapToGrid w:val="0"/>
        <w:spacing w:before="120" w:after="120" w:line="440" w:lineRule="exact"/>
        <w:jc w:val="left"/>
        <w:rPr>
          <w:rFonts w:hint="eastAsia" w:ascii="宋体" w:hAnsi="宋体" w:eastAsia="宋体" w:cs="宋体"/>
          <w:sz w:val="24"/>
          <w:szCs w:val="24"/>
        </w:rPr>
      </w:pPr>
      <w:bookmarkStart w:id="194" w:name="_Toc476130153"/>
      <w:bookmarkStart w:id="195" w:name="_Toc11157746"/>
      <w:bookmarkStart w:id="196" w:name="_Toc508713903"/>
      <w:bookmarkStart w:id="197" w:name="_Toc509572517"/>
      <w:bookmarkStart w:id="198" w:name="_Toc447265229"/>
      <w:bookmarkStart w:id="199" w:name="_Toc506105742"/>
      <w:bookmarkStart w:id="200" w:name="_Toc447265515"/>
      <w:bookmarkStart w:id="201" w:name="_Toc9240432"/>
      <w:bookmarkStart w:id="202" w:name="_Toc447188679"/>
      <w:bookmarkStart w:id="203" w:name="_Toc42163723"/>
      <w:bookmarkStart w:id="204" w:name="_Toc510532744"/>
      <w:r>
        <w:rPr>
          <w:rFonts w:hint="eastAsia" w:ascii="宋体" w:hAnsi="宋体" w:eastAsia="宋体" w:cs="宋体"/>
          <w:sz w:val="24"/>
          <w:szCs w:val="24"/>
        </w:rPr>
        <w:t>2.1招标文件</w:t>
      </w:r>
      <w:bookmarkEnd w:id="167"/>
      <w:r>
        <w:rPr>
          <w:rFonts w:hint="eastAsia" w:ascii="宋体" w:hAnsi="宋体" w:eastAsia="宋体" w:cs="宋体"/>
          <w:sz w:val="24"/>
          <w:szCs w:val="24"/>
        </w:rPr>
        <w:t>的组成</w:t>
      </w:r>
      <w:bookmarkEnd w:id="168"/>
      <w:bookmarkEnd w:id="169"/>
      <w:bookmarkEnd w:id="194"/>
      <w:bookmarkEnd w:id="195"/>
      <w:bookmarkEnd w:id="196"/>
      <w:bookmarkEnd w:id="197"/>
      <w:bookmarkEnd w:id="198"/>
      <w:bookmarkEnd w:id="199"/>
      <w:bookmarkEnd w:id="200"/>
      <w:bookmarkEnd w:id="201"/>
      <w:bookmarkEnd w:id="202"/>
      <w:bookmarkEnd w:id="203"/>
      <w:bookmarkEnd w:id="204"/>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2.1.1招标文件一般由以下部分组成：</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第一章招标公告/投标邀请书</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第二章投标人须知</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第三章评标办法</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第四章合同条款</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第五章技术标准和要求</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第六章投标文件格式</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招标人另有规定的，见投标人须知前附表</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2.1.2招标文件对同一内容的表述应当一致。第一章“招标公告”或者“投标邀请书”与招标文件在同一内容的表述上有矛盾或者冲突时，以第一章“招标公告”或者“投标邀请书”为准；投标人须知前附表与投标人须知正文在同一内容的表述上有矛盾或者冲突时，以投标人须知前附表为准。</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2.1.3招标人在招标文件中以显著的方式标明实质性要求、条件以及不满足实质性要求和条件的投标将被否决的提示；对于非实质性要求和条件，规定允许偏差的最大范围、最高项数和调整偏差的方法。显著标识方式和具体要求见投标人须知前附表。</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2.1.4招标人可要求以某一单项报价核定是否低于成本，具体要求见投标人须知前附表。</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205" w:name="_Toc11157747"/>
      <w:bookmarkStart w:id="206" w:name="_Toc510532745"/>
      <w:bookmarkStart w:id="207" w:name="_Toc447265516"/>
      <w:bookmarkStart w:id="208" w:name="_Toc447188680"/>
      <w:bookmarkStart w:id="209" w:name="_Toc506105743"/>
      <w:bookmarkStart w:id="210" w:name="_Toc509572518"/>
      <w:bookmarkStart w:id="211" w:name="_Toc508713904"/>
      <w:bookmarkStart w:id="212" w:name="_Toc42163724"/>
      <w:bookmarkStart w:id="213" w:name="_Toc447265230"/>
      <w:bookmarkStart w:id="214" w:name="_Toc476130154"/>
      <w:bookmarkStart w:id="215" w:name="_Toc9240433"/>
      <w:bookmarkStart w:id="216" w:name="_Toc226969287"/>
      <w:bookmarkStart w:id="217" w:name="_Toc107822490"/>
      <w:bookmarkStart w:id="218" w:name="_Toc227057893"/>
      <w:r>
        <w:rPr>
          <w:rFonts w:hint="eastAsia" w:ascii="宋体" w:hAnsi="宋体" w:eastAsia="宋体" w:cs="宋体"/>
          <w:sz w:val="24"/>
          <w:szCs w:val="24"/>
        </w:rPr>
        <w:t>2.2踏勘现场</w:t>
      </w:r>
      <w:bookmarkEnd w:id="205"/>
      <w:bookmarkEnd w:id="206"/>
      <w:bookmarkEnd w:id="207"/>
      <w:bookmarkEnd w:id="208"/>
      <w:bookmarkEnd w:id="209"/>
      <w:bookmarkEnd w:id="210"/>
      <w:bookmarkEnd w:id="211"/>
      <w:bookmarkEnd w:id="212"/>
      <w:bookmarkEnd w:id="213"/>
      <w:bookmarkEnd w:id="214"/>
      <w:bookmarkEnd w:id="215"/>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 xml:space="preserve">2.2.1投标人须知前附表规定组织踏勘现场的，招标人按照投标人须知前附表规定的时间、地点组织投标人踏勘项目现场。 </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2.2.2潜在投标人踏勘现场发生的费用自理。</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2.2.3除招标人的原因外，潜在投标人自行负责在踏勘现场中所发生的人员伤亡和财产损失。</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2.2.4招标人在踏勘现场中介绍的项目现场和相关的周边环境情况，供潜在投标人在编制投标文件时参考，招标人不对投标人据此作出的判断和决策负责。</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219" w:name="_Toc508713905"/>
      <w:bookmarkStart w:id="220" w:name="_Toc509572519"/>
      <w:bookmarkStart w:id="221" w:name="_Toc42163725"/>
      <w:bookmarkStart w:id="222" w:name="_Toc447188681"/>
      <w:bookmarkStart w:id="223" w:name="_Toc11157748"/>
      <w:bookmarkStart w:id="224" w:name="_Toc506105744"/>
      <w:bookmarkStart w:id="225" w:name="_Toc9240434"/>
      <w:bookmarkStart w:id="226" w:name="_Toc476130155"/>
      <w:bookmarkStart w:id="227" w:name="_Toc510532746"/>
      <w:bookmarkStart w:id="228" w:name="_Toc447265231"/>
      <w:bookmarkStart w:id="229" w:name="_Toc447265517"/>
      <w:r>
        <w:rPr>
          <w:rFonts w:hint="eastAsia" w:ascii="宋体" w:hAnsi="宋体" w:eastAsia="宋体" w:cs="宋体"/>
          <w:sz w:val="24"/>
          <w:szCs w:val="24"/>
        </w:rPr>
        <w:t>2.3投标预备会</w:t>
      </w:r>
      <w:bookmarkEnd w:id="219"/>
      <w:bookmarkEnd w:id="220"/>
      <w:bookmarkEnd w:id="221"/>
      <w:bookmarkEnd w:id="222"/>
      <w:bookmarkEnd w:id="223"/>
      <w:bookmarkEnd w:id="224"/>
      <w:bookmarkEnd w:id="225"/>
      <w:bookmarkEnd w:id="226"/>
      <w:bookmarkEnd w:id="227"/>
      <w:bookmarkEnd w:id="228"/>
      <w:bookmarkEnd w:id="229"/>
    </w:p>
    <w:p>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投标人须知前附表规定召开投标预备会的，招标人按照投标人须知前附表规定的时间和地点召开投标预备会，澄清潜在投标人提出的问题。</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230" w:name="_Toc11157749"/>
      <w:bookmarkStart w:id="231" w:name="_Toc447265518"/>
      <w:bookmarkStart w:id="232" w:name="_Toc510532747"/>
      <w:bookmarkStart w:id="233" w:name="_Toc42163726"/>
      <w:bookmarkStart w:id="234" w:name="_Toc506105745"/>
      <w:bookmarkStart w:id="235" w:name="_Toc509572520"/>
      <w:bookmarkStart w:id="236" w:name="_Toc447265232"/>
      <w:bookmarkStart w:id="237" w:name="_Toc508713906"/>
      <w:bookmarkStart w:id="238" w:name="_Toc447188682"/>
      <w:bookmarkStart w:id="239" w:name="_Toc476130156"/>
      <w:bookmarkStart w:id="240" w:name="_Toc9240435"/>
      <w:r>
        <w:rPr>
          <w:rFonts w:hint="eastAsia" w:ascii="宋体" w:hAnsi="宋体" w:eastAsia="宋体" w:cs="宋体"/>
          <w:sz w:val="24"/>
          <w:szCs w:val="24"/>
        </w:rPr>
        <w:t>2.4招标文件的澄清</w:t>
      </w:r>
      <w:bookmarkEnd w:id="216"/>
      <w:bookmarkEnd w:id="217"/>
      <w:bookmarkEnd w:id="218"/>
      <w:r>
        <w:rPr>
          <w:rFonts w:hint="eastAsia" w:ascii="宋体" w:hAnsi="宋体" w:eastAsia="宋体" w:cs="宋体"/>
          <w:sz w:val="24"/>
          <w:szCs w:val="24"/>
        </w:rPr>
        <w:t>和修改</w:t>
      </w:r>
      <w:bookmarkEnd w:id="230"/>
      <w:bookmarkEnd w:id="231"/>
      <w:bookmarkEnd w:id="232"/>
      <w:bookmarkEnd w:id="233"/>
      <w:bookmarkEnd w:id="234"/>
      <w:bookmarkEnd w:id="235"/>
      <w:bookmarkEnd w:id="236"/>
      <w:bookmarkEnd w:id="237"/>
      <w:bookmarkEnd w:id="238"/>
      <w:bookmarkEnd w:id="239"/>
      <w:bookmarkEnd w:id="240"/>
    </w:p>
    <w:p>
      <w:pPr>
        <w:pStyle w:val="26"/>
        <w:tabs>
          <w:tab w:val="left" w:pos="630"/>
        </w:tabs>
        <w:snapToGrid w:val="0"/>
        <w:spacing w:line="440" w:lineRule="exact"/>
        <w:ind w:firstLine="424" w:firstLineChars="202"/>
        <w:rPr>
          <w:rFonts w:hint="eastAsia" w:ascii="宋体" w:hAnsi="宋体" w:eastAsia="宋体" w:cs="宋体"/>
          <w:sz w:val="21"/>
          <w:szCs w:val="21"/>
        </w:rPr>
      </w:pPr>
      <w:bookmarkStart w:id="241" w:name="_Toc447188683"/>
      <w:bookmarkStart w:id="242" w:name="_Toc447265233"/>
      <w:bookmarkStart w:id="243" w:name="_Toc447265519"/>
      <w:bookmarkStart w:id="244" w:name="_Toc144974514"/>
      <w:bookmarkStart w:id="245" w:name="_Toc246996191"/>
      <w:bookmarkStart w:id="246" w:name="_Toc179632564"/>
      <w:bookmarkStart w:id="247" w:name="_Toc152045546"/>
      <w:bookmarkStart w:id="248" w:name="_Toc152042322"/>
      <w:bookmarkStart w:id="249" w:name="_Toc247085705"/>
      <w:bookmarkStart w:id="250" w:name="_Toc246996934"/>
      <w:bookmarkStart w:id="251" w:name="_Toc296602436"/>
      <w:bookmarkStart w:id="252" w:name="_Toc226969289"/>
      <w:bookmarkStart w:id="253" w:name="_Toc107822492"/>
      <w:bookmarkStart w:id="254" w:name="_Toc227057895"/>
      <w:r>
        <w:rPr>
          <w:rFonts w:hint="eastAsia" w:ascii="宋体" w:hAnsi="宋体" w:eastAsia="宋体" w:cs="宋体"/>
          <w:sz w:val="21"/>
          <w:szCs w:val="21"/>
        </w:rPr>
        <w:t>2.4.1投标人对招标文件有疑问的，应当按照投标人须知前附表规定的时间和方式，要求招标人对招标文件进行澄清。</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2.4.2招标人应当按照投标人须知前附表规定的时间和方式，将澄清或者修改内容发给所有购买招标文件的投标人，但不指明问题的来源。</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2.4.3如澄清或者修改的内容可能影响投标文件编制的，应当在递交投标文件截止时间至少15日前发出，不足15日的，招标人应当相应顺延投标截止时间。</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2.4.4投标人收到澄清或者修改后，应当按照投标人须知前附表规定的时间和方式通知招标人，确认已收到该澄清或者修改。</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2.4.5所有关于招标文件的澄清和修改均作为招标文件的补充部分。当招标文件、招标文件的澄清或者修改等在同一内容的表述上不一致时，以最后发出的书面文件为准。</w:t>
      </w:r>
    </w:p>
    <w:p>
      <w:pPr>
        <w:pStyle w:val="45"/>
        <w:numPr>
          <w:ilvl w:val="0"/>
          <w:numId w:val="17"/>
        </w:numPr>
        <w:tabs>
          <w:tab w:val="left" w:pos="588"/>
        </w:tabs>
        <w:snapToGrid w:val="0"/>
        <w:spacing w:before="120" w:after="120" w:line="440" w:lineRule="exact"/>
        <w:ind w:left="0" w:firstLine="0"/>
        <w:jc w:val="left"/>
        <w:rPr>
          <w:rFonts w:hint="eastAsia" w:ascii="宋体" w:hAnsi="宋体" w:eastAsia="宋体" w:cs="宋体"/>
          <w:sz w:val="28"/>
          <w:szCs w:val="28"/>
        </w:rPr>
      </w:pPr>
      <w:bookmarkStart w:id="255" w:name="_Toc9240436"/>
      <w:bookmarkStart w:id="256" w:name="_Toc11157750"/>
      <w:bookmarkStart w:id="257" w:name="_Toc42163727"/>
      <w:r>
        <w:rPr>
          <w:rFonts w:hint="eastAsia" w:ascii="宋体" w:hAnsi="宋体" w:eastAsia="宋体" w:cs="宋体"/>
          <w:sz w:val="28"/>
          <w:szCs w:val="28"/>
        </w:rPr>
        <w:t>投标文件</w:t>
      </w:r>
      <w:bookmarkEnd w:id="241"/>
      <w:bookmarkEnd w:id="242"/>
      <w:bookmarkEnd w:id="243"/>
      <w:bookmarkEnd w:id="244"/>
      <w:bookmarkEnd w:id="245"/>
      <w:bookmarkEnd w:id="246"/>
      <w:bookmarkEnd w:id="247"/>
      <w:bookmarkEnd w:id="248"/>
      <w:bookmarkEnd w:id="249"/>
      <w:bookmarkEnd w:id="250"/>
      <w:bookmarkEnd w:id="251"/>
      <w:bookmarkEnd w:id="255"/>
      <w:bookmarkEnd w:id="256"/>
      <w:bookmarkEnd w:id="257"/>
    </w:p>
    <w:bookmarkEnd w:id="252"/>
    <w:bookmarkEnd w:id="253"/>
    <w:bookmarkEnd w:id="254"/>
    <w:p>
      <w:pPr>
        <w:pStyle w:val="45"/>
        <w:tabs>
          <w:tab w:val="left" w:pos="588"/>
        </w:tabs>
        <w:snapToGrid w:val="0"/>
        <w:spacing w:before="120" w:after="120" w:line="440" w:lineRule="exact"/>
        <w:jc w:val="left"/>
        <w:rPr>
          <w:rFonts w:hint="eastAsia" w:ascii="宋体" w:hAnsi="宋体" w:eastAsia="宋体" w:cs="宋体"/>
          <w:sz w:val="24"/>
          <w:szCs w:val="24"/>
        </w:rPr>
      </w:pPr>
      <w:bookmarkStart w:id="258" w:name="_Toc227057896"/>
      <w:bookmarkStart w:id="259" w:name="_Toc226969290"/>
      <w:bookmarkStart w:id="260" w:name="_Toc107822493"/>
      <w:bookmarkStart w:id="261" w:name="_Toc42163728"/>
      <w:bookmarkStart w:id="262" w:name="_Toc9240437"/>
      <w:bookmarkStart w:id="263" w:name="_Toc450489293"/>
      <w:bookmarkStart w:id="264" w:name="_Toc447265520"/>
      <w:bookmarkStart w:id="265" w:name="_Toc447265234"/>
      <w:bookmarkStart w:id="266" w:name="_Toc11157751"/>
      <w:bookmarkStart w:id="267" w:name="_Toc506105747"/>
      <w:bookmarkStart w:id="268" w:name="_Toc447188684"/>
      <w:bookmarkStart w:id="269" w:name="_Toc508713908"/>
      <w:bookmarkStart w:id="270" w:name="_Toc476130158"/>
      <w:bookmarkStart w:id="271" w:name="_Toc510532749"/>
      <w:bookmarkStart w:id="272" w:name="_Toc509572522"/>
      <w:bookmarkStart w:id="273" w:name="_Toc184635074"/>
      <w:bookmarkStart w:id="274" w:name="_Toc447265242"/>
      <w:bookmarkStart w:id="275" w:name="_Toc447265528"/>
      <w:bookmarkStart w:id="276" w:name="_Toc107822503"/>
      <w:bookmarkStart w:id="277" w:name="_Toc488655848"/>
      <w:bookmarkStart w:id="278" w:name="_Toc226969300"/>
      <w:bookmarkStart w:id="279" w:name="_Toc227057906"/>
      <w:r>
        <w:rPr>
          <w:rFonts w:hint="eastAsia" w:ascii="宋体" w:hAnsi="宋体" w:eastAsia="宋体" w:cs="宋体"/>
          <w:sz w:val="24"/>
          <w:szCs w:val="24"/>
        </w:rPr>
        <w:t>3.1投标文件的</w:t>
      </w:r>
      <w:bookmarkEnd w:id="258"/>
      <w:bookmarkEnd w:id="259"/>
      <w:bookmarkEnd w:id="260"/>
      <w:r>
        <w:rPr>
          <w:rFonts w:hint="eastAsia" w:ascii="宋体" w:hAnsi="宋体" w:eastAsia="宋体" w:cs="宋体"/>
          <w:sz w:val="24"/>
          <w:szCs w:val="24"/>
        </w:rPr>
        <w:t>组成</w:t>
      </w:r>
      <w:bookmarkEnd w:id="261"/>
      <w:bookmarkEnd w:id="262"/>
      <w:bookmarkEnd w:id="263"/>
      <w:bookmarkEnd w:id="264"/>
      <w:bookmarkEnd w:id="265"/>
      <w:bookmarkEnd w:id="266"/>
      <w:bookmarkEnd w:id="267"/>
      <w:bookmarkEnd w:id="268"/>
      <w:bookmarkEnd w:id="269"/>
      <w:bookmarkEnd w:id="270"/>
      <w:bookmarkEnd w:id="271"/>
      <w:bookmarkEnd w:id="272"/>
    </w:p>
    <w:p>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投标人应当按照投标人须知前附表的要求制作并递交投标文件。投标文件组成见投标人须知前附表。</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280" w:name="_Toc476130159"/>
      <w:bookmarkStart w:id="281" w:name="_Toc447265521"/>
      <w:bookmarkStart w:id="282" w:name="_Toc508713909"/>
      <w:bookmarkStart w:id="283" w:name="_Toc450489294"/>
      <w:bookmarkStart w:id="284" w:name="_Toc510532750"/>
      <w:bookmarkStart w:id="285" w:name="_Toc11157752"/>
      <w:bookmarkStart w:id="286" w:name="_Toc447265235"/>
      <w:bookmarkStart w:id="287" w:name="_Toc9240438"/>
      <w:bookmarkStart w:id="288" w:name="_Toc506105748"/>
      <w:bookmarkStart w:id="289" w:name="_Toc447188685"/>
      <w:bookmarkStart w:id="290" w:name="_Toc42163729"/>
      <w:bookmarkStart w:id="291" w:name="_Toc509572523"/>
      <w:r>
        <w:rPr>
          <w:rFonts w:hint="eastAsia" w:ascii="宋体" w:hAnsi="宋体" w:eastAsia="宋体" w:cs="宋体"/>
          <w:sz w:val="24"/>
          <w:szCs w:val="24"/>
        </w:rPr>
        <w:t>3.2投标文件的编制</w:t>
      </w:r>
      <w:bookmarkEnd w:id="280"/>
      <w:bookmarkEnd w:id="281"/>
      <w:bookmarkEnd w:id="282"/>
      <w:bookmarkEnd w:id="283"/>
      <w:bookmarkEnd w:id="284"/>
      <w:bookmarkEnd w:id="285"/>
      <w:bookmarkEnd w:id="286"/>
      <w:bookmarkEnd w:id="287"/>
      <w:bookmarkEnd w:id="288"/>
      <w:bookmarkEnd w:id="289"/>
      <w:bookmarkEnd w:id="290"/>
      <w:bookmarkEnd w:id="291"/>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3.2.1投标人应当按照招标文件的要求编制投标文件，投标文件应当对招标文件提出的实质性要求和条件作出响应。</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3.2.2投标人应当认真阅读招标文件中所有的事项、格式、条款和技术规范等。投标人没有按照招标文件要求递交全部资料或者投标人没有对招标文件在各方面都作出实质性响应是投标人的风险，并可能导致其投标被否决。投标文件应答和编写的具体要求见投标人须知前附表。</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3.2.3投标人递交的投标文件以及投标人与招标人就有关投标的所有往来函电均应当使用中文。投标人递交的证明文件和文献可以使用另一种语言，但相应内容应当译成中文，在解释投标文件时以中文译本为准。</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3.2.4投标文件应当使用不褪色的材料书写或者打印，并加盖单位公章或者由投标人的法定代表人或者其委托代理人签字委托代理人签字，投标文件应当附法定代表人签署的授权委托书。投标文件应当尽量避免涂改、行间插字或者删除。如果出现上述情况，改动之处应当加盖单位公章或者由投标人的法定代表人或者其委托代理人签字确认。盖章或者签字另有要求的，见投标人须知前附表。</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292" w:name="_Toc447265236"/>
      <w:bookmarkStart w:id="293" w:name="_Toc509572524"/>
      <w:bookmarkStart w:id="294" w:name="_Toc508713910"/>
      <w:bookmarkStart w:id="295" w:name="_Toc11157753"/>
      <w:bookmarkStart w:id="296" w:name="_Toc9240439"/>
      <w:bookmarkStart w:id="297" w:name="_Toc447265522"/>
      <w:bookmarkStart w:id="298" w:name="_Toc506105749"/>
      <w:bookmarkStart w:id="299" w:name="_Toc42163730"/>
      <w:bookmarkStart w:id="300" w:name="_Toc476130160"/>
      <w:bookmarkStart w:id="301" w:name="_Toc450489295"/>
      <w:bookmarkStart w:id="302" w:name="_Toc227057898"/>
      <w:bookmarkStart w:id="303" w:name="_Toc226969292"/>
      <w:bookmarkStart w:id="304" w:name="_Toc447188686"/>
      <w:bookmarkStart w:id="305" w:name="_Toc510532751"/>
      <w:bookmarkStart w:id="306" w:name="_Toc107822495"/>
      <w:r>
        <w:rPr>
          <w:rFonts w:hint="eastAsia" w:ascii="宋体" w:hAnsi="宋体" w:eastAsia="宋体" w:cs="宋体"/>
          <w:sz w:val="24"/>
          <w:szCs w:val="24"/>
        </w:rPr>
        <w:t>3.3投标报价</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3.3.1投标人应当根据招标文件要求进行逐一报价，投标人应当报出符合招标文件要求的拟提供投标货物的单价（如适用）和总价。</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3.3.2投标货币：人民币。</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3.3.3招标人设有最高投标限价的，投标人的投标报价不得超过最高投标限价，否则其投标将被否决。最高投标限价或者其计算方法见投标人须知前附表。</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3.3.4招标人不接受投标人的任何低于成本报价的不正当竞争方式。</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3.3.5只有在招标文件要求或者允许报优惠价时，投标人才可以报出。投标人优惠报价的数额，开标时也必须当众宣读。关于优惠条件的规定见投标人须知前附表。</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3.3.6投标报价的具体要求见投标人须知前附表。</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307" w:name="_Toc509572525"/>
      <w:bookmarkStart w:id="308" w:name="_Toc506105750"/>
      <w:bookmarkStart w:id="309" w:name="_Toc476130161"/>
      <w:bookmarkStart w:id="310" w:name="_Toc11157754"/>
      <w:bookmarkStart w:id="311" w:name="_Toc226969296"/>
      <w:bookmarkStart w:id="312" w:name="_Toc508713911"/>
      <w:bookmarkStart w:id="313" w:name="_Toc447188687"/>
      <w:bookmarkStart w:id="314" w:name="_Toc447265523"/>
      <w:bookmarkStart w:id="315" w:name="_Toc510532752"/>
      <w:bookmarkStart w:id="316" w:name="_Toc447265237"/>
      <w:bookmarkStart w:id="317" w:name="_Toc107822500"/>
      <w:bookmarkStart w:id="318" w:name="_Toc42163731"/>
      <w:bookmarkStart w:id="319" w:name="_Toc450489296"/>
      <w:bookmarkStart w:id="320" w:name="_Toc227057902"/>
      <w:bookmarkStart w:id="321" w:name="_Toc9240440"/>
      <w:bookmarkStart w:id="322" w:name="_Toc226969295"/>
      <w:bookmarkStart w:id="323" w:name="_Toc227057901"/>
      <w:bookmarkStart w:id="324" w:name="_Toc107822499"/>
      <w:r>
        <w:rPr>
          <w:rFonts w:hint="eastAsia" w:ascii="宋体" w:hAnsi="宋体" w:eastAsia="宋体" w:cs="宋体"/>
          <w:sz w:val="24"/>
          <w:szCs w:val="24"/>
        </w:rPr>
        <w:t>3.4投标有效期</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3.4.1投标有效期从递交投标文件截止日起计算。投标有效期的具体时间见投标人须知前附表。在此期间，投标人不得要求撤销或者修改其投标文件。投标有效期不满足招标文件要求的投标将被否决。</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3.4.2在原定投标有效期满之前，如果出现特殊情况，招标人决定延长投标有效期的，应当以书面形式向投标人提出延长投标有效期的要求，投标人须以书面形式予以答复。投标人同意延长投标有效期的，不得修改其投标文件的实质性内容，但应当相应延长其投标保证金有效期；投标人拒绝延长投标有效期的，其投标失效，投标人有权收回其投标保证金。</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325" w:name="_Toc510532753"/>
      <w:bookmarkStart w:id="326" w:name="_Toc506105751"/>
      <w:bookmarkStart w:id="327" w:name="_Toc450489297"/>
      <w:bookmarkStart w:id="328" w:name="_Toc9240441"/>
      <w:bookmarkStart w:id="329" w:name="_Toc447265238"/>
      <w:bookmarkStart w:id="330" w:name="_Toc509572526"/>
      <w:bookmarkStart w:id="331" w:name="_Toc447265524"/>
      <w:bookmarkStart w:id="332" w:name="_Toc11157755"/>
      <w:bookmarkStart w:id="333" w:name="_Toc508713912"/>
      <w:bookmarkStart w:id="334" w:name="_Toc476130162"/>
      <w:bookmarkStart w:id="335" w:name="_Toc42163732"/>
      <w:bookmarkStart w:id="336" w:name="_Toc447188688"/>
      <w:r>
        <w:rPr>
          <w:rFonts w:hint="eastAsia" w:ascii="宋体" w:hAnsi="宋体" w:eastAsia="宋体" w:cs="宋体"/>
          <w:sz w:val="24"/>
          <w:szCs w:val="24"/>
        </w:rPr>
        <w:t>3.5投标保证金</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3.5.1招标人要求投标人递交投标保证金的，投标人必须在递交投标文件的同时，按照投标人须知前附表的规定递交投标保证金。投标保证金一般不超过项目估算价的2%，但最高不得超过80万元人民币，本招标项目的投标保证金金额见投标人须知前附表。</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3.5.2招标人可以规定投标保证金是以现金、支票、银行汇票、在中国注册的银行出具的银行保函等方式递交，依法必须进行招标的项目的境内投标人，以现金或者支票形式递交的投标保证金应当从其基本账户转出。投标保证金有效期应当与投标有效期一致。投标保证金的形式见投标人须知前附表。</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3.5.3招标人/招标代理机构最迟应当在书面合同签订后5日内向中标人和未中标的投标人退还投标保证金及银行同期存款利息。</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3.5.4下列任何情况发生时，投标保证金可不予退还：</w:t>
      </w:r>
    </w:p>
    <w:p>
      <w:pPr>
        <w:tabs>
          <w:tab w:val="left" w:pos="630"/>
        </w:tabs>
        <w:spacing w:line="400" w:lineRule="exact"/>
        <w:ind w:firstLine="420" w:firstLineChars="200"/>
        <w:rPr>
          <w:rFonts w:hint="eastAsia" w:ascii="宋体" w:hAnsi="宋体" w:eastAsia="宋体" w:cs="宋体"/>
        </w:rPr>
      </w:pPr>
      <w:r>
        <w:rPr>
          <w:rFonts w:hint="eastAsia" w:ascii="宋体" w:hAnsi="宋体" w:eastAsia="宋体" w:cs="宋体"/>
        </w:rPr>
        <w:t>（1）投标人在招标文件中规定的投标有效期内撤销投标的；</w:t>
      </w:r>
    </w:p>
    <w:p>
      <w:pPr>
        <w:pStyle w:val="87"/>
        <w:tabs>
          <w:tab w:val="left" w:pos="630"/>
        </w:tabs>
        <w:spacing w:line="400" w:lineRule="exact"/>
        <w:ind w:left="424" w:firstLine="0" w:firstLineChars="0"/>
        <w:rPr>
          <w:rFonts w:hint="eastAsia" w:ascii="宋体" w:hAnsi="宋体" w:eastAsia="宋体" w:cs="宋体"/>
        </w:rPr>
      </w:pPr>
      <w:r>
        <w:rPr>
          <w:rFonts w:hint="eastAsia" w:ascii="宋体" w:hAnsi="宋体" w:eastAsia="宋体" w:cs="宋体"/>
        </w:rPr>
        <w:t>（2）中标人无正当理由不与招标人订立合同，在签订合同时向招标人提出附加条件，或者不按照招标文件要求递交履约保证金的；</w:t>
      </w:r>
    </w:p>
    <w:p>
      <w:pPr>
        <w:pStyle w:val="87"/>
        <w:tabs>
          <w:tab w:val="left" w:pos="630"/>
        </w:tabs>
        <w:spacing w:line="400" w:lineRule="exact"/>
        <w:ind w:left="424" w:firstLine="0" w:firstLineChars="0"/>
        <w:rPr>
          <w:rFonts w:hint="eastAsia" w:ascii="宋体" w:hAnsi="宋体" w:eastAsia="宋体" w:cs="宋体"/>
        </w:rPr>
      </w:pPr>
      <w:r>
        <w:rPr>
          <w:rFonts w:hint="eastAsia" w:ascii="宋体" w:hAnsi="宋体" w:eastAsia="宋体" w:cs="宋体"/>
        </w:rPr>
        <w:t>（3）投标人有串通投标、弄虚作假等行为的；</w:t>
      </w:r>
    </w:p>
    <w:p>
      <w:pPr>
        <w:pStyle w:val="87"/>
        <w:tabs>
          <w:tab w:val="left" w:pos="630"/>
        </w:tabs>
        <w:spacing w:line="400" w:lineRule="exact"/>
        <w:ind w:left="424" w:firstLine="0" w:firstLineChars="0"/>
        <w:rPr>
          <w:rFonts w:hint="eastAsia" w:ascii="宋体" w:hAnsi="宋体" w:eastAsia="宋体" w:cs="宋体"/>
        </w:rPr>
      </w:pPr>
      <w:r>
        <w:rPr>
          <w:rFonts w:hint="eastAsia" w:ascii="宋体" w:hAnsi="宋体" w:eastAsia="宋体" w:cs="宋体"/>
        </w:rPr>
        <w:t>（4）其他规定见投标人须知前附表。</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3.5.5未递交投标保证金或者递交的投标保证金有瑕疵的投标将被否决。</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337" w:name="_Toc510532754"/>
      <w:bookmarkStart w:id="338" w:name="_Toc42163733"/>
      <w:bookmarkStart w:id="339" w:name="_Toc509572527"/>
      <w:bookmarkStart w:id="340" w:name="_Toc447188689"/>
      <w:bookmarkStart w:id="341" w:name="_Toc450489298"/>
      <w:bookmarkStart w:id="342" w:name="_Toc447265239"/>
      <w:bookmarkStart w:id="343" w:name="_Toc9240442"/>
      <w:bookmarkStart w:id="344" w:name="_Toc447265525"/>
      <w:bookmarkStart w:id="345" w:name="_Toc476130163"/>
      <w:bookmarkStart w:id="346" w:name="_Toc508713913"/>
      <w:bookmarkStart w:id="347" w:name="_Toc227057903"/>
      <w:bookmarkStart w:id="348" w:name="_Toc226969297"/>
      <w:bookmarkStart w:id="349" w:name="_Toc506105752"/>
      <w:bookmarkStart w:id="350" w:name="_Toc11157756"/>
      <w:bookmarkStart w:id="351" w:name="_Toc107822501"/>
      <w:r>
        <w:rPr>
          <w:rFonts w:hint="eastAsia" w:ascii="宋体" w:hAnsi="宋体" w:eastAsia="宋体" w:cs="宋体"/>
          <w:sz w:val="24"/>
          <w:szCs w:val="24"/>
        </w:rPr>
        <w:t>3.6备选投标方案</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3.6.1除投标人须知前附表另有规定外，投标人不得递交备选投标方案。</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3.6.2若招标人在招标文件中邀请投标人递交备选方案时，则投标人除按照招标文件规定的基本方案编制和递交投标文件外，可以附加递交备选投标方案。</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3.6.3备选投标方案应当说明其对基本方案的改进意见和带来的效益，并附必要的图纸、设计计算、技术要求及其它有关资料，在封面上应当注明“备选投标方案”字样。</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3.6.4允许投标人递交备选投标方案的，只有符合招标文件要求且评标价最低或者综合评分最高而被推荐为中标候选人的投标人所递交的备选投标方案，可予以考虑。评标委员会认为其备选投标方案优于其按照招标文件要求编制的投标方案的，招标人可以接受该备选投标方案。</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352" w:name="_Toc227057904"/>
      <w:bookmarkStart w:id="353" w:name="_Toc226969298"/>
      <w:bookmarkStart w:id="354" w:name="_Toc447188690"/>
      <w:bookmarkStart w:id="355" w:name="_Toc42163734"/>
      <w:bookmarkStart w:id="356" w:name="_Toc447265526"/>
      <w:bookmarkStart w:id="357" w:name="_Toc476130164"/>
      <w:bookmarkStart w:id="358" w:name="_Toc506105753"/>
      <w:bookmarkStart w:id="359" w:name="_Toc450489299"/>
      <w:bookmarkStart w:id="360" w:name="_Toc508713914"/>
      <w:bookmarkStart w:id="361" w:name="_Toc9240443"/>
      <w:bookmarkStart w:id="362" w:name="_Toc509572528"/>
      <w:bookmarkStart w:id="363" w:name="_Toc11157757"/>
      <w:bookmarkStart w:id="364" w:name="_Toc447265240"/>
      <w:bookmarkStart w:id="365" w:name="_Toc510532755"/>
      <w:r>
        <w:rPr>
          <w:rFonts w:hint="eastAsia" w:ascii="宋体" w:hAnsi="宋体" w:eastAsia="宋体" w:cs="宋体"/>
          <w:sz w:val="24"/>
          <w:szCs w:val="24"/>
        </w:rPr>
        <w:t>3.7投标文件的式样</w:t>
      </w:r>
      <w:bookmarkEnd w:id="351"/>
      <w:bookmarkEnd w:id="352"/>
      <w:bookmarkEnd w:id="353"/>
      <w:r>
        <w:rPr>
          <w:rFonts w:hint="eastAsia" w:ascii="宋体" w:hAnsi="宋体" w:eastAsia="宋体" w:cs="宋体"/>
          <w:sz w:val="24"/>
          <w:szCs w:val="24"/>
        </w:rPr>
        <w:t>、密封和标记（递交纸质文件适用）</w:t>
      </w:r>
      <w:bookmarkEnd w:id="354"/>
      <w:bookmarkEnd w:id="355"/>
      <w:bookmarkEnd w:id="356"/>
      <w:bookmarkEnd w:id="357"/>
      <w:bookmarkEnd w:id="358"/>
      <w:bookmarkEnd w:id="359"/>
      <w:bookmarkEnd w:id="360"/>
      <w:bookmarkEnd w:id="361"/>
      <w:bookmarkEnd w:id="362"/>
      <w:bookmarkEnd w:id="363"/>
      <w:bookmarkEnd w:id="364"/>
      <w:bookmarkEnd w:id="365"/>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3.7.1投标人应当编制一份投标文件“正本”和投标人须知前附表所述份数的“副本”和“电子版”，副本为正本复印件。投标文件正本和副本如有不一致之处，以正本为准；纸质版文件与电子版文件不一致时，以纸质版文件为准。</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3.7.2每份投标文件的正本、副本及电子版应当分别装订，并于封面上明确标明“正本”、“副本”和“电子版”字样。</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3.7.3投标文件应当按照招标文件规定密封包装，并于封装封面上明确标明“正本”、“副本”和“电子版”字样。密封的所有粘接缝隙必须加盖单位公章或者由投标人的法定代表人或者其委托代理人签字。</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3.7.4外层包封应当写明招标人名称和地址、项目名称、招标编号、并注明开标时间以前不得开封。还应当写明投标人的名称与地址、邮政编码，以便投标出现逾期送达时能原封退回。</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3.7.5递交投标文件时，招标人应当对符合招标文件规定密封和标记的投标文件进行签收。</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3.7.6招标人对于投标文件密封、标记另有要求的，见投标人须知前附表。</w:t>
      </w:r>
    </w:p>
    <w:p>
      <w:pPr>
        <w:pStyle w:val="45"/>
        <w:numPr>
          <w:ilvl w:val="0"/>
          <w:numId w:val="17"/>
        </w:numPr>
        <w:tabs>
          <w:tab w:val="left" w:pos="588"/>
        </w:tabs>
        <w:snapToGrid w:val="0"/>
        <w:spacing w:before="120" w:after="120" w:line="440" w:lineRule="exact"/>
        <w:ind w:left="0" w:firstLine="0"/>
        <w:jc w:val="left"/>
        <w:rPr>
          <w:rFonts w:hint="eastAsia" w:ascii="宋体" w:hAnsi="宋体" w:eastAsia="宋体" w:cs="宋体"/>
          <w:sz w:val="28"/>
          <w:szCs w:val="28"/>
        </w:rPr>
      </w:pPr>
      <w:bookmarkStart w:id="366" w:name="_Toc42163735"/>
      <w:bookmarkStart w:id="367" w:name="_Toc11157758"/>
      <w:bookmarkStart w:id="368" w:name="_Toc9240444"/>
      <w:r>
        <w:rPr>
          <w:rFonts w:hint="eastAsia" w:ascii="宋体" w:hAnsi="宋体" w:eastAsia="宋体" w:cs="宋体"/>
          <w:sz w:val="28"/>
          <w:szCs w:val="28"/>
        </w:rPr>
        <w:t>投标</w:t>
      </w:r>
      <w:bookmarkEnd w:id="273"/>
      <w:bookmarkEnd w:id="274"/>
      <w:bookmarkEnd w:id="275"/>
      <w:bookmarkEnd w:id="366"/>
      <w:bookmarkEnd w:id="367"/>
      <w:bookmarkEnd w:id="368"/>
    </w:p>
    <w:p>
      <w:pPr>
        <w:pStyle w:val="45"/>
        <w:tabs>
          <w:tab w:val="left" w:pos="588"/>
        </w:tabs>
        <w:snapToGrid w:val="0"/>
        <w:spacing w:before="120" w:after="120" w:line="440" w:lineRule="exact"/>
        <w:jc w:val="left"/>
        <w:rPr>
          <w:rFonts w:hint="eastAsia" w:ascii="宋体" w:hAnsi="宋体" w:eastAsia="宋体" w:cs="宋体"/>
          <w:sz w:val="24"/>
          <w:szCs w:val="24"/>
        </w:rPr>
      </w:pPr>
      <w:bookmarkStart w:id="369" w:name="_Toc506105756"/>
      <w:bookmarkStart w:id="370" w:name="_Toc509572531"/>
      <w:bookmarkStart w:id="371" w:name="_Toc508713917"/>
      <w:bookmarkStart w:id="372" w:name="_Toc9240445"/>
      <w:bookmarkStart w:id="373" w:name="_Toc42163736"/>
      <w:bookmarkStart w:id="374" w:name="_Toc447265529"/>
      <w:bookmarkStart w:id="375" w:name="_Toc11157759"/>
      <w:bookmarkStart w:id="376" w:name="_Toc447265243"/>
      <w:bookmarkStart w:id="377" w:name="_Toc476130167"/>
      <w:bookmarkStart w:id="378" w:name="_Toc447188692"/>
      <w:bookmarkStart w:id="379" w:name="_Toc510532758"/>
      <w:r>
        <w:rPr>
          <w:rFonts w:hint="eastAsia" w:ascii="宋体" w:hAnsi="宋体" w:eastAsia="宋体" w:cs="宋体"/>
          <w:sz w:val="24"/>
          <w:szCs w:val="24"/>
        </w:rPr>
        <w:t>4.1投标</w:t>
      </w:r>
      <w:bookmarkEnd w:id="276"/>
      <w:bookmarkEnd w:id="277"/>
      <w:r>
        <w:rPr>
          <w:rFonts w:hint="eastAsia" w:ascii="宋体" w:hAnsi="宋体" w:eastAsia="宋体" w:cs="宋体"/>
          <w:sz w:val="24"/>
          <w:szCs w:val="24"/>
        </w:rPr>
        <w:t>文件的递交</w:t>
      </w:r>
      <w:bookmarkEnd w:id="278"/>
      <w:bookmarkEnd w:id="279"/>
      <w:bookmarkEnd w:id="369"/>
      <w:bookmarkEnd w:id="370"/>
      <w:bookmarkEnd w:id="371"/>
      <w:bookmarkEnd w:id="372"/>
      <w:bookmarkEnd w:id="373"/>
      <w:bookmarkEnd w:id="374"/>
      <w:bookmarkEnd w:id="375"/>
      <w:bookmarkEnd w:id="376"/>
      <w:bookmarkEnd w:id="377"/>
      <w:bookmarkEnd w:id="378"/>
      <w:bookmarkEnd w:id="379"/>
    </w:p>
    <w:p>
      <w:pPr>
        <w:pStyle w:val="26"/>
        <w:tabs>
          <w:tab w:val="left" w:pos="630"/>
        </w:tabs>
        <w:snapToGrid w:val="0"/>
        <w:spacing w:line="440" w:lineRule="exact"/>
        <w:ind w:firstLine="424" w:firstLineChars="202"/>
        <w:rPr>
          <w:rFonts w:hint="eastAsia" w:ascii="宋体" w:hAnsi="宋体" w:eastAsia="宋体" w:cs="宋体"/>
          <w:sz w:val="21"/>
          <w:szCs w:val="21"/>
        </w:rPr>
      </w:pPr>
      <w:bookmarkStart w:id="380" w:name="_Toc107822504"/>
      <w:bookmarkStart w:id="381" w:name="_Toc488655849"/>
      <w:bookmarkStart w:id="382" w:name="_Toc488655850"/>
      <w:bookmarkStart w:id="383" w:name="_Toc226969301"/>
      <w:bookmarkStart w:id="384" w:name="_Toc107822505"/>
      <w:bookmarkStart w:id="385" w:name="_Toc227057907"/>
      <w:bookmarkStart w:id="386" w:name="_Toc447265530"/>
      <w:bookmarkStart w:id="387" w:name="_Toc447188693"/>
      <w:bookmarkStart w:id="388" w:name="_Toc447265244"/>
      <w:r>
        <w:rPr>
          <w:rFonts w:hint="eastAsia" w:ascii="宋体" w:hAnsi="宋体" w:eastAsia="宋体" w:cs="宋体"/>
          <w:sz w:val="21"/>
          <w:szCs w:val="21"/>
        </w:rPr>
        <w:t>4.1.1投标文件递交截止时间：见投标人须知前附表。</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4.1.2投标文件递交地点：见投标人须知前附表。</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4.1.3招标人收到投标文件后，向投标人出具签收凭证。</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4.1.4除投标人须知前附表另有规定外，投标人所递交的投标文件不予退还。</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4.1.5出现以下情形时，招标人/招标代理机构不予接收投标文件：</w:t>
      </w:r>
    </w:p>
    <w:p>
      <w:pPr>
        <w:pStyle w:val="87"/>
        <w:numPr>
          <w:ilvl w:val="0"/>
          <w:numId w:val="20"/>
        </w:numPr>
        <w:tabs>
          <w:tab w:val="left" w:pos="630"/>
        </w:tabs>
        <w:spacing w:line="400" w:lineRule="exact"/>
        <w:ind w:firstLine="424" w:firstLineChars="202"/>
        <w:rPr>
          <w:rFonts w:hint="eastAsia" w:ascii="宋体" w:hAnsi="宋体" w:eastAsia="宋体" w:cs="宋体"/>
        </w:rPr>
      </w:pPr>
      <w:r>
        <w:rPr>
          <w:rFonts w:hint="eastAsia" w:ascii="宋体" w:hAnsi="宋体" w:eastAsia="宋体" w:cs="宋体"/>
        </w:rPr>
        <w:t>逾期送达或者未送达指定地点的；</w:t>
      </w:r>
    </w:p>
    <w:p>
      <w:pPr>
        <w:pStyle w:val="87"/>
        <w:numPr>
          <w:ilvl w:val="0"/>
          <w:numId w:val="20"/>
        </w:numPr>
        <w:tabs>
          <w:tab w:val="left" w:pos="630"/>
        </w:tabs>
        <w:spacing w:line="400" w:lineRule="exact"/>
        <w:ind w:firstLine="424" w:firstLineChars="202"/>
        <w:rPr>
          <w:rFonts w:hint="eastAsia" w:ascii="宋体" w:hAnsi="宋体" w:eastAsia="宋体" w:cs="宋体"/>
        </w:rPr>
      </w:pPr>
      <w:r>
        <w:rPr>
          <w:rFonts w:hint="eastAsia" w:ascii="宋体" w:hAnsi="宋体" w:eastAsia="宋体" w:cs="宋体"/>
        </w:rPr>
        <w:t>未按照招标文件要求密封的；</w:t>
      </w:r>
    </w:p>
    <w:p>
      <w:pPr>
        <w:pStyle w:val="87"/>
        <w:numPr>
          <w:ilvl w:val="0"/>
          <w:numId w:val="20"/>
        </w:numPr>
        <w:tabs>
          <w:tab w:val="left" w:pos="630"/>
        </w:tabs>
        <w:spacing w:line="400" w:lineRule="exact"/>
        <w:ind w:firstLine="424" w:firstLineChars="202"/>
        <w:rPr>
          <w:rFonts w:hint="eastAsia" w:ascii="宋体" w:hAnsi="宋体" w:eastAsia="宋体" w:cs="宋体"/>
        </w:rPr>
      </w:pPr>
      <w:r>
        <w:rPr>
          <w:rFonts w:hint="eastAsia" w:ascii="宋体" w:hAnsi="宋体" w:eastAsia="宋体" w:cs="宋体"/>
        </w:rPr>
        <w:t>未通过资格预审的申请人递交的；</w:t>
      </w:r>
    </w:p>
    <w:p>
      <w:pPr>
        <w:pStyle w:val="87"/>
        <w:numPr>
          <w:ilvl w:val="0"/>
          <w:numId w:val="20"/>
        </w:numPr>
        <w:tabs>
          <w:tab w:val="left" w:pos="630"/>
        </w:tabs>
        <w:spacing w:line="400" w:lineRule="exact"/>
        <w:ind w:firstLine="424" w:firstLineChars="202"/>
        <w:rPr>
          <w:rFonts w:hint="eastAsia" w:ascii="宋体" w:hAnsi="宋体" w:eastAsia="宋体" w:cs="宋体"/>
        </w:rPr>
      </w:pPr>
      <w:r>
        <w:rPr>
          <w:rFonts w:hint="eastAsia" w:ascii="宋体" w:hAnsi="宋体" w:eastAsia="宋体" w:cs="宋体"/>
        </w:rPr>
        <w:t>未按照第一章“招标公告”要求获得本项目招标文件的。</w:t>
      </w:r>
    </w:p>
    <w:bookmarkEnd w:id="380"/>
    <w:bookmarkEnd w:id="381"/>
    <w:p>
      <w:pPr>
        <w:pStyle w:val="45"/>
        <w:tabs>
          <w:tab w:val="left" w:pos="588"/>
        </w:tabs>
        <w:snapToGrid w:val="0"/>
        <w:spacing w:before="120" w:after="120" w:line="440" w:lineRule="exact"/>
        <w:jc w:val="left"/>
        <w:rPr>
          <w:rFonts w:hint="eastAsia" w:ascii="宋体" w:hAnsi="宋体" w:eastAsia="宋体" w:cs="宋体"/>
          <w:sz w:val="24"/>
          <w:szCs w:val="24"/>
        </w:rPr>
      </w:pPr>
      <w:bookmarkStart w:id="389" w:name="_Toc508713918"/>
      <w:bookmarkStart w:id="390" w:name="_Toc9240446"/>
      <w:bookmarkStart w:id="391" w:name="_Toc42163737"/>
      <w:bookmarkStart w:id="392" w:name="_Toc509572532"/>
      <w:bookmarkStart w:id="393" w:name="_Toc476130168"/>
      <w:bookmarkStart w:id="394" w:name="_Toc11157760"/>
      <w:bookmarkStart w:id="395" w:name="_Toc510532759"/>
      <w:bookmarkStart w:id="396" w:name="_Toc506105757"/>
      <w:r>
        <w:rPr>
          <w:rFonts w:hint="eastAsia" w:ascii="宋体" w:hAnsi="宋体" w:eastAsia="宋体" w:cs="宋体"/>
          <w:sz w:val="24"/>
          <w:szCs w:val="24"/>
        </w:rPr>
        <w:t>4.2投标文件的修改、撤回</w:t>
      </w:r>
      <w:bookmarkEnd w:id="382"/>
      <w:bookmarkEnd w:id="383"/>
      <w:bookmarkEnd w:id="384"/>
      <w:bookmarkEnd w:id="385"/>
      <w:r>
        <w:rPr>
          <w:rFonts w:hint="eastAsia" w:ascii="宋体" w:hAnsi="宋体" w:eastAsia="宋体" w:cs="宋体"/>
          <w:sz w:val="24"/>
          <w:szCs w:val="24"/>
        </w:rPr>
        <w:t>和撤销</w:t>
      </w:r>
      <w:bookmarkEnd w:id="386"/>
      <w:bookmarkEnd w:id="387"/>
      <w:bookmarkEnd w:id="388"/>
      <w:bookmarkEnd w:id="389"/>
      <w:bookmarkEnd w:id="390"/>
      <w:bookmarkEnd w:id="391"/>
      <w:bookmarkEnd w:id="392"/>
      <w:bookmarkEnd w:id="393"/>
      <w:bookmarkEnd w:id="394"/>
      <w:bookmarkEnd w:id="395"/>
      <w:bookmarkEnd w:id="396"/>
    </w:p>
    <w:p>
      <w:pPr>
        <w:pStyle w:val="26"/>
        <w:tabs>
          <w:tab w:val="left" w:pos="630"/>
        </w:tabs>
        <w:snapToGrid w:val="0"/>
        <w:spacing w:line="440" w:lineRule="exact"/>
        <w:ind w:firstLine="424" w:firstLineChars="202"/>
        <w:rPr>
          <w:rFonts w:hint="eastAsia" w:ascii="宋体" w:hAnsi="宋体" w:eastAsia="宋体" w:cs="宋体"/>
          <w:sz w:val="21"/>
          <w:szCs w:val="21"/>
        </w:rPr>
      </w:pPr>
      <w:bookmarkStart w:id="397" w:name="_Toc152045559"/>
      <w:bookmarkStart w:id="398" w:name="_Toc246996203"/>
      <w:bookmarkStart w:id="399" w:name="_Toc447265531"/>
      <w:bookmarkStart w:id="400" w:name="_Toc144974527"/>
      <w:bookmarkStart w:id="401" w:name="_Toc246996946"/>
      <w:bookmarkStart w:id="402" w:name="_Toc152042335"/>
      <w:bookmarkStart w:id="403" w:name="_Toc247085717"/>
      <w:bookmarkStart w:id="404" w:name="_Toc296602447"/>
      <w:bookmarkStart w:id="405" w:name="_Toc447188694"/>
      <w:bookmarkStart w:id="406" w:name="_Toc179632577"/>
      <w:bookmarkStart w:id="407" w:name="_Toc447265245"/>
      <w:bookmarkStart w:id="408" w:name="_Toc227057908"/>
      <w:bookmarkStart w:id="409" w:name="_Toc488655852"/>
      <w:bookmarkStart w:id="410" w:name="_Toc107822506"/>
      <w:bookmarkStart w:id="411" w:name="_Toc226969302"/>
      <w:r>
        <w:rPr>
          <w:rFonts w:hint="eastAsia" w:ascii="宋体" w:hAnsi="宋体" w:eastAsia="宋体" w:cs="宋体"/>
          <w:sz w:val="21"/>
          <w:szCs w:val="21"/>
        </w:rPr>
        <w:t>4.2.1在规定的投标截止时间前，投标人可以修改或者撤回已递交的投标文件。</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4.2.2投标人修改后的投标文件，应当在规定的投标截止时间前按照招标文件的规定编制、密封、标记、递交。</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4.2.3投标人撤回已递交的投标文件，应当书面通知招标人/招标代理机构。招标人已收取投标保证金的，应当自收到投标人书面撤回通知之日起5日内退还。</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4.2.4投标人在规定的投标截止时间后，不得在投标有效期内撤销其投标。否则招标人/招标代理机构有权不退还其投标保证金。</w:t>
      </w:r>
    </w:p>
    <w:p>
      <w:pPr>
        <w:pStyle w:val="45"/>
        <w:numPr>
          <w:ilvl w:val="0"/>
          <w:numId w:val="17"/>
        </w:numPr>
        <w:tabs>
          <w:tab w:val="left" w:pos="588"/>
        </w:tabs>
        <w:snapToGrid w:val="0"/>
        <w:spacing w:before="120" w:after="120" w:line="440" w:lineRule="exact"/>
        <w:ind w:left="0" w:firstLine="0"/>
        <w:jc w:val="left"/>
        <w:rPr>
          <w:rFonts w:hint="eastAsia" w:ascii="宋体" w:hAnsi="宋体" w:eastAsia="宋体" w:cs="宋体"/>
          <w:sz w:val="28"/>
          <w:szCs w:val="28"/>
        </w:rPr>
      </w:pPr>
      <w:bookmarkStart w:id="412" w:name="_Toc11157761"/>
      <w:bookmarkStart w:id="413" w:name="_Toc42163738"/>
      <w:bookmarkStart w:id="414" w:name="_Toc9240447"/>
      <w:r>
        <w:rPr>
          <w:rFonts w:hint="eastAsia" w:ascii="宋体" w:hAnsi="宋体" w:eastAsia="宋体" w:cs="宋体"/>
          <w:sz w:val="28"/>
          <w:szCs w:val="28"/>
        </w:rPr>
        <w:t>开标</w:t>
      </w:r>
      <w:bookmarkEnd w:id="397"/>
      <w:bookmarkEnd w:id="398"/>
      <w:bookmarkEnd w:id="399"/>
      <w:bookmarkEnd w:id="400"/>
      <w:bookmarkEnd w:id="401"/>
      <w:bookmarkEnd w:id="402"/>
      <w:bookmarkEnd w:id="403"/>
      <w:bookmarkEnd w:id="404"/>
      <w:bookmarkEnd w:id="405"/>
      <w:bookmarkEnd w:id="406"/>
      <w:bookmarkEnd w:id="407"/>
      <w:bookmarkEnd w:id="412"/>
      <w:bookmarkEnd w:id="413"/>
      <w:bookmarkEnd w:id="414"/>
    </w:p>
    <w:p>
      <w:pPr>
        <w:pStyle w:val="45"/>
        <w:tabs>
          <w:tab w:val="left" w:pos="588"/>
        </w:tabs>
        <w:snapToGrid w:val="0"/>
        <w:spacing w:before="120" w:after="120" w:line="440" w:lineRule="exact"/>
        <w:jc w:val="left"/>
        <w:rPr>
          <w:rFonts w:hint="eastAsia" w:ascii="宋体" w:hAnsi="宋体" w:eastAsia="宋体" w:cs="宋体"/>
          <w:sz w:val="24"/>
          <w:szCs w:val="24"/>
        </w:rPr>
      </w:pPr>
      <w:bookmarkStart w:id="415" w:name="_Toc42163739"/>
      <w:bookmarkStart w:id="416" w:name="_Toc447265532"/>
      <w:bookmarkStart w:id="417" w:name="_Toc506105759"/>
      <w:bookmarkStart w:id="418" w:name="_Toc508713920"/>
      <w:bookmarkStart w:id="419" w:name="_Toc447188695"/>
      <w:bookmarkStart w:id="420" w:name="_Toc9240448"/>
      <w:bookmarkStart w:id="421" w:name="_Toc447265246"/>
      <w:bookmarkStart w:id="422" w:name="_Toc509572534"/>
      <w:bookmarkStart w:id="423" w:name="_Toc11157762"/>
      <w:bookmarkStart w:id="424" w:name="_Toc510532761"/>
      <w:bookmarkStart w:id="425" w:name="_Toc476130170"/>
      <w:r>
        <w:rPr>
          <w:rFonts w:hint="eastAsia" w:ascii="宋体" w:hAnsi="宋体" w:eastAsia="宋体" w:cs="宋体"/>
          <w:sz w:val="24"/>
          <w:szCs w:val="24"/>
        </w:rPr>
        <w:t>5.1开标</w:t>
      </w:r>
      <w:bookmarkEnd w:id="408"/>
      <w:bookmarkEnd w:id="409"/>
      <w:bookmarkEnd w:id="410"/>
      <w:bookmarkEnd w:id="411"/>
      <w:r>
        <w:rPr>
          <w:rFonts w:hint="eastAsia" w:ascii="宋体" w:hAnsi="宋体" w:eastAsia="宋体" w:cs="宋体"/>
          <w:sz w:val="24"/>
          <w:szCs w:val="24"/>
        </w:rPr>
        <w:t>时间和地点</w:t>
      </w:r>
      <w:bookmarkEnd w:id="415"/>
      <w:bookmarkEnd w:id="416"/>
      <w:bookmarkEnd w:id="417"/>
      <w:bookmarkEnd w:id="418"/>
      <w:bookmarkEnd w:id="419"/>
      <w:bookmarkEnd w:id="420"/>
      <w:bookmarkEnd w:id="421"/>
      <w:bookmarkEnd w:id="422"/>
      <w:bookmarkEnd w:id="423"/>
      <w:bookmarkEnd w:id="424"/>
      <w:bookmarkEnd w:id="425"/>
    </w:p>
    <w:p>
      <w:pPr>
        <w:pStyle w:val="26"/>
        <w:tabs>
          <w:tab w:val="left" w:pos="630"/>
        </w:tabs>
        <w:snapToGrid w:val="0"/>
        <w:spacing w:line="440" w:lineRule="exact"/>
        <w:ind w:firstLine="420" w:firstLineChars="200"/>
        <w:rPr>
          <w:rFonts w:hint="eastAsia" w:ascii="宋体" w:hAnsi="宋体" w:eastAsia="宋体" w:cs="宋体"/>
        </w:rPr>
      </w:pPr>
      <w:r>
        <w:rPr>
          <w:rFonts w:hint="eastAsia" w:ascii="宋体" w:hAnsi="宋体" w:eastAsia="宋体" w:cs="宋体"/>
          <w:sz w:val="21"/>
          <w:szCs w:val="21"/>
        </w:rPr>
        <w:t>招标人将按照投标人须知前附表规定的时间和地点公开开标，参加开标的投标人代表应当签名报到，以证明其出席开标。开标时间和投标截止时间应当为同一时间。</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426" w:name="_Toc447265533"/>
      <w:bookmarkStart w:id="427" w:name="_Toc510532762"/>
      <w:bookmarkStart w:id="428" w:name="_Toc506105760"/>
      <w:bookmarkStart w:id="429" w:name="_Toc9240449"/>
      <w:bookmarkStart w:id="430" w:name="_Toc508713921"/>
      <w:bookmarkStart w:id="431" w:name="_Toc42163740"/>
      <w:bookmarkStart w:id="432" w:name="_Toc509572535"/>
      <w:bookmarkStart w:id="433" w:name="_Toc447188696"/>
      <w:bookmarkStart w:id="434" w:name="_Toc11157763"/>
      <w:bookmarkStart w:id="435" w:name="_Toc476130171"/>
      <w:bookmarkStart w:id="436" w:name="_Toc447265247"/>
      <w:r>
        <w:rPr>
          <w:rFonts w:hint="eastAsia" w:ascii="宋体" w:hAnsi="宋体" w:eastAsia="宋体" w:cs="宋体"/>
          <w:sz w:val="24"/>
          <w:szCs w:val="24"/>
        </w:rPr>
        <w:t>5.2开标程序</w:t>
      </w:r>
      <w:bookmarkEnd w:id="426"/>
      <w:bookmarkEnd w:id="427"/>
      <w:bookmarkEnd w:id="428"/>
      <w:bookmarkEnd w:id="429"/>
      <w:bookmarkEnd w:id="430"/>
      <w:bookmarkEnd w:id="431"/>
      <w:bookmarkEnd w:id="432"/>
      <w:bookmarkEnd w:id="433"/>
      <w:bookmarkEnd w:id="434"/>
      <w:bookmarkEnd w:id="435"/>
      <w:bookmarkEnd w:id="436"/>
    </w:p>
    <w:p>
      <w:pPr>
        <w:pStyle w:val="26"/>
        <w:tabs>
          <w:tab w:val="left" w:pos="630"/>
        </w:tabs>
        <w:snapToGrid w:val="0"/>
        <w:spacing w:line="440" w:lineRule="exact"/>
        <w:ind w:firstLine="424" w:firstLineChars="202"/>
        <w:rPr>
          <w:rFonts w:hint="eastAsia" w:ascii="宋体" w:hAnsi="宋体" w:eastAsia="宋体" w:cs="宋体"/>
          <w:sz w:val="21"/>
          <w:szCs w:val="21"/>
        </w:rPr>
      </w:pPr>
      <w:bookmarkStart w:id="437" w:name="_Toc447265250"/>
      <w:bookmarkStart w:id="438" w:name="_Toc247085720"/>
      <w:bookmarkStart w:id="439" w:name="_Toc246996206"/>
      <w:bookmarkStart w:id="440" w:name="_Toc447265536"/>
      <w:bookmarkStart w:id="441" w:name="_Toc179632580"/>
      <w:bookmarkStart w:id="442" w:name="_Toc144974530"/>
      <w:bookmarkStart w:id="443" w:name="_Toc152042338"/>
      <w:bookmarkStart w:id="444" w:name="_Toc246996949"/>
      <w:bookmarkStart w:id="445" w:name="_Toc296602451"/>
      <w:bookmarkStart w:id="446" w:name="_Toc447188699"/>
      <w:bookmarkStart w:id="447" w:name="_Toc152045562"/>
      <w:bookmarkStart w:id="448" w:name="_Toc226969303"/>
      <w:bookmarkStart w:id="449" w:name="_Toc107822507"/>
      <w:bookmarkStart w:id="450" w:name="_Toc227057909"/>
      <w:r>
        <w:rPr>
          <w:rFonts w:hint="eastAsia" w:ascii="宋体" w:hAnsi="宋体" w:eastAsia="宋体" w:cs="宋体"/>
          <w:sz w:val="21"/>
          <w:szCs w:val="21"/>
        </w:rPr>
        <w:t>5.2.1开标会议由招标人或者其委托的招标代理机构组织并主持，邀请所有的投标人或者其代表出席。投标人代表或者招标人委托的公证机构对投标文件密封性进行检查。</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5.2.2招标人在投标文件递交截止时间前收到的所有投标文件在开标时都应当当众予以拆封、宣读，但按照招标文件规定递交合格的书面撤回通知的投标文件不予开封。</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5.2.3开标时，招标人应当当众宣布参加本项目招标的投标人个数及投标文件的密封情况，并宣读有效投标的“投标一览表”中的内容，“投标一览表”一般包括：投标人名称、投标总报价、投标保证金以及招标文件中规定的其他内容。</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5.2.4开标内容填写在“开标记录表”中，由主持人、唱标人、记录人、投标人代表、监督人签字确认，存档备查。</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451" w:name="_Toc447265534"/>
      <w:bookmarkStart w:id="452" w:name="_Toc508713922"/>
      <w:bookmarkStart w:id="453" w:name="_Toc506105761"/>
      <w:bookmarkStart w:id="454" w:name="_Toc447188697"/>
      <w:bookmarkStart w:id="455" w:name="_Toc450489307"/>
      <w:bookmarkStart w:id="456" w:name="_Toc510532763"/>
      <w:bookmarkStart w:id="457" w:name="_Toc509572536"/>
      <w:bookmarkStart w:id="458" w:name="_Toc11157764"/>
      <w:bookmarkStart w:id="459" w:name="_Toc42163741"/>
      <w:bookmarkStart w:id="460" w:name="_Toc447265248"/>
      <w:bookmarkStart w:id="461" w:name="_Toc476130172"/>
      <w:bookmarkStart w:id="462" w:name="_Toc9240450"/>
      <w:r>
        <w:rPr>
          <w:rFonts w:hint="eastAsia" w:ascii="宋体" w:hAnsi="宋体" w:eastAsia="宋体" w:cs="宋体"/>
          <w:sz w:val="24"/>
          <w:szCs w:val="24"/>
        </w:rPr>
        <w:t>5.3异议</w:t>
      </w:r>
      <w:bookmarkEnd w:id="451"/>
      <w:bookmarkEnd w:id="452"/>
      <w:bookmarkEnd w:id="453"/>
      <w:bookmarkEnd w:id="454"/>
      <w:bookmarkEnd w:id="455"/>
      <w:bookmarkEnd w:id="456"/>
      <w:bookmarkEnd w:id="457"/>
      <w:bookmarkEnd w:id="458"/>
      <w:bookmarkEnd w:id="459"/>
      <w:bookmarkEnd w:id="460"/>
      <w:bookmarkEnd w:id="461"/>
      <w:bookmarkEnd w:id="462"/>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5.3.1投标人对开标有异议的，应当在开标现场提出，招标人应当当场做出答复，并制作记录。</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5.3.2投标人认为存在低于成本价投标情形的，可以在开标现场提出异议，并在评标完成前向招标人/招标代理机构递交书面材料，招标人/招标代理机构应当及时将书面材料转交评标委员会。</w:t>
      </w:r>
    </w:p>
    <w:p>
      <w:pPr>
        <w:pStyle w:val="45"/>
        <w:numPr>
          <w:ilvl w:val="0"/>
          <w:numId w:val="17"/>
        </w:numPr>
        <w:tabs>
          <w:tab w:val="left" w:pos="588"/>
        </w:tabs>
        <w:snapToGrid w:val="0"/>
        <w:spacing w:before="120" w:after="120" w:line="440" w:lineRule="exact"/>
        <w:ind w:left="0" w:firstLine="0"/>
        <w:jc w:val="left"/>
        <w:rPr>
          <w:rFonts w:hint="eastAsia" w:ascii="宋体" w:hAnsi="宋体" w:eastAsia="宋体" w:cs="宋体"/>
          <w:sz w:val="28"/>
          <w:szCs w:val="28"/>
        </w:rPr>
      </w:pPr>
      <w:bookmarkStart w:id="463" w:name="_Toc42163742"/>
      <w:bookmarkStart w:id="464" w:name="_Toc11157765"/>
      <w:bookmarkStart w:id="465" w:name="_Toc9240451"/>
      <w:r>
        <w:rPr>
          <w:rFonts w:hint="eastAsia" w:ascii="宋体" w:hAnsi="宋体" w:eastAsia="宋体" w:cs="宋体"/>
          <w:sz w:val="28"/>
          <w:szCs w:val="28"/>
        </w:rPr>
        <w:t>评标</w:t>
      </w:r>
      <w:bookmarkEnd w:id="437"/>
      <w:bookmarkEnd w:id="438"/>
      <w:bookmarkEnd w:id="439"/>
      <w:bookmarkEnd w:id="440"/>
      <w:bookmarkEnd w:id="441"/>
      <w:bookmarkEnd w:id="442"/>
      <w:bookmarkEnd w:id="443"/>
      <w:bookmarkEnd w:id="444"/>
      <w:bookmarkEnd w:id="445"/>
      <w:bookmarkEnd w:id="446"/>
      <w:bookmarkEnd w:id="447"/>
      <w:bookmarkEnd w:id="463"/>
      <w:bookmarkEnd w:id="464"/>
      <w:bookmarkEnd w:id="465"/>
    </w:p>
    <w:p>
      <w:pPr>
        <w:pStyle w:val="45"/>
        <w:tabs>
          <w:tab w:val="left" w:pos="588"/>
        </w:tabs>
        <w:snapToGrid w:val="0"/>
        <w:spacing w:before="120" w:after="120" w:line="440" w:lineRule="exact"/>
        <w:jc w:val="left"/>
        <w:rPr>
          <w:rFonts w:hint="eastAsia" w:ascii="宋体" w:hAnsi="宋体" w:eastAsia="宋体" w:cs="宋体"/>
          <w:sz w:val="24"/>
          <w:szCs w:val="24"/>
        </w:rPr>
      </w:pPr>
      <w:bookmarkStart w:id="466" w:name="_Toc42163743"/>
      <w:bookmarkStart w:id="467" w:name="_Toc447265537"/>
      <w:bookmarkStart w:id="468" w:name="_Toc476130175"/>
      <w:bookmarkStart w:id="469" w:name="_Toc11157766"/>
      <w:bookmarkStart w:id="470" w:name="_Toc508713925"/>
      <w:bookmarkStart w:id="471" w:name="_Toc510532766"/>
      <w:bookmarkStart w:id="472" w:name="_Toc509572539"/>
      <w:bookmarkStart w:id="473" w:name="_Toc447188700"/>
      <w:bookmarkStart w:id="474" w:name="_Toc447265251"/>
      <w:bookmarkStart w:id="475" w:name="_Toc9240452"/>
      <w:bookmarkStart w:id="476" w:name="_Toc506105764"/>
      <w:r>
        <w:rPr>
          <w:rFonts w:hint="eastAsia" w:ascii="宋体" w:hAnsi="宋体" w:eastAsia="宋体" w:cs="宋体"/>
          <w:sz w:val="24"/>
          <w:szCs w:val="24"/>
        </w:rPr>
        <w:t>6.1评标委员会</w:t>
      </w:r>
      <w:bookmarkEnd w:id="448"/>
      <w:bookmarkEnd w:id="449"/>
      <w:bookmarkEnd w:id="450"/>
      <w:bookmarkEnd w:id="466"/>
      <w:bookmarkEnd w:id="467"/>
      <w:bookmarkEnd w:id="468"/>
      <w:bookmarkEnd w:id="469"/>
      <w:bookmarkEnd w:id="470"/>
      <w:bookmarkEnd w:id="471"/>
      <w:bookmarkEnd w:id="472"/>
      <w:bookmarkEnd w:id="473"/>
      <w:bookmarkEnd w:id="474"/>
      <w:bookmarkEnd w:id="475"/>
      <w:bookmarkEnd w:id="476"/>
    </w:p>
    <w:p>
      <w:pPr>
        <w:pStyle w:val="26"/>
        <w:tabs>
          <w:tab w:val="left" w:pos="630"/>
        </w:tabs>
        <w:snapToGrid w:val="0"/>
        <w:spacing w:line="440" w:lineRule="exact"/>
        <w:ind w:firstLine="424" w:firstLineChars="202"/>
        <w:rPr>
          <w:rFonts w:hint="eastAsia" w:ascii="宋体" w:hAnsi="宋体" w:eastAsia="宋体" w:cs="宋体"/>
          <w:sz w:val="21"/>
          <w:szCs w:val="21"/>
        </w:rPr>
      </w:pPr>
      <w:bookmarkStart w:id="477" w:name="_Toc447188703"/>
      <w:bookmarkStart w:id="478" w:name="_Toc447265541"/>
      <w:bookmarkStart w:id="479" w:name="_Toc447265255"/>
      <w:bookmarkStart w:id="480" w:name="_Toc227057915"/>
      <w:bookmarkStart w:id="481" w:name="_Toc107822516"/>
      <w:bookmarkStart w:id="482" w:name="_Toc226969309"/>
      <w:bookmarkStart w:id="483" w:name="_Toc488655860"/>
      <w:r>
        <w:rPr>
          <w:rFonts w:hint="eastAsia" w:ascii="宋体" w:hAnsi="宋体" w:eastAsia="宋体" w:cs="宋体"/>
          <w:sz w:val="21"/>
          <w:szCs w:val="21"/>
        </w:rPr>
        <w:t>6.1.1评标由依法组建的评标委员会负责，具体人数见投标人须知前附表。</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6.1.2评标期间，任何单位和个人不得非法干预或者影响评标的过程和结果。</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6.1.3评标委员会成员名单在中标结果确定前保密。</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484" w:name="_Toc247085722"/>
      <w:bookmarkStart w:id="485" w:name="_Toc450489311"/>
      <w:bookmarkStart w:id="486" w:name="_Toc447265252"/>
      <w:bookmarkStart w:id="487" w:name="_Toc179632582"/>
      <w:bookmarkStart w:id="488" w:name="_Toc510532767"/>
      <w:bookmarkStart w:id="489" w:name="_Toc246996208"/>
      <w:bookmarkStart w:id="490" w:name="_Toc506105765"/>
      <w:bookmarkStart w:id="491" w:name="_Toc42163744"/>
      <w:bookmarkStart w:id="492" w:name="_Toc246996951"/>
      <w:bookmarkStart w:id="493" w:name="_Toc152042340"/>
      <w:bookmarkStart w:id="494" w:name="_Toc476130176"/>
      <w:bookmarkStart w:id="495" w:name="_Toc144974532"/>
      <w:bookmarkStart w:id="496" w:name="_Toc296602453"/>
      <w:bookmarkStart w:id="497" w:name="_Toc447265538"/>
      <w:bookmarkStart w:id="498" w:name="_Toc152045564"/>
      <w:bookmarkStart w:id="499" w:name="_Toc508713926"/>
      <w:bookmarkStart w:id="500" w:name="_Toc9240453"/>
      <w:bookmarkStart w:id="501" w:name="_Toc11157767"/>
      <w:bookmarkStart w:id="502" w:name="_Toc509572540"/>
      <w:r>
        <w:rPr>
          <w:rFonts w:hint="eastAsia" w:ascii="宋体" w:hAnsi="宋体" w:eastAsia="宋体" w:cs="宋体"/>
          <w:sz w:val="24"/>
          <w:szCs w:val="24"/>
        </w:rPr>
        <w:t>6.2评标原则</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6.2.1评标活动遵循公平、公正、科学和择优的原则。</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6.2.2评标委员会按照第三章“评标办法”规定的方法、评审因素、标准和程序对投标文件进行评审。第三章“评标办法”没有规定的方法、评审因素和标准，不得作为评标依据。</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503" w:name="_Toc476130177"/>
      <w:bookmarkStart w:id="504" w:name="_Toc9240454"/>
      <w:bookmarkStart w:id="505" w:name="_Toc450489312"/>
      <w:bookmarkStart w:id="506" w:name="_Toc508713927"/>
      <w:bookmarkStart w:id="507" w:name="_Toc447188701"/>
      <w:bookmarkStart w:id="508" w:name="_Toc509572541"/>
      <w:bookmarkStart w:id="509" w:name="_Toc42163745"/>
      <w:bookmarkStart w:id="510" w:name="_Toc447265539"/>
      <w:bookmarkStart w:id="511" w:name="_Toc11157768"/>
      <w:bookmarkStart w:id="512" w:name="_Toc506105766"/>
      <w:bookmarkStart w:id="513" w:name="_Toc510532768"/>
      <w:bookmarkStart w:id="514" w:name="_Toc447265253"/>
      <w:r>
        <w:rPr>
          <w:rFonts w:hint="eastAsia" w:ascii="宋体" w:hAnsi="宋体" w:eastAsia="宋体" w:cs="宋体"/>
          <w:sz w:val="24"/>
          <w:szCs w:val="24"/>
        </w:rPr>
        <w:t>6.3评标方法</w:t>
      </w:r>
      <w:bookmarkEnd w:id="503"/>
      <w:bookmarkEnd w:id="504"/>
      <w:bookmarkEnd w:id="505"/>
      <w:bookmarkEnd w:id="506"/>
      <w:bookmarkEnd w:id="507"/>
      <w:bookmarkEnd w:id="508"/>
      <w:bookmarkEnd w:id="509"/>
      <w:bookmarkEnd w:id="510"/>
      <w:bookmarkEnd w:id="511"/>
      <w:bookmarkEnd w:id="512"/>
      <w:bookmarkEnd w:id="513"/>
      <w:bookmarkEnd w:id="514"/>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6.3.1招标文件中详细载明下述评标方法之一作为本项目评标所采用的评标方法。评标方法见投标人须知前附表。</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6.3.2采用经评审的最低投标价法的，能够满足招标文件的实质性要求，并且经评审的最低投标价的投标，应当推荐为中标候选人，但是价格低于成本的除外。</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采用综合评分法的，最大限度地满足招标文件中规定的各项综合评价标准的投标，应当推荐为中标候选人，量化的标准和权重应当在招标文件中明确规定。</w:t>
      </w:r>
    </w:p>
    <w:p>
      <w:pPr>
        <w:pStyle w:val="26"/>
        <w:tabs>
          <w:tab w:val="left" w:pos="630"/>
        </w:tabs>
        <w:snapToGrid w:val="0"/>
        <w:spacing w:line="440" w:lineRule="exact"/>
        <w:ind w:firstLine="424" w:firstLineChars="202"/>
        <w:rPr>
          <w:rFonts w:hint="eastAsia" w:ascii="宋体" w:hAnsi="宋体" w:eastAsia="宋体" w:cs="宋体"/>
          <w:sz w:val="24"/>
          <w:szCs w:val="24"/>
        </w:rPr>
      </w:pPr>
      <w:r>
        <w:rPr>
          <w:rFonts w:hint="eastAsia" w:ascii="宋体" w:hAnsi="宋体" w:eastAsia="宋体" w:cs="宋体"/>
          <w:sz w:val="21"/>
          <w:szCs w:val="21"/>
        </w:rPr>
        <w:t>6.3.3法律、法规允许的其他评标方法。</w:t>
      </w:r>
      <w:bookmarkStart w:id="515" w:name="_Toc447265254"/>
      <w:bookmarkStart w:id="516" w:name="_Toc447188702"/>
      <w:bookmarkStart w:id="517" w:name="_Toc447265540"/>
      <w:bookmarkStart w:id="518" w:name="_Toc179632584"/>
      <w:bookmarkStart w:id="519" w:name="_Toc247085724"/>
      <w:bookmarkStart w:id="520" w:name="_Toc152045566"/>
      <w:bookmarkStart w:id="521" w:name="_Toc152042342"/>
      <w:bookmarkStart w:id="522" w:name="_Toc144974534"/>
      <w:bookmarkStart w:id="523" w:name="_Toc246996953"/>
      <w:bookmarkStart w:id="524" w:name="_Toc246996210"/>
      <w:bookmarkStart w:id="525" w:name="_Toc296602455"/>
    </w:p>
    <w:p>
      <w:pPr>
        <w:pStyle w:val="45"/>
        <w:tabs>
          <w:tab w:val="left" w:pos="588"/>
        </w:tabs>
        <w:snapToGrid w:val="0"/>
        <w:spacing w:before="120" w:after="120" w:line="440" w:lineRule="exact"/>
        <w:jc w:val="left"/>
        <w:rPr>
          <w:rFonts w:hint="eastAsia" w:ascii="宋体" w:hAnsi="宋体" w:eastAsia="宋体" w:cs="宋体"/>
          <w:sz w:val="24"/>
          <w:szCs w:val="24"/>
        </w:rPr>
      </w:pPr>
      <w:bookmarkStart w:id="526" w:name="_Toc509572542"/>
      <w:bookmarkStart w:id="527" w:name="_Toc11157769"/>
      <w:bookmarkStart w:id="528" w:name="_Toc510532769"/>
      <w:bookmarkStart w:id="529" w:name="_Toc450489313"/>
      <w:bookmarkStart w:id="530" w:name="_Toc42163746"/>
      <w:bookmarkStart w:id="531" w:name="_Toc9240455"/>
      <w:bookmarkStart w:id="532" w:name="_Toc508713928"/>
      <w:bookmarkStart w:id="533" w:name="_Toc476130178"/>
      <w:bookmarkStart w:id="534" w:name="_Toc506105767"/>
      <w:r>
        <w:rPr>
          <w:rFonts w:hint="eastAsia" w:ascii="宋体" w:hAnsi="宋体" w:eastAsia="宋体" w:cs="宋体"/>
          <w:sz w:val="24"/>
          <w:szCs w:val="24"/>
        </w:rPr>
        <w:t>6.4中标候选人推荐原则</w:t>
      </w:r>
      <w:bookmarkEnd w:id="526"/>
      <w:bookmarkEnd w:id="527"/>
      <w:bookmarkEnd w:id="528"/>
      <w:bookmarkEnd w:id="529"/>
      <w:bookmarkEnd w:id="530"/>
      <w:bookmarkEnd w:id="531"/>
      <w:bookmarkEnd w:id="532"/>
      <w:bookmarkEnd w:id="533"/>
      <w:bookmarkEnd w:id="534"/>
    </w:p>
    <w:p>
      <w:pPr>
        <w:ind w:firstLine="420" w:firstLineChars="200"/>
        <w:rPr>
          <w:rFonts w:hint="eastAsia" w:ascii="宋体" w:hAnsi="宋体" w:eastAsia="宋体" w:cs="宋体"/>
        </w:rPr>
      </w:pPr>
      <w:r>
        <w:rPr>
          <w:rFonts w:hint="eastAsia" w:ascii="宋体" w:hAnsi="宋体" w:eastAsia="宋体" w:cs="宋体"/>
          <w:kern w:val="0"/>
          <w:szCs w:val="21"/>
        </w:rPr>
        <w:t>评标委员会应当根据《招标投标法》、《实施条例》的有关规定推荐中标候选人，具体推荐原则见投标人须知前附表。</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535" w:name="_Toc508713929"/>
      <w:bookmarkStart w:id="536" w:name="_Toc509572543"/>
      <w:bookmarkStart w:id="537" w:name="_Toc506105768"/>
      <w:bookmarkStart w:id="538" w:name="_Toc510532770"/>
      <w:bookmarkStart w:id="539" w:name="_Toc9240456"/>
      <w:bookmarkStart w:id="540" w:name="_Toc42163747"/>
      <w:bookmarkStart w:id="541" w:name="_Toc476130179"/>
      <w:bookmarkStart w:id="542" w:name="_Toc450489314"/>
      <w:bookmarkStart w:id="543" w:name="_Toc11157770"/>
      <w:r>
        <w:rPr>
          <w:rFonts w:hint="eastAsia" w:ascii="宋体" w:hAnsi="宋体" w:eastAsia="宋体" w:cs="宋体"/>
          <w:sz w:val="24"/>
          <w:szCs w:val="24"/>
        </w:rPr>
        <w:t>6.5评标报告</w:t>
      </w:r>
      <w:bookmarkEnd w:id="515"/>
      <w:bookmarkEnd w:id="516"/>
      <w:bookmarkEnd w:id="517"/>
      <w:bookmarkEnd w:id="535"/>
      <w:bookmarkEnd w:id="536"/>
      <w:bookmarkEnd w:id="537"/>
      <w:bookmarkEnd w:id="538"/>
      <w:bookmarkEnd w:id="539"/>
      <w:bookmarkEnd w:id="540"/>
      <w:bookmarkEnd w:id="541"/>
      <w:bookmarkEnd w:id="542"/>
      <w:bookmarkEnd w:id="543"/>
    </w:p>
    <w:p>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评标完成后，评标委员会应当根据《招标投标法》和《实施条例》的有关规定及时向招标人提交评标报告和中标候选人名单。</w:t>
      </w:r>
    </w:p>
    <w:bookmarkEnd w:id="518"/>
    <w:bookmarkEnd w:id="519"/>
    <w:bookmarkEnd w:id="520"/>
    <w:bookmarkEnd w:id="521"/>
    <w:bookmarkEnd w:id="522"/>
    <w:bookmarkEnd w:id="523"/>
    <w:bookmarkEnd w:id="524"/>
    <w:bookmarkEnd w:id="525"/>
    <w:p>
      <w:pPr>
        <w:pStyle w:val="45"/>
        <w:numPr>
          <w:ilvl w:val="0"/>
          <w:numId w:val="17"/>
        </w:numPr>
        <w:tabs>
          <w:tab w:val="left" w:pos="602"/>
        </w:tabs>
        <w:snapToGrid w:val="0"/>
        <w:spacing w:before="120" w:after="120" w:line="440" w:lineRule="exact"/>
        <w:ind w:left="0" w:firstLine="0"/>
        <w:jc w:val="left"/>
        <w:rPr>
          <w:rFonts w:hint="eastAsia" w:ascii="宋体" w:hAnsi="宋体" w:eastAsia="宋体" w:cs="宋体"/>
          <w:sz w:val="28"/>
          <w:szCs w:val="28"/>
        </w:rPr>
      </w:pPr>
      <w:bookmarkStart w:id="544" w:name="_Toc42163748"/>
      <w:bookmarkStart w:id="545" w:name="_Toc9240457"/>
      <w:bookmarkStart w:id="546" w:name="_Toc11157771"/>
      <w:r>
        <w:rPr>
          <w:rFonts w:hint="eastAsia" w:ascii="宋体" w:hAnsi="宋体" w:eastAsia="宋体" w:cs="宋体"/>
          <w:sz w:val="28"/>
          <w:szCs w:val="28"/>
        </w:rPr>
        <w:t>中标</w:t>
      </w:r>
      <w:bookmarkEnd w:id="477"/>
      <w:bookmarkEnd w:id="478"/>
      <w:bookmarkEnd w:id="479"/>
      <w:bookmarkEnd w:id="544"/>
      <w:bookmarkEnd w:id="545"/>
      <w:bookmarkEnd w:id="546"/>
    </w:p>
    <w:p>
      <w:pPr>
        <w:pStyle w:val="45"/>
        <w:tabs>
          <w:tab w:val="left" w:pos="588"/>
        </w:tabs>
        <w:snapToGrid w:val="0"/>
        <w:spacing w:before="120" w:after="120" w:line="440" w:lineRule="exact"/>
        <w:jc w:val="left"/>
        <w:rPr>
          <w:rFonts w:hint="eastAsia" w:ascii="宋体" w:hAnsi="宋体" w:eastAsia="宋体" w:cs="宋体"/>
          <w:sz w:val="24"/>
          <w:szCs w:val="24"/>
        </w:rPr>
      </w:pPr>
      <w:bookmarkStart w:id="547" w:name="_Toc447265256"/>
      <w:bookmarkStart w:id="548" w:name="_Toc447265542"/>
      <w:bookmarkStart w:id="549" w:name="_Toc509572545"/>
      <w:bookmarkStart w:id="550" w:name="_Toc9240458"/>
      <w:bookmarkStart w:id="551" w:name="_Toc510532772"/>
      <w:bookmarkStart w:id="552" w:name="_Toc506105770"/>
      <w:bookmarkStart w:id="553" w:name="_Toc476130181"/>
      <w:bookmarkStart w:id="554" w:name="_Toc508713931"/>
      <w:bookmarkStart w:id="555" w:name="_Toc11157772"/>
      <w:bookmarkStart w:id="556" w:name="_Toc447188704"/>
      <w:bookmarkStart w:id="557" w:name="_Toc42163749"/>
      <w:r>
        <w:rPr>
          <w:rFonts w:hint="eastAsia" w:ascii="宋体" w:hAnsi="宋体" w:eastAsia="宋体" w:cs="宋体"/>
          <w:sz w:val="24"/>
          <w:szCs w:val="24"/>
        </w:rPr>
        <w:t>7.1中标候选人公示</w:t>
      </w:r>
      <w:bookmarkEnd w:id="547"/>
      <w:bookmarkEnd w:id="548"/>
      <w:bookmarkEnd w:id="549"/>
      <w:bookmarkEnd w:id="550"/>
      <w:bookmarkEnd w:id="551"/>
      <w:bookmarkEnd w:id="552"/>
      <w:bookmarkEnd w:id="553"/>
      <w:bookmarkEnd w:id="554"/>
      <w:bookmarkEnd w:id="555"/>
      <w:bookmarkEnd w:id="556"/>
      <w:bookmarkEnd w:id="557"/>
    </w:p>
    <w:bookmarkEnd w:id="480"/>
    <w:bookmarkEnd w:id="481"/>
    <w:bookmarkEnd w:id="482"/>
    <w:bookmarkEnd w:id="483"/>
    <w:p>
      <w:pPr>
        <w:pStyle w:val="26"/>
        <w:tabs>
          <w:tab w:val="left" w:pos="630"/>
        </w:tabs>
        <w:snapToGrid w:val="0"/>
        <w:spacing w:line="440" w:lineRule="exact"/>
        <w:ind w:firstLine="424" w:firstLineChars="202"/>
        <w:rPr>
          <w:rFonts w:hint="eastAsia" w:ascii="宋体" w:hAnsi="宋体" w:eastAsia="宋体" w:cs="宋体"/>
          <w:sz w:val="21"/>
          <w:szCs w:val="21"/>
        </w:rPr>
      </w:pPr>
      <w:bookmarkStart w:id="558" w:name="_Toc447265259"/>
      <w:bookmarkStart w:id="559" w:name="_Toc447265545"/>
      <w:bookmarkStart w:id="560" w:name="_Toc179632587"/>
      <w:bookmarkStart w:id="561" w:name="_Toc152045569"/>
      <w:bookmarkStart w:id="562" w:name="_Toc296602459"/>
      <w:bookmarkStart w:id="563" w:name="_Toc152042345"/>
      <w:bookmarkStart w:id="564" w:name="_Toc144974537"/>
      <w:bookmarkStart w:id="565" w:name="_Toc246996956"/>
      <w:bookmarkStart w:id="566" w:name="_Toc246996213"/>
      <w:bookmarkStart w:id="567" w:name="_Toc247085727"/>
      <w:bookmarkStart w:id="568" w:name="_Toc107822517"/>
      <w:bookmarkStart w:id="569" w:name="_Toc226969310"/>
      <w:bookmarkStart w:id="570" w:name="_Toc227057916"/>
      <w:r>
        <w:rPr>
          <w:rFonts w:hint="eastAsia" w:ascii="宋体" w:hAnsi="宋体" w:eastAsia="宋体" w:cs="宋体"/>
          <w:sz w:val="21"/>
          <w:szCs w:val="21"/>
        </w:rPr>
        <w:t>7.1.1采用公开招标形式的， “招标公告”发布媒介公示全部中标候选人，公示期不少于3日。</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7.1.2依法必须进行招标的项目，采用邀请招标形式的，招标人在收到评标报告之日起3日内公示全部中标候选人，公示期不少于3日。其他公示媒介见投标人须知前附表。</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7.1.3投标人或者其他利害关系人对依法必须进行招标项目的评标结果有异议的，应当在中标候选人公示期间提出。</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571" w:name="_Toc42163750"/>
      <w:bookmarkStart w:id="572" w:name="_Toc476130182"/>
      <w:bookmarkStart w:id="573" w:name="_Toc447265257"/>
      <w:bookmarkStart w:id="574" w:name="_Toc447188705"/>
      <w:bookmarkStart w:id="575" w:name="_Toc509572546"/>
      <w:bookmarkStart w:id="576" w:name="_Toc450489317"/>
      <w:bookmarkStart w:id="577" w:name="_Toc508713932"/>
      <w:bookmarkStart w:id="578" w:name="_Toc9240459"/>
      <w:bookmarkStart w:id="579" w:name="_Toc447265543"/>
      <w:bookmarkStart w:id="580" w:name="_Toc506105771"/>
      <w:bookmarkStart w:id="581" w:name="_Toc510532773"/>
      <w:bookmarkStart w:id="582" w:name="_Toc11157773"/>
      <w:r>
        <w:rPr>
          <w:rFonts w:hint="eastAsia" w:ascii="宋体" w:hAnsi="宋体" w:eastAsia="宋体" w:cs="宋体"/>
          <w:sz w:val="24"/>
          <w:szCs w:val="24"/>
        </w:rPr>
        <w:t>7.2确定中标人</w:t>
      </w:r>
      <w:bookmarkEnd w:id="571"/>
      <w:bookmarkEnd w:id="572"/>
      <w:bookmarkEnd w:id="573"/>
      <w:bookmarkEnd w:id="574"/>
      <w:bookmarkEnd w:id="575"/>
      <w:bookmarkEnd w:id="576"/>
      <w:bookmarkEnd w:id="577"/>
      <w:bookmarkEnd w:id="578"/>
      <w:bookmarkEnd w:id="579"/>
      <w:bookmarkEnd w:id="580"/>
      <w:bookmarkEnd w:id="581"/>
      <w:bookmarkEnd w:id="582"/>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7.2.1除投标人须知前附表规定评标委员会直接确定中标人外，招标人依据评标委员会推荐的中标候选人确定中标人，中标人数量见投标人须知前附表。</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7.2.2招标人根据评标委员会推荐的中标候选人名单排序依次确定中标人，具体中标原则见投标人须知前附表。</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7.2.3在签订合同之前，中标人放弃中标或者不能履行合同的，招标人可以按照评标委员会提出的中标候选人名单排序依次确定其他中标候选人为中标人，也可以重新招标。</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583" w:name="_Toc11157774"/>
      <w:bookmarkStart w:id="584" w:name="_Toc450489318"/>
      <w:bookmarkStart w:id="585" w:name="_Toc447265544"/>
      <w:bookmarkStart w:id="586" w:name="_Toc152045568"/>
      <w:bookmarkStart w:id="587" w:name="_Toc42163751"/>
      <w:bookmarkStart w:id="588" w:name="_Toc246996955"/>
      <w:bookmarkStart w:id="589" w:name="_Toc246996212"/>
      <w:bookmarkStart w:id="590" w:name="_Toc9240460"/>
      <w:bookmarkStart w:id="591" w:name="_Toc247085726"/>
      <w:bookmarkStart w:id="592" w:name="_Toc508713933"/>
      <w:bookmarkStart w:id="593" w:name="_Toc179632586"/>
      <w:bookmarkStart w:id="594" w:name="_Toc152042344"/>
      <w:bookmarkStart w:id="595" w:name="_Toc144974536"/>
      <w:bookmarkStart w:id="596" w:name="_Toc510532774"/>
      <w:bookmarkStart w:id="597" w:name="_Toc509572547"/>
      <w:bookmarkStart w:id="598" w:name="_Toc447265258"/>
      <w:bookmarkStart w:id="599" w:name="_Toc296602458"/>
      <w:bookmarkStart w:id="600" w:name="_Toc476130183"/>
      <w:bookmarkStart w:id="601" w:name="_Toc506105772"/>
      <w:bookmarkStart w:id="602" w:name="OLE_LINK6"/>
      <w:bookmarkStart w:id="603" w:name="OLE_LINK7"/>
      <w:r>
        <w:rPr>
          <w:rFonts w:hint="eastAsia" w:ascii="宋体" w:hAnsi="宋体" w:eastAsia="宋体" w:cs="宋体"/>
          <w:sz w:val="24"/>
          <w:szCs w:val="24"/>
        </w:rPr>
        <w:t>7.3中标通知</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7.3.1在中标通知书发出前，中标候选人的经营、财务状况发生较大变化或者存在违法行为，可能影响其履约能力的，投标人应当主动告知招标人。</w:t>
      </w:r>
      <w:bookmarkEnd w:id="602"/>
      <w:bookmarkEnd w:id="603"/>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7.3.2中标人确定后，招标人应当自行或者委托招标代理机构向中标人发出中标通知书，同时通知未中标人。</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7.3.3中标通知书是招标投标档案和合同的组成部分。</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7.3.4中标通知书对招标人和中标人具有法律约束力。中标通知书发出后，招标人改变中标结果或者中标人放弃中标的，应当承担法律责任。</w:t>
      </w:r>
    </w:p>
    <w:p>
      <w:pPr>
        <w:pStyle w:val="45"/>
        <w:numPr>
          <w:ilvl w:val="0"/>
          <w:numId w:val="17"/>
        </w:numPr>
        <w:tabs>
          <w:tab w:val="left" w:pos="588"/>
        </w:tabs>
        <w:snapToGrid w:val="0"/>
        <w:spacing w:before="120" w:after="120" w:line="440" w:lineRule="exact"/>
        <w:ind w:left="0" w:firstLine="0"/>
        <w:jc w:val="left"/>
        <w:rPr>
          <w:rFonts w:hint="eastAsia" w:ascii="宋体" w:hAnsi="宋体" w:eastAsia="宋体" w:cs="宋体"/>
          <w:sz w:val="28"/>
          <w:szCs w:val="28"/>
        </w:rPr>
      </w:pPr>
      <w:bookmarkStart w:id="604" w:name="_Toc42163752"/>
      <w:bookmarkStart w:id="605" w:name="_Toc9240461"/>
      <w:bookmarkStart w:id="606" w:name="_Toc11157775"/>
      <w:r>
        <w:rPr>
          <w:rFonts w:hint="eastAsia" w:ascii="宋体" w:hAnsi="宋体" w:eastAsia="宋体" w:cs="宋体"/>
          <w:sz w:val="28"/>
          <w:szCs w:val="28"/>
        </w:rPr>
        <w:t>合同签订</w:t>
      </w:r>
      <w:bookmarkEnd w:id="558"/>
      <w:bookmarkEnd w:id="559"/>
      <w:bookmarkEnd w:id="604"/>
      <w:bookmarkEnd w:id="605"/>
      <w:bookmarkEnd w:id="606"/>
    </w:p>
    <w:p>
      <w:pPr>
        <w:pStyle w:val="45"/>
        <w:tabs>
          <w:tab w:val="left" w:pos="588"/>
        </w:tabs>
        <w:snapToGrid w:val="0"/>
        <w:spacing w:before="120" w:after="120" w:line="440" w:lineRule="exact"/>
        <w:jc w:val="left"/>
        <w:rPr>
          <w:rFonts w:hint="eastAsia" w:ascii="宋体" w:hAnsi="宋体" w:eastAsia="宋体" w:cs="宋体"/>
          <w:sz w:val="24"/>
          <w:szCs w:val="24"/>
        </w:rPr>
      </w:pPr>
      <w:bookmarkStart w:id="607" w:name="_Toc508713935"/>
      <w:bookmarkStart w:id="608" w:name="_Toc476130185"/>
      <w:bookmarkStart w:id="609" w:name="_Toc447265260"/>
      <w:bookmarkStart w:id="610" w:name="_Toc42163753"/>
      <w:bookmarkStart w:id="611" w:name="_Toc9240462"/>
      <w:bookmarkStart w:id="612" w:name="_Toc447265546"/>
      <w:bookmarkStart w:id="613" w:name="_Toc509572549"/>
      <w:bookmarkStart w:id="614" w:name="_Toc11157776"/>
      <w:bookmarkStart w:id="615" w:name="_Toc510532776"/>
      <w:bookmarkStart w:id="616" w:name="_Toc506105774"/>
      <w:r>
        <w:rPr>
          <w:rFonts w:hint="eastAsia" w:ascii="宋体" w:hAnsi="宋体" w:eastAsia="宋体" w:cs="宋体"/>
          <w:sz w:val="24"/>
          <w:szCs w:val="24"/>
        </w:rPr>
        <w:t>8.1履约</w:t>
      </w:r>
      <w:bookmarkEnd w:id="560"/>
      <w:bookmarkEnd w:id="561"/>
      <w:bookmarkEnd w:id="562"/>
      <w:bookmarkEnd w:id="563"/>
      <w:bookmarkEnd w:id="564"/>
      <w:bookmarkEnd w:id="565"/>
      <w:bookmarkEnd w:id="566"/>
      <w:bookmarkEnd w:id="567"/>
      <w:r>
        <w:rPr>
          <w:rFonts w:hint="eastAsia" w:ascii="宋体" w:hAnsi="宋体" w:eastAsia="宋体" w:cs="宋体"/>
          <w:sz w:val="24"/>
          <w:szCs w:val="24"/>
        </w:rPr>
        <w:t>保证金</w:t>
      </w:r>
      <w:bookmarkEnd w:id="607"/>
      <w:bookmarkEnd w:id="608"/>
      <w:bookmarkEnd w:id="609"/>
      <w:bookmarkEnd w:id="610"/>
      <w:bookmarkEnd w:id="611"/>
      <w:bookmarkEnd w:id="612"/>
      <w:bookmarkEnd w:id="613"/>
      <w:bookmarkEnd w:id="614"/>
      <w:bookmarkEnd w:id="615"/>
      <w:bookmarkEnd w:id="616"/>
    </w:p>
    <w:bookmarkEnd w:id="568"/>
    <w:bookmarkEnd w:id="569"/>
    <w:bookmarkEnd w:id="570"/>
    <w:p>
      <w:pPr>
        <w:pStyle w:val="26"/>
        <w:tabs>
          <w:tab w:val="left" w:pos="630"/>
        </w:tabs>
        <w:snapToGrid w:val="0"/>
        <w:spacing w:line="440" w:lineRule="exact"/>
        <w:ind w:firstLine="424" w:firstLineChars="202"/>
        <w:rPr>
          <w:rFonts w:hint="eastAsia" w:ascii="宋体" w:hAnsi="宋体" w:eastAsia="宋体" w:cs="宋体"/>
          <w:sz w:val="21"/>
          <w:szCs w:val="21"/>
        </w:rPr>
      </w:pPr>
      <w:bookmarkStart w:id="617" w:name="_Toc227057918"/>
      <w:bookmarkStart w:id="618" w:name="_Toc447265549"/>
      <w:bookmarkStart w:id="619" w:name="_Toc226969312"/>
      <w:bookmarkStart w:id="620" w:name="_Toc447265263"/>
      <w:bookmarkStart w:id="621" w:name="_Toc488655867"/>
      <w:bookmarkStart w:id="622" w:name="_Toc107822519"/>
      <w:bookmarkStart w:id="623" w:name="_Toc447188707"/>
      <w:r>
        <w:rPr>
          <w:rFonts w:hint="eastAsia" w:ascii="宋体" w:hAnsi="宋体" w:eastAsia="宋体" w:cs="宋体"/>
          <w:sz w:val="21"/>
          <w:szCs w:val="21"/>
        </w:rPr>
        <w:t>8.1.1在签订合同前，中标人应当按照“投标人须知前附表”中规定的履约保证金的金额和形式向招标人递交履约保证金。</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8.1.2中标人不能按照招标文件要求递交履约担保的，视为放弃中标，其投标保证金不予退还，给招标人造成的损失超过投标保证金数额的，中标人还应当对超过部分予以赔偿。</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624" w:name="_Toc510532777"/>
      <w:bookmarkStart w:id="625" w:name="_Toc506105775"/>
      <w:bookmarkStart w:id="626" w:name="_Toc450489321"/>
      <w:bookmarkStart w:id="627" w:name="_Toc42163754"/>
      <w:bookmarkStart w:id="628" w:name="_Toc509572550"/>
      <w:bookmarkStart w:id="629" w:name="_Toc447265547"/>
      <w:bookmarkStart w:id="630" w:name="_Toc447265261"/>
      <w:bookmarkStart w:id="631" w:name="_Toc11157777"/>
      <w:bookmarkStart w:id="632" w:name="_Toc9240463"/>
      <w:bookmarkStart w:id="633" w:name="_Toc508713936"/>
      <w:bookmarkStart w:id="634" w:name="_Toc476130186"/>
      <w:r>
        <w:rPr>
          <w:rFonts w:hint="eastAsia" w:ascii="宋体" w:hAnsi="宋体" w:eastAsia="宋体" w:cs="宋体"/>
          <w:sz w:val="24"/>
          <w:szCs w:val="24"/>
        </w:rPr>
        <w:t>8.2合同签订</w:t>
      </w:r>
      <w:bookmarkEnd w:id="624"/>
      <w:bookmarkEnd w:id="625"/>
      <w:bookmarkEnd w:id="626"/>
      <w:bookmarkEnd w:id="627"/>
      <w:bookmarkEnd w:id="628"/>
      <w:bookmarkEnd w:id="629"/>
      <w:bookmarkEnd w:id="630"/>
      <w:bookmarkEnd w:id="631"/>
      <w:bookmarkEnd w:id="632"/>
      <w:bookmarkEnd w:id="633"/>
      <w:bookmarkEnd w:id="634"/>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8.2.1招标人和中标人应当自中标通知书发出之日起30日内，根据招标文件和中标人的投标文件订立书面合同。招标人和中标人不得订立背离合同实质性内容的其他协议。</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8.2.2中标人无正当理由拒签合同的，招标人取消其中标资格，其投标保证金不予退还；给招标人造成的损失超过投标保证金数额的，中标人还应当对超过部分予以赔偿。</w:t>
      </w:r>
    </w:p>
    <w:p>
      <w:pPr>
        <w:pStyle w:val="45"/>
        <w:numPr>
          <w:ilvl w:val="0"/>
          <w:numId w:val="17"/>
        </w:numPr>
        <w:tabs>
          <w:tab w:val="left" w:pos="602"/>
        </w:tabs>
        <w:snapToGrid w:val="0"/>
        <w:spacing w:before="120" w:after="120" w:line="440" w:lineRule="exact"/>
        <w:ind w:left="0" w:firstLine="0"/>
        <w:jc w:val="left"/>
        <w:rPr>
          <w:rFonts w:hint="eastAsia" w:ascii="宋体" w:hAnsi="宋体" w:eastAsia="宋体" w:cs="宋体"/>
          <w:sz w:val="28"/>
          <w:szCs w:val="28"/>
        </w:rPr>
      </w:pPr>
      <w:bookmarkStart w:id="635" w:name="_Toc9240464"/>
      <w:bookmarkStart w:id="636" w:name="_Toc11157778"/>
      <w:bookmarkStart w:id="637" w:name="_Toc42163755"/>
      <w:r>
        <w:rPr>
          <w:rFonts w:hint="eastAsia" w:ascii="宋体" w:hAnsi="宋体" w:eastAsia="宋体" w:cs="宋体"/>
          <w:sz w:val="28"/>
          <w:szCs w:val="28"/>
        </w:rPr>
        <w:t>招标代理服务费</w:t>
      </w:r>
      <w:bookmarkEnd w:id="617"/>
      <w:bookmarkEnd w:id="618"/>
      <w:bookmarkEnd w:id="619"/>
      <w:bookmarkEnd w:id="620"/>
      <w:bookmarkEnd w:id="621"/>
      <w:bookmarkEnd w:id="622"/>
      <w:bookmarkEnd w:id="623"/>
      <w:bookmarkEnd w:id="635"/>
      <w:bookmarkEnd w:id="636"/>
      <w:bookmarkEnd w:id="637"/>
    </w:p>
    <w:p>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中标人应当按照招标文件规定交纳招标代理服务费，招标人和招标代理机构另有约定的从其约定。招标代理服务费的金额、交纳方式和时限见投标人须知前附表。</w:t>
      </w:r>
    </w:p>
    <w:p>
      <w:pPr>
        <w:pStyle w:val="45"/>
        <w:numPr>
          <w:ilvl w:val="0"/>
          <w:numId w:val="17"/>
        </w:numPr>
        <w:tabs>
          <w:tab w:val="left" w:pos="602"/>
        </w:tabs>
        <w:snapToGrid w:val="0"/>
        <w:spacing w:before="120" w:after="120" w:line="440" w:lineRule="exact"/>
        <w:ind w:left="0" w:firstLine="0"/>
        <w:jc w:val="left"/>
        <w:rPr>
          <w:rFonts w:hint="eastAsia" w:ascii="宋体" w:hAnsi="宋体" w:eastAsia="宋体" w:cs="宋体"/>
          <w:sz w:val="28"/>
          <w:szCs w:val="28"/>
        </w:rPr>
      </w:pPr>
      <w:bookmarkStart w:id="638" w:name="_Toc447188708"/>
      <w:bookmarkStart w:id="639" w:name="_Toc9240465"/>
      <w:bookmarkStart w:id="640" w:name="_Toc447265264"/>
      <w:bookmarkStart w:id="641" w:name="_Toc11157779"/>
      <w:bookmarkStart w:id="642" w:name="_Toc42163756"/>
      <w:bookmarkStart w:id="643" w:name="_Toc447265550"/>
      <w:bookmarkStart w:id="644" w:name="_Toc296602461"/>
      <w:r>
        <w:rPr>
          <w:rFonts w:hint="eastAsia" w:ascii="宋体" w:hAnsi="宋体" w:eastAsia="宋体" w:cs="宋体"/>
          <w:sz w:val="28"/>
          <w:szCs w:val="28"/>
        </w:rPr>
        <w:t>纪律和监督</w:t>
      </w:r>
      <w:bookmarkEnd w:id="638"/>
      <w:bookmarkEnd w:id="639"/>
      <w:bookmarkEnd w:id="640"/>
      <w:bookmarkEnd w:id="641"/>
      <w:bookmarkEnd w:id="642"/>
      <w:bookmarkEnd w:id="643"/>
      <w:bookmarkEnd w:id="644"/>
    </w:p>
    <w:p>
      <w:pPr>
        <w:pStyle w:val="45"/>
        <w:tabs>
          <w:tab w:val="left" w:pos="588"/>
        </w:tabs>
        <w:snapToGrid w:val="0"/>
        <w:spacing w:before="120" w:after="120" w:line="440" w:lineRule="exact"/>
        <w:jc w:val="left"/>
        <w:rPr>
          <w:rFonts w:hint="eastAsia" w:ascii="宋体" w:hAnsi="宋体" w:eastAsia="宋体" w:cs="宋体"/>
          <w:sz w:val="24"/>
          <w:szCs w:val="24"/>
        </w:rPr>
      </w:pPr>
      <w:bookmarkStart w:id="645" w:name="_Toc11157780"/>
      <w:bookmarkStart w:id="646" w:name="_Toc144974543"/>
      <w:bookmarkStart w:id="647" w:name="_Toc509572553"/>
      <w:bookmarkStart w:id="648" w:name="_Toc510532780"/>
      <w:bookmarkStart w:id="649" w:name="_Toc152045575"/>
      <w:bookmarkStart w:id="650" w:name="_Toc152042351"/>
      <w:bookmarkStart w:id="651" w:name="_Toc447265551"/>
      <w:bookmarkStart w:id="652" w:name="_Toc42163757"/>
      <w:bookmarkStart w:id="653" w:name="_Toc246996219"/>
      <w:bookmarkStart w:id="654" w:name="_Toc447265265"/>
      <w:bookmarkStart w:id="655" w:name="_Toc508713939"/>
      <w:bookmarkStart w:id="656" w:name="_Toc506105778"/>
      <w:bookmarkStart w:id="657" w:name="_Toc296602462"/>
      <w:bookmarkStart w:id="658" w:name="_Toc476130189"/>
      <w:bookmarkStart w:id="659" w:name="_Toc9240466"/>
      <w:bookmarkStart w:id="660" w:name="_Toc296590983"/>
      <w:bookmarkStart w:id="661" w:name="_Toc247085733"/>
      <w:bookmarkStart w:id="662" w:name="_Toc246996962"/>
      <w:bookmarkStart w:id="663" w:name="_Toc179632593"/>
      <w:r>
        <w:rPr>
          <w:rFonts w:hint="eastAsia" w:ascii="宋体" w:hAnsi="宋体" w:eastAsia="宋体" w:cs="宋体"/>
          <w:sz w:val="24"/>
          <w:szCs w:val="24"/>
        </w:rPr>
        <w:t>10.1对招标人的纪律要求</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招标人不得泄漏招标投标活动中应当保密的情况和资料，不得与投标人串通损害国家利益、社会公共利益或者他人合法权益。</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664" w:name="_Toc144974544"/>
      <w:bookmarkStart w:id="665" w:name="_Toc9240467"/>
      <w:bookmarkStart w:id="666" w:name="_Toc247085734"/>
      <w:bookmarkStart w:id="667" w:name="_Toc447265266"/>
      <w:bookmarkStart w:id="668" w:name="_Toc246996220"/>
      <w:bookmarkStart w:id="669" w:name="_Toc152045576"/>
      <w:bookmarkStart w:id="670" w:name="_Toc42163758"/>
      <w:bookmarkStart w:id="671" w:name="_Toc246996963"/>
      <w:bookmarkStart w:id="672" w:name="_Toc447265552"/>
      <w:bookmarkStart w:id="673" w:name="_Toc476130190"/>
      <w:bookmarkStart w:id="674" w:name="_Toc510532781"/>
      <w:bookmarkStart w:id="675" w:name="_Toc152042352"/>
      <w:bookmarkStart w:id="676" w:name="_Toc179632594"/>
      <w:bookmarkStart w:id="677" w:name="_Toc296602463"/>
      <w:bookmarkStart w:id="678" w:name="_Toc508713940"/>
      <w:bookmarkStart w:id="679" w:name="_Toc509572554"/>
      <w:bookmarkStart w:id="680" w:name="_Toc506105779"/>
      <w:bookmarkStart w:id="681" w:name="_Toc11157781"/>
      <w:r>
        <w:rPr>
          <w:rFonts w:hint="eastAsia" w:ascii="宋体" w:hAnsi="宋体" w:eastAsia="宋体" w:cs="宋体"/>
          <w:sz w:val="24"/>
          <w:szCs w:val="24"/>
        </w:rPr>
        <w:t>10.2对投标人的纪律要求</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682" w:name="_Toc246996964"/>
      <w:bookmarkStart w:id="683" w:name="_Toc296602464"/>
      <w:bookmarkStart w:id="684" w:name="_Toc246996221"/>
      <w:bookmarkStart w:id="685" w:name="_Toc447265553"/>
      <w:bookmarkStart w:id="686" w:name="_Toc11157782"/>
      <w:bookmarkStart w:id="687" w:name="_Toc506105780"/>
      <w:bookmarkStart w:id="688" w:name="_Toc509572555"/>
      <w:bookmarkStart w:id="689" w:name="_Toc247085735"/>
      <w:bookmarkStart w:id="690" w:name="_Toc152045577"/>
      <w:bookmarkStart w:id="691" w:name="_Toc447265267"/>
      <w:bookmarkStart w:id="692" w:name="_Toc9240468"/>
      <w:bookmarkStart w:id="693" w:name="_Toc152042353"/>
      <w:bookmarkStart w:id="694" w:name="_Toc42163759"/>
      <w:bookmarkStart w:id="695" w:name="_Toc144974545"/>
      <w:bookmarkStart w:id="696" w:name="_Toc179632595"/>
      <w:bookmarkStart w:id="697" w:name="_Toc510532782"/>
      <w:bookmarkStart w:id="698" w:name="_Toc476130191"/>
      <w:bookmarkStart w:id="699" w:name="_Toc508713941"/>
      <w:r>
        <w:rPr>
          <w:rFonts w:hint="eastAsia" w:ascii="宋体" w:hAnsi="宋体" w:eastAsia="宋体" w:cs="宋体"/>
          <w:sz w:val="24"/>
          <w:szCs w:val="24"/>
        </w:rPr>
        <w:t>10.3对评标委员会成员的纪律要求</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700" w:name="_Toc447265554"/>
      <w:bookmarkStart w:id="701" w:name="_Toc9240469"/>
      <w:bookmarkStart w:id="702" w:name="_Toc476130192"/>
      <w:bookmarkStart w:id="703" w:name="_Toc247085736"/>
      <w:bookmarkStart w:id="704" w:name="_Toc508713942"/>
      <w:bookmarkStart w:id="705" w:name="_Toc510532783"/>
      <w:bookmarkStart w:id="706" w:name="_Toc509572556"/>
      <w:bookmarkStart w:id="707" w:name="_Toc506105781"/>
      <w:bookmarkStart w:id="708" w:name="_Toc179632596"/>
      <w:bookmarkStart w:id="709" w:name="_Toc152042354"/>
      <w:bookmarkStart w:id="710" w:name="_Toc246996222"/>
      <w:bookmarkStart w:id="711" w:name="_Toc152045578"/>
      <w:bookmarkStart w:id="712" w:name="_Toc246996965"/>
      <w:bookmarkStart w:id="713" w:name="_Toc11157783"/>
      <w:bookmarkStart w:id="714" w:name="_Toc447265268"/>
      <w:bookmarkStart w:id="715" w:name="_Toc42163760"/>
      <w:bookmarkStart w:id="716" w:name="_Toc296602465"/>
      <w:bookmarkStart w:id="717" w:name="_Toc144974546"/>
      <w:r>
        <w:rPr>
          <w:rFonts w:hint="eastAsia" w:ascii="宋体" w:hAnsi="宋体" w:eastAsia="宋体" w:cs="宋体"/>
          <w:sz w:val="24"/>
          <w:szCs w:val="24"/>
        </w:rPr>
        <w:t>10.4对与评标活动有关的工作人员的纪律要求</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pPr>
        <w:adjustRightInd w:val="0"/>
        <w:snapToGrid w:val="0"/>
        <w:spacing w:line="440" w:lineRule="exact"/>
        <w:ind w:firstLine="420" w:firstLineChars="200"/>
        <w:rPr>
          <w:rFonts w:hint="eastAsia" w:ascii="宋体" w:hAnsi="宋体" w:eastAsia="宋体" w:cs="宋体"/>
          <w:szCs w:val="21"/>
        </w:rPr>
      </w:pPr>
      <w:bookmarkStart w:id="718" w:name="_Toc152042355"/>
      <w:r>
        <w:rPr>
          <w:rFonts w:hint="eastAsia" w:ascii="宋体" w:hAnsi="宋体" w:eastAsia="宋体" w:cs="宋体"/>
          <w:szCs w:val="21"/>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718"/>
    </w:p>
    <w:bookmarkEnd w:id="717"/>
    <w:p>
      <w:pPr>
        <w:pStyle w:val="45"/>
        <w:numPr>
          <w:ilvl w:val="0"/>
          <w:numId w:val="17"/>
        </w:numPr>
        <w:tabs>
          <w:tab w:val="left" w:pos="602"/>
        </w:tabs>
        <w:snapToGrid w:val="0"/>
        <w:spacing w:before="120" w:after="120" w:line="440" w:lineRule="exact"/>
        <w:ind w:left="0" w:firstLine="0"/>
        <w:jc w:val="left"/>
        <w:rPr>
          <w:rFonts w:hint="eastAsia" w:ascii="宋体" w:hAnsi="宋体" w:eastAsia="宋体" w:cs="宋体"/>
          <w:sz w:val="28"/>
          <w:szCs w:val="28"/>
        </w:rPr>
      </w:pPr>
      <w:bookmarkStart w:id="719" w:name="_Toc144974547"/>
      <w:bookmarkStart w:id="720" w:name="_Toc179632598"/>
      <w:bookmarkStart w:id="721" w:name="_Toc246996967"/>
      <w:bookmarkStart w:id="722" w:name="_Toc247085738"/>
      <w:bookmarkStart w:id="723" w:name="_Toc447265556"/>
      <w:bookmarkStart w:id="724" w:name="_Toc9240470"/>
      <w:bookmarkStart w:id="725" w:name="_Toc447188709"/>
      <w:bookmarkStart w:id="726" w:name="_Toc296602467"/>
      <w:bookmarkStart w:id="727" w:name="_Toc152045580"/>
      <w:bookmarkStart w:id="728" w:name="_Toc152042357"/>
      <w:bookmarkStart w:id="729" w:name="_Toc42163761"/>
      <w:bookmarkStart w:id="730" w:name="_Toc246996224"/>
      <w:bookmarkStart w:id="731" w:name="_Toc447265270"/>
      <w:bookmarkStart w:id="732" w:name="_Toc11157784"/>
      <w:r>
        <w:rPr>
          <w:rFonts w:hint="eastAsia" w:ascii="宋体" w:hAnsi="宋体" w:eastAsia="宋体" w:cs="宋体"/>
          <w:sz w:val="28"/>
          <w:szCs w:val="28"/>
        </w:rPr>
        <w:t>需要补充的其他内容</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需要补充的其他内容：见投标人须知前附表。</w:t>
      </w:r>
    </w:p>
    <w:p>
      <w:pPr>
        <w:widowControl/>
        <w:jc w:val="center"/>
        <w:rPr>
          <w:rFonts w:hint="eastAsia" w:ascii="宋体" w:hAnsi="宋体" w:eastAsia="宋体" w:cs="宋体"/>
          <w:b/>
          <w:bCs w:val="0"/>
          <w:kern w:val="0"/>
          <w:sz w:val="28"/>
          <w:szCs w:val="28"/>
        </w:rPr>
      </w:pPr>
      <w:r>
        <w:rPr>
          <w:rFonts w:hint="eastAsia" w:ascii="宋体" w:hAnsi="宋体" w:eastAsia="宋体" w:cs="宋体"/>
          <w:sz w:val="24"/>
        </w:rPr>
        <w:br w:type="page"/>
      </w:r>
      <w:bookmarkStart w:id="733" w:name="_Toc447265559"/>
      <w:bookmarkStart w:id="734" w:name="_Toc447265273"/>
      <w:bookmarkStart w:id="735" w:name="_Toc42163762"/>
      <w:r>
        <w:rPr>
          <w:rFonts w:hint="eastAsia" w:ascii="宋体" w:hAnsi="宋体" w:eastAsia="宋体" w:cs="宋体"/>
          <w:b/>
          <w:bCs w:val="0"/>
          <w:kern w:val="0"/>
          <w:sz w:val="28"/>
          <w:szCs w:val="28"/>
        </w:rPr>
        <w:t>第三章评标办法（综合评分法）</w:t>
      </w:r>
      <w:bookmarkEnd w:id="733"/>
      <w:bookmarkEnd w:id="734"/>
      <w:bookmarkEnd w:id="735"/>
    </w:p>
    <w:p>
      <w:pPr>
        <w:pStyle w:val="4"/>
        <w:snapToGrid w:val="0"/>
        <w:spacing w:before="240" w:after="120" w:line="240" w:lineRule="auto"/>
        <w:rPr>
          <w:rFonts w:hint="eastAsia" w:ascii="宋体" w:hAnsi="宋体" w:eastAsia="宋体" w:cs="宋体"/>
          <w:b w:val="0"/>
          <w:bCs w:val="0"/>
          <w:sz w:val="24"/>
          <w:szCs w:val="24"/>
        </w:rPr>
      </w:pPr>
      <w:bookmarkStart w:id="736" w:name="_Toc447265274"/>
      <w:bookmarkStart w:id="737" w:name="_Toc447265560"/>
      <w:bookmarkStart w:id="738" w:name="_Toc42163763"/>
      <w:bookmarkStart w:id="739" w:name="_Toc11157786"/>
      <w:bookmarkStart w:id="740" w:name="_Toc450489344"/>
      <w:r>
        <w:rPr>
          <w:rFonts w:hint="eastAsia" w:ascii="宋体" w:hAnsi="宋体" w:eastAsia="宋体" w:cs="宋体"/>
          <w:b w:val="0"/>
          <w:bCs w:val="0"/>
          <w:sz w:val="24"/>
          <w:szCs w:val="24"/>
        </w:rPr>
        <w:t>评标办法前附表</w:t>
      </w:r>
      <w:bookmarkEnd w:id="736"/>
      <w:bookmarkEnd w:id="737"/>
      <w:bookmarkEnd w:id="738"/>
      <w:bookmarkEnd w:id="739"/>
      <w:bookmarkEnd w:id="740"/>
    </w:p>
    <w:tbl>
      <w:tblPr>
        <w:tblStyle w:val="55"/>
        <w:tblW w:w="1005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069"/>
        <w:gridCol w:w="685"/>
        <w:gridCol w:w="1441"/>
        <w:gridCol w:w="6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1725" w:type="dxa"/>
            <w:gridSpan w:val="2"/>
            <w:vAlign w:val="center"/>
          </w:tcPr>
          <w:p>
            <w:pPr>
              <w:snapToGrid w:val="0"/>
              <w:spacing w:line="312" w:lineRule="auto"/>
              <w:jc w:val="center"/>
              <w:rPr>
                <w:rFonts w:hint="eastAsia" w:ascii="宋体" w:hAnsi="宋体" w:eastAsia="宋体" w:cs="宋体"/>
                <w:b/>
                <w:bCs/>
                <w:kern w:val="0"/>
                <w:sz w:val="21"/>
                <w:szCs w:val="21"/>
              </w:rPr>
            </w:pPr>
            <w:r>
              <w:rPr>
                <w:rFonts w:hint="eastAsia" w:ascii="宋体" w:hAnsi="宋体" w:eastAsia="宋体" w:cs="宋体"/>
                <w:b/>
                <w:bCs/>
                <w:sz w:val="21"/>
                <w:szCs w:val="21"/>
              </w:rPr>
              <w:t>条款号</w:t>
            </w:r>
          </w:p>
        </w:tc>
        <w:tc>
          <w:tcPr>
            <w:tcW w:w="685" w:type="dxa"/>
            <w:vAlign w:val="center"/>
          </w:tcPr>
          <w:p>
            <w:pPr>
              <w:snapToGrid w:val="0"/>
              <w:spacing w:line="312" w:lineRule="auto"/>
              <w:jc w:val="center"/>
              <w:rPr>
                <w:rFonts w:hint="eastAsia" w:ascii="宋体" w:hAnsi="宋体" w:eastAsia="宋体" w:cs="宋体"/>
                <w:b/>
                <w:bCs/>
                <w:sz w:val="21"/>
                <w:szCs w:val="21"/>
              </w:rPr>
            </w:pPr>
            <w:r>
              <w:rPr>
                <w:rFonts w:hint="eastAsia" w:ascii="宋体" w:hAnsi="宋体" w:eastAsia="宋体" w:cs="宋体"/>
                <w:b/>
                <w:bCs/>
                <w:kern w:val="0"/>
                <w:sz w:val="21"/>
                <w:szCs w:val="21"/>
              </w:rPr>
              <w:t>评审内容</w:t>
            </w:r>
          </w:p>
        </w:tc>
        <w:tc>
          <w:tcPr>
            <w:tcW w:w="1441" w:type="dxa"/>
            <w:vAlign w:val="center"/>
          </w:tcPr>
          <w:p>
            <w:pPr>
              <w:snapToGrid w:val="0"/>
              <w:spacing w:line="312" w:lineRule="auto"/>
              <w:jc w:val="center"/>
              <w:rPr>
                <w:rFonts w:hint="eastAsia" w:ascii="宋体" w:hAnsi="宋体" w:eastAsia="宋体" w:cs="宋体"/>
                <w:b/>
                <w:bCs/>
                <w:sz w:val="21"/>
                <w:szCs w:val="21"/>
              </w:rPr>
            </w:pPr>
            <w:r>
              <w:rPr>
                <w:rFonts w:hint="eastAsia" w:ascii="宋体" w:hAnsi="宋体" w:eastAsia="宋体" w:cs="宋体"/>
                <w:b/>
                <w:bCs/>
                <w:kern w:val="0"/>
                <w:sz w:val="21"/>
                <w:szCs w:val="21"/>
              </w:rPr>
              <w:t>评审因素</w:t>
            </w:r>
          </w:p>
        </w:tc>
        <w:tc>
          <w:tcPr>
            <w:tcW w:w="6202" w:type="dxa"/>
            <w:vAlign w:val="center"/>
          </w:tcPr>
          <w:p>
            <w:pPr>
              <w:snapToGrid w:val="0"/>
              <w:spacing w:line="312" w:lineRule="auto"/>
              <w:jc w:val="center"/>
              <w:rPr>
                <w:rFonts w:hint="eastAsia" w:ascii="宋体" w:hAnsi="宋体" w:eastAsia="宋体" w:cs="宋体"/>
                <w:b/>
                <w:bCs/>
                <w:sz w:val="21"/>
                <w:szCs w:val="21"/>
              </w:rPr>
            </w:pPr>
            <w:r>
              <w:rPr>
                <w:rFonts w:hint="eastAsia" w:ascii="宋体" w:hAnsi="宋体" w:eastAsia="宋体" w:cs="宋体"/>
                <w:b/>
                <w:bCs/>
                <w:kern w:val="0"/>
                <w:sz w:val="21"/>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jc w:val="center"/>
        </w:trPr>
        <w:tc>
          <w:tcPr>
            <w:tcW w:w="656" w:type="dxa"/>
            <w:vMerge w:val="restart"/>
            <w:vAlign w:val="center"/>
          </w:tcPr>
          <w:p>
            <w:pPr>
              <w:snapToGrid w:val="0"/>
              <w:spacing w:line="312" w:lineRule="auto"/>
              <w:jc w:val="center"/>
              <w:rPr>
                <w:rFonts w:hint="eastAsia" w:ascii="宋体" w:hAnsi="宋体" w:eastAsia="宋体" w:cs="宋体"/>
                <w:sz w:val="21"/>
                <w:szCs w:val="21"/>
              </w:rPr>
            </w:pPr>
            <w:r>
              <w:rPr>
                <w:rFonts w:hint="eastAsia" w:ascii="宋体" w:hAnsi="宋体" w:eastAsia="宋体" w:cs="宋体"/>
                <w:sz w:val="21"/>
                <w:szCs w:val="21"/>
              </w:rPr>
              <w:t>2.1</w:t>
            </w:r>
          </w:p>
        </w:tc>
        <w:tc>
          <w:tcPr>
            <w:tcW w:w="1069" w:type="dxa"/>
            <w:vMerge w:val="restart"/>
            <w:vAlign w:val="center"/>
          </w:tcPr>
          <w:p>
            <w:pPr>
              <w:snapToGrid w:val="0"/>
              <w:spacing w:line="312" w:lineRule="auto"/>
              <w:jc w:val="center"/>
              <w:rPr>
                <w:rFonts w:hint="eastAsia" w:ascii="宋体" w:hAnsi="宋体" w:eastAsia="宋体" w:cs="宋体"/>
                <w:kern w:val="0"/>
                <w:sz w:val="21"/>
                <w:szCs w:val="21"/>
              </w:rPr>
            </w:pPr>
            <w:r>
              <w:rPr>
                <w:rFonts w:hint="eastAsia" w:ascii="宋体" w:hAnsi="宋体" w:eastAsia="宋体" w:cs="宋体"/>
                <w:b/>
                <w:bCs/>
                <w:kern w:val="0"/>
                <w:sz w:val="21"/>
                <w:szCs w:val="21"/>
              </w:rPr>
              <w:t>初步评审</w:t>
            </w:r>
          </w:p>
        </w:tc>
        <w:tc>
          <w:tcPr>
            <w:tcW w:w="685" w:type="dxa"/>
            <w:vMerge w:val="restart"/>
            <w:vAlign w:val="center"/>
          </w:tcPr>
          <w:p>
            <w:pPr>
              <w:snapToGrid w:val="0"/>
              <w:spacing w:line="312" w:lineRule="auto"/>
              <w:jc w:val="center"/>
              <w:rPr>
                <w:rFonts w:hint="eastAsia" w:ascii="宋体" w:hAnsi="宋体" w:eastAsia="宋体" w:cs="宋体"/>
                <w:sz w:val="21"/>
                <w:szCs w:val="21"/>
              </w:rPr>
            </w:pPr>
            <w:r>
              <w:rPr>
                <w:rFonts w:hint="eastAsia" w:ascii="宋体" w:hAnsi="宋体" w:eastAsia="宋体" w:cs="宋体"/>
                <w:b/>
                <w:bCs/>
                <w:kern w:val="0"/>
                <w:sz w:val="21"/>
                <w:szCs w:val="21"/>
              </w:rPr>
              <w:t>形式评审</w:t>
            </w:r>
          </w:p>
        </w:tc>
        <w:tc>
          <w:tcPr>
            <w:tcW w:w="1441" w:type="dxa"/>
            <w:vAlign w:val="center"/>
          </w:tcPr>
          <w:p>
            <w:pPr>
              <w:snapToGrid w:val="0"/>
              <w:spacing w:line="360" w:lineRule="auto"/>
              <w:jc w:val="center"/>
              <w:rPr>
                <w:rFonts w:hint="eastAsia" w:ascii="宋体" w:hAnsi="宋体" w:eastAsia="宋体" w:cs="宋体"/>
                <w:sz w:val="21"/>
                <w:szCs w:val="21"/>
              </w:rPr>
            </w:pPr>
            <w:r>
              <w:rPr>
                <w:rFonts w:hint="eastAsia" w:ascii="宋体" w:hAnsi="宋体" w:eastAsia="宋体" w:cs="宋体"/>
                <w:kern w:val="0"/>
                <w:sz w:val="21"/>
                <w:szCs w:val="21"/>
              </w:rPr>
              <w:t>投标人名称</w:t>
            </w:r>
          </w:p>
        </w:tc>
        <w:tc>
          <w:tcPr>
            <w:tcW w:w="6202" w:type="dxa"/>
            <w:vAlign w:val="center"/>
          </w:tcPr>
          <w:p>
            <w:pPr>
              <w:snapToGrid w:val="0"/>
              <w:spacing w:line="360" w:lineRule="auto"/>
              <w:jc w:val="left"/>
              <w:rPr>
                <w:rFonts w:hint="eastAsia" w:ascii="宋体" w:hAnsi="宋体" w:eastAsia="宋体" w:cs="宋体"/>
                <w:sz w:val="21"/>
                <w:szCs w:val="21"/>
              </w:rPr>
            </w:pPr>
            <w:r>
              <w:rPr>
                <w:rFonts w:hint="eastAsia" w:ascii="宋体" w:hAnsi="宋体" w:eastAsia="宋体" w:cs="宋体"/>
                <w:sz w:val="21"/>
                <w:szCs w:val="21"/>
              </w:rPr>
              <w:t>与营业执照、资质证书等一致。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jc w:val="center"/>
        </w:trPr>
        <w:tc>
          <w:tcPr>
            <w:tcW w:w="656" w:type="dxa"/>
            <w:vMerge w:val="continue"/>
            <w:vAlign w:val="center"/>
          </w:tcPr>
          <w:p>
            <w:pPr>
              <w:snapToGrid w:val="0"/>
              <w:spacing w:line="312" w:lineRule="auto"/>
              <w:jc w:val="center"/>
              <w:rPr>
                <w:rFonts w:hint="eastAsia" w:ascii="宋体" w:hAnsi="宋体" w:eastAsia="宋体" w:cs="宋体"/>
                <w:sz w:val="21"/>
                <w:szCs w:val="21"/>
              </w:rPr>
            </w:pPr>
          </w:p>
        </w:tc>
        <w:tc>
          <w:tcPr>
            <w:tcW w:w="1069" w:type="dxa"/>
            <w:vMerge w:val="continue"/>
            <w:vAlign w:val="center"/>
          </w:tcPr>
          <w:p>
            <w:pPr>
              <w:snapToGrid w:val="0"/>
              <w:spacing w:line="312" w:lineRule="auto"/>
              <w:jc w:val="center"/>
              <w:rPr>
                <w:rFonts w:hint="eastAsia" w:ascii="宋体" w:hAnsi="宋体" w:eastAsia="宋体" w:cs="宋体"/>
                <w:sz w:val="21"/>
                <w:szCs w:val="21"/>
              </w:rPr>
            </w:pPr>
          </w:p>
        </w:tc>
        <w:tc>
          <w:tcPr>
            <w:tcW w:w="685" w:type="dxa"/>
            <w:vMerge w:val="continue"/>
            <w:vAlign w:val="center"/>
          </w:tcPr>
          <w:p>
            <w:pPr>
              <w:snapToGrid w:val="0"/>
              <w:spacing w:line="312" w:lineRule="auto"/>
              <w:jc w:val="center"/>
              <w:rPr>
                <w:rFonts w:hint="eastAsia" w:ascii="宋体" w:hAnsi="宋体" w:eastAsia="宋体" w:cs="宋体"/>
                <w:sz w:val="21"/>
                <w:szCs w:val="21"/>
              </w:rPr>
            </w:pPr>
          </w:p>
        </w:tc>
        <w:tc>
          <w:tcPr>
            <w:tcW w:w="1441" w:type="dxa"/>
            <w:vAlign w:val="center"/>
          </w:tcPr>
          <w:p>
            <w:pPr>
              <w:snapToGrid w:val="0"/>
              <w:spacing w:line="360" w:lineRule="auto"/>
              <w:jc w:val="center"/>
              <w:rPr>
                <w:rFonts w:hint="eastAsia" w:ascii="宋体" w:hAnsi="宋体" w:eastAsia="宋体" w:cs="宋体"/>
                <w:sz w:val="21"/>
                <w:szCs w:val="21"/>
              </w:rPr>
            </w:pPr>
            <w:r>
              <w:rPr>
                <w:rFonts w:hint="eastAsia" w:ascii="宋体" w:hAnsi="宋体" w:eastAsia="宋体" w:cs="宋体"/>
                <w:kern w:val="0"/>
                <w:sz w:val="21"/>
                <w:szCs w:val="21"/>
              </w:rPr>
              <w:t>投标文件签字盖章</w:t>
            </w:r>
          </w:p>
        </w:tc>
        <w:tc>
          <w:tcPr>
            <w:tcW w:w="6202" w:type="dxa"/>
            <w:vAlign w:val="center"/>
          </w:tcPr>
          <w:p>
            <w:pPr>
              <w:snapToGrid w:val="0"/>
              <w:spacing w:line="360" w:lineRule="auto"/>
              <w:jc w:val="left"/>
              <w:rPr>
                <w:rFonts w:hint="eastAsia" w:ascii="宋体" w:hAnsi="宋体" w:eastAsia="宋体" w:cs="宋体"/>
                <w:sz w:val="21"/>
                <w:szCs w:val="21"/>
              </w:rPr>
            </w:pPr>
            <w:r>
              <w:rPr>
                <w:rFonts w:hint="eastAsia" w:ascii="宋体" w:hAnsi="宋体" w:eastAsia="宋体" w:cs="宋体"/>
                <w:kern w:val="0"/>
                <w:sz w:val="21"/>
                <w:szCs w:val="21"/>
              </w:rPr>
              <w:t>投标文件格式和签字、盖章符合招标文件要求，投标文件必须有法定代表人或授权代表页签或加盖骑缝章</w:t>
            </w:r>
            <w:r>
              <w:rPr>
                <w:rFonts w:hint="eastAsia" w:ascii="宋体" w:hAnsi="宋体" w:eastAsia="宋体" w:cs="宋体"/>
                <w:sz w:val="21"/>
                <w:szCs w:val="21"/>
              </w:rPr>
              <w:t>或逐页盖章</w:t>
            </w:r>
            <w:r>
              <w:rPr>
                <w:rFonts w:hint="eastAsia" w:ascii="宋体" w:hAnsi="宋体" w:eastAsia="宋体" w:cs="宋体"/>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1" w:hRule="atLeast"/>
          <w:jc w:val="center"/>
        </w:trPr>
        <w:tc>
          <w:tcPr>
            <w:tcW w:w="656" w:type="dxa"/>
            <w:vMerge w:val="continue"/>
            <w:vAlign w:val="center"/>
          </w:tcPr>
          <w:p>
            <w:pPr>
              <w:snapToGrid w:val="0"/>
              <w:spacing w:line="312" w:lineRule="auto"/>
              <w:ind w:firstLine="420" w:firstLineChars="200"/>
              <w:jc w:val="center"/>
              <w:rPr>
                <w:rFonts w:hint="eastAsia" w:ascii="宋体" w:hAnsi="宋体" w:eastAsia="宋体" w:cs="宋体"/>
                <w:sz w:val="21"/>
                <w:szCs w:val="21"/>
              </w:rPr>
            </w:pPr>
          </w:p>
        </w:tc>
        <w:tc>
          <w:tcPr>
            <w:tcW w:w="1069" w:type="dxa"/>
            <w:vMerge w:val="continue"/>
            <w:vAlign w:val="center"/>
          </w:tcPr>
          <w:p>
            <w:pPr>
              <w:snapToGrid w:val="0"/>
              <w:spacing w:line="312" w:lineRule="auto"/>
              <w:jc w:val="center"/>
              <w:rPr>
                <w:rFonts w:hint="eastAsia" w:ascii="宋体" w:hAnsi="宋体" w:eastAsia="宋体" w:cs="宋体"/>
                <w:sz w:val="21"/>
                <w:szCs w:val="21"/>
              </w:rPr>
            </w:pPr>
          </w:p>
        </w:tc>
        <w:tc>
          <w:tcPr>
            <w:tcW w:w="685" w:type="dxa"/>
            <w:vMerge w:val="continue"/>
            <w:vAlign w:val="center"/>
          </w:tcPr>
          <w:p>
            <w:pPr>
              <w:snapToGrid w:val="0"/>
              <w:spacing w:line="312" w:lineRule="auto"/>
              <w:jc w:val="center"/>
              <w:rPr>
                <w:rFonts w:hint="eastAsia" w:ascii="宋体" w:hAnsi="宋体" w:eastAsia="宋体" w:cs="宋体"/>
                <w:sz w:val="21"/>
                <w:szCs w:val="21"/>
              </w:rPr>
            </w:pPr>
          </w:p>
        </w:tc>
        <w:tc>
          <w:tcPr>
            <w:tcW w:w="1441" w:type="dxa"/>
            <w:vAlign w:val="center"/>
          </w:tcPr>
          <w:p>
            <w:pPr>
              <w:snapToGrid w:val="0"/>
              <w:spacing w:line="360" w:lineRule="auto"/>
              <w:jc w:val="center"/>
              <w:rPr>
                <w:rFonts w:hint="eastAsia" w:ascii="宋体" w:hAnsi="宋体" w:eastAsia="宋体" w:cs="宋体"/>
                <w:sz w:val="21"/>
                <w:szCs w:val="21"/>
              </w:rPr>
            </w:pPr>
            <w:r>
              <w:rPr>
                <w:rFonts w:hint="eastAsia" w:ascii="宋体" w:hAnsi="宋体" w:eastAsia="宋体" w:cs="宋体"/>
                <w:kern w:val="0"/>
                <w:sz w:val="21"/>
                <w:szCs w:val="21"/>
              </w:rPr>
              <w:t>法定代表人证明文件</w:t>
            </w:r>
          </w:p>
        </w:tc>
        <w:tc>
          <w:tcPr>
            <w:tcW w:w="6202" w:type="dxa"/>
            <w:vAlign w:val="center"/>
          </w:tcPr>
          <w:p>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法定代表人证明书须具备有效的法定代表人身份证扫描件及盖单位公章。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1" w:hRule="atLeast"/>
          <w:jc w:val="center"/>
        </w:trPr>
        <w:tc>
          <w:tcPr>
            <w:tcW w:w="656" w:type="dxa"/>
            <w:vMerge w:val="continue"/>
            <w:vAlign w:val="center"/>
          </w:tcPr>
          <w:p>
            <w:pPr>
              <w:snapToGrid w:val="0"/>
              <w:spacing w:line="312" w:lineRule="auto"/>
              <w:ind w:firstLine="420" w:firstLineChars="200"/>
              <w:jc w:val="center"/>
              <w:rPr>
                <w:rFonts w:hint="eastAsia" w:ascii="宋体" w:hAnsi="宋体" w:eastAsia="宋体" w:cs="宋体"/>
                <w:sz w:val="21"/>
                <w:szCs w:val="21"/>
              </w:rPr>
            </w:pPr>
          </w:p>
        </w:tc>
        <w:tc>
          <w:tcPr>
            <w:tcW w:w="1069" w:type="dxa"/>
            <w:vMerge w:val="continue"/>
            <w:vAlign w:val="center"/>
          </w:tcPr>
          <w:p>
            <w:pPr>
              <w:snapToGrid w:val="0"/>
              <w:spacing w:line="312" w:lineRule="auto"/>
              <w:jc w:val="center"/>
              <w:rPr>
                <w:rFonts w:hint="eastAsia" w:ascii="宋体" w:hAnsi="宋体" w:eastAsia="宋体" w:cs="宋体"/>
                <w:sz w:val="21"/>
                <w:szCs w:val="21"/>
              </w:rPr>
            </w:pPr>
          </w:p>
        </w:tc>
        <w:tc>
          <w:tcPr>
            <w:tcW w:w="685" w:type="dxa"/>
            <w:vMerge w:val="continue"/>
            <w:vAlign w:val="center"/>
          </w:tcPr>
          <w:p>
            <w:pPr>
              <w:snapToGrid w:val="0"/>
              <w:spacing w:line="312" w:lineRule="auto"/>
              <w:jc w:val="center"/>
              <w:rPr>
                <w:rFonts w:hint="eastAsia" w:ascii="宋体" w:hAnsi="宋体" w:eastAsia="宋体" w:cs="宋体"/>
                <w:sz w:val="21"/>
                <w:szCs w:val="21"/>
              </w:rPr>
            </w:pPr>
          </w:p>
        </w:tc>
        <w:tc>
          <w:tcPr>
            <w:tcW w:w="1441" w:type="dxa"/>
            <w:vAlign w:val="center"/>
          </w:tcPr>
          <w:p>
            <w:pPr>
              <w:snapToGrid w:val="0"/>
              <w:spacing w:line="360" w:lineRule="auto"/>
              <w:jc w:val="center"/>
              <w:rPr>
                <w:rFonts w:hint="eastAsia" w:ascii="宋体" w:hAnsi="宋体" w:eastAsia="宋体" w:cs="宋体"/>
                <w:sz w:val="21"/>
                <w:szCs w:val="21"/>
              </w:rPr>
            </w:pPr>
            <w:r>
              <w:rPr>
                <w:rFonts w:hint="eastAsia" w:ascii="宋体" w:hAnsi="宋体" w:eastAsia="宋体" w:cs="宋体"/>
                <w:kern w:val="0"/>
                <w:sz w:val="21"/>
                <w:szCs w:val="21"/>
              </w:rPr>
              <w:t>法定代表人授权书</w:t>
            </w:r>
          </w:p>
        </w:tc>
        <w:tc>
          <w:tcPr>
            <w:tcW w:w="6202" w:type="dxa"/>
            <w:vAlign w:val="center"/>
          </w:tcPr>
          <w:p>
            <w:pPr>
              <w:snapToGrid w:val="0"/>
              <w:spacing w:line="360" w:lineRule="auto"/>
              <w:rPr>
                <w:rFonts w:hint="eastAsia" w:ascii="宋体" w:hAnsi="宋体" w:eastAsia="宋体" w:cs="宋体"/>
                <w:sz w:val="21"/>
                <w:szCs w:val="21"/>
              </w:rPr>
            </w:pPr>
            <w:r>
              <w:rPr>
                <w:rFonts w:hint="eastAsia" w:ascii="宋体" w:hAnsi="宋体" w:eastAsia="宋体" w:cs="宋体"/>
                <w:kern w:val="0"/>
                <w:sz w:val="21"/>
                <w:szCs w:val="21"/>
              </w:rPr>
              <w:t>法定代表人授权书须具备有效的授权代表人身份证扫描件，及有法定代表人和被授权人的签字和</w:t>
            </w:r>
            <w:r>
              <w:rPr>
                <w:rFonts w:hint="eastAsia" w:ascii="宋体" w:hAnsi="宋体" w:eastAsia="宋体" w:cs="宋体"/>
                <w:sz w:val="21"/>
                <w:szCs w:val="21"/>
              </w:rPr>
              <w:t>盖单位公章</w:t>
            </w:r>
            <w:r>
              <w:rPr>
                <w:rFonts w:hint="eastAsia" w:ascii="宋体" w:hAnsi="宋体" w:eastAsia="宋体" w:cs="宋体"/>
                <w:kern w:val="0"/>
                <w:sz w:val="21"/>
                <w:szCs w:val="21"/>
              </w:rPr>
              <w:t>（法定代表人投标的无需提供法定代表人授权书）。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1" w:hRule="atLeast"/>
          <w:jc w:val="center"/>
        </w:trPr>
        <w:tc>
          <w:tcPr>
            <w:tcW w:w="656" w:type="dxa"/>
            <w:vMerge w:val="continue"/>
            <w:vAlign w:val="center"/>
          </w:tcPr>
          <w:p>
            <w:pPr>
              <w:snapToGrid w:val="0"/>
              <w:spacing w:line="312" w:lineRule="auto"/>
              <w:ind w:firstLine="420" w:firstLineChars="200"/>
              <w:jc w:val="center"/>
              <w:rPr>
                <w:rFonts w:hint="eastAsia" w:ascii="宋体" w:hAnsi="宋体" w:eastAsia="宋体" w:cs="宋体"/>
                <w:sz w:val="21"/>
                <w:szCs w:val="21"/>
              </w:rPr>
            </w:pPr>
          </w:p>
        </w:tc>
        <w:tc>
          <w:tcPr>
            <w:tcW w:w="1069" w:type="dxa"/>
            <w:vMerge w:val="continue"/>
            <w:vAlign w:val="center"/>
          </w:tcPr>
          <w:p>
            <w:pPr>
              <w:snapToGrid w:val="0"/>
              <w:spacing w:line="312" w:lineRule="auto"/>
              <w:jc w:val="center"/>
              <w:rPr>
                <w:rFonts w:hint="eastAsia" w:ascii="宋体" w:hAnsi="宋体" w:eastAsia="宋体" w:cs="宋体"/>
                <w:sz w:val="21"/>
                <w:szCs w:val="21"/>
              </w:rPr>
            </w:pPr>
          </w:p>
        </w:tc>
        <w:tc>
          <w:tcPr>
            <w:tcW w:w="685" w:type="dxa"/>
            <w:vMerge w:val="continue"/>
            <w:vAlign w:val="center"/>
          </w:tcPr>
          <w:p>
            <w:pPr>
              <w:snapToGrid w:val="0"/>
              <w:spacing w:line="312" w:lineRule="auto"/>
              <w:jc w:val="center"/>
              <w:rPr>
                <w:rFonts w:hint="eastAsia" w:ascii="宋体" w:hAnsi="宋体" w:eastAsia="宋体" w:cs="宋体"/>
                <w:sz w:val="21"/>
                <w:szCs w:val="21"/>
              </w:rPr>
            </w:pPr>
          </w:p>
        </w:tc>
        <w:tc>
          <w:tcPr>
            <w:tcW w:w="1441" w:type="dxa"/>
            <w:vAlign w:val="center"/>
          </w:tcPr>
          <w:p>
            <w:pPr>
              <w:snapToGrid w:val="0"/>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投标保证金</w:t>
            </w:r>
          </w:p>
        </w:tc>
        <w:tc>
          <w:tcPr>
            <w:tcW w:w="6202" w:type="dxa"/>
            <w:vAlign w:val="center"/>
          </w:tcPr>
          <w:p>
            <w:pPr>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按照招标文件要求的金额及形式提交投标保证金，投标人与交款人名称必须一致，非投标人缴纳的投标保证金无效。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1" w:hRule="atLeast"/>
          <w:jc w:val="center"/>
        </w:trPr>
        <w:tc>
          <w:tcPr>
            <w:tcW w:w="656" w:type="dxa"/>
            <w:vMerge w:val="continue"/>
            <w:vAlign w:val="center"/>
          </w:tcPr>
          <w:p>
            <w:pPr>
              <w:snapToGrid w:val="0"/>
              <w:spacing w:line="312" w:lineRule="auto"/>
              <w:ind w:firstLine="420" w:firstLineChars="200"/>
              <w:jc w:val="center"/>
              <w:rPr>
                <w:rFonts w:hint="eastAsia" w:ascii="宋体" w:hAnsi="宋体" w:eastAsia="宋体" w:cs="宋体"/>
                <w:sz w:val="21"/>
                <w:szCs w:val="21"/>
              </w:rPr>
            </w:pPr>
          </w:p>
        </w:tc>
        <w:tc>
          <w:tcPr>
            <w:tcW w:w="1069" w:type="dxa"/>
            <w:vMerge w:val="continue"/>
            <w:vAlign w:val="center"/>
          </w:tcPr>
          <w:p>
            <w:pPr>
              <w:snapToGrid w:val="0"/>
              <w:spacing w:line="312" w:lineRule="auto"/>
              <w:jc w:val="center"/>
              <w:rPr>
                <w:rFonts w:hint="eastAsia" w:ascii="宋体" w:hAnsi="宋体" w:eastAsia="宋体" w:cs="宋体"/>
                <w:sz w:val="21"/>
                <w:szCs w:val="21"/>
              </w:rPr>
            </w:pPr>
          </w:p>
        </w:tc>
        <w:tc>
          <w:tcPr>
            <w:tcW w:w="685" w:type="dxa"/>
            <w:vMerge w:val="continue"/>
            <w:vAlign w:val="center"/>
          </w:tcPr>
          <w:p>
            <w:pPr>
              <w:snapToGrid w:val="0"/>
              <w:spacing w:line="312" w:lineRule="auto"/>
              <w:jc w:val="center"/>
              <w:rPr>
                <w:rFonts w:hint="eastAsia" w:ascii="宋体" w:hAnsi="宋体" w:eastAsia="宋体" w:cs="宋体"/>
                <w:sz w:val="21"/>
                <w:szCs w:val="21"/>
              </w:rPr>
            </w:pPr>
          </w:p>
        </w:tc>
        <w:tc>
          <w:tcPr>
            <w:tcW w:w="1441" w:type="dxa"/>
            <w:vAlign w:val="center"/>
          </w:tcPr>
          <w:p>
            <w:pPr>
              <w:snapToGrid w:val="0"/>
              <w:spacing w:line="360" w:lineRule="auto"/>
              <w:jc w:val="center"/>
              <w:rPr>
                <w:rFonts w:hint="eastAsia" w:ascii="宋体" w:hAnsi="宋体" w:eastAsia="宋体" w:cs="宋体"/>
                <w:sz w:val="21"/>
                <w:szCs w:val="21"/>
              </w:rPr>
            </w:pPr>
            <w:r>
              <w:rPr>
                <w:rFonts w:hint="eastAsia" w:ascii="宋体" w:hAnsi="宋体" w:eastAsia="宋体" w:cs="宋体"/>
                <w:kern w:val="0"/>
                <w:sz w:val="21"/>
                <w:szCs w:val="21"/>
              </w:rPr>
              <w:t>投标有效期</w:t>
            </w:r>
          </w:p>
        </w:tc>
        <w:tc>
          <w:tcPr>
            <w:tcW w:w="6202" w:type="dxa"/>
            <w:vAlign w:val="center"/>
          </w:tcPr>
          <w:p>
            <w:pPr>
              <w:snapToGrid w:val="0"/>
              <w:spacing w:line="360" w:lineRule="auto"/>
              <w:jc w:val="left"/>
              <w:rPr>
                <w:rFonts w:hint="eastAsia" w:ascii="宋体" w:hAnsi="宋体" w:eastAsia="宋体" w:cs="宋体"/>
                <w:sz w:val="21"/>
                <w:szCs w:val="21"/>
              </w:rPr>
            </w:pPr>
            <w:r>
              <w:rPr>
                <w:rFonts w:hint="eastAsia" w:ascii="宋体" w:hAnsi="宋体" w:eastAsia="宋体" w:cs="宋体"/>
                <w:kern w:val="0"/>
                <w:sz w:val="21"/>
                <w:szCs w:val="21"/>
              </w:rPr>
              <w:t>符合第二章“投标人须知前附表”规定。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1" w:hRule="atLeast"/>
          <w:jc w:val="center"/>
        </w:trPr>
        <w:tc>
          <w:tcPr>
            <w:tcW w:w="656" w:type="dxa"/>
            <w:vMerge w:val="continue"/>
            <w:vAlign w:val="center"/>
          </w:tcPr>
          <w:p>
            <w:pPr>
              <w:snapToGrid w:val="0"/>
              <w:spacing w:line="312" w:lineRule="auto"/>
              <w:ind w:firstLine="420" w:firstLineChars="200"/>
              <w:jc w:val="center"/>
              <w:rPr>
                <w:rFonts w:hint="eastAsia" w:ascii="宋体" w:hAnsi="宋体" w:eastAsia="宋体" w:cs="宋体"/>
                <w:sz w:val="21"/>
                <w:szCs w:val="21"/>
              </w:rPr>
            </w:pPr>
          </w:p>
        </w:tc>
        <w:tc>
          <w:tcPr>
            <w:tcW w:w="1069" w:type="dxa"/>
            <w:vMerge w:val="continue"/>
            <w:vAlign w:val="center"/>
          </w:tcPr>
          <w:p>
            <w:pPr>
              <w:snapToGrid w:val="0"/>
              <w:spacing w:line="312" w:lineRule="auto"/>
              <w:jc w:val="center"/>
              <w:rPr>
                <w:rFonts w:hint="eastAsia" w:ascii="宋体" w:hAnsi="宋体" w:eastAsia="宋体" w:cs="宋体"/>
                <w:sz w:val="21"/>
                <w:szCs w:val="21"/>
              </w:rPr>
            </w:pPr>
          </w:p>
        </w:tc>
        <w:tc>
          <w:tcPr>
            <w:tcW w:w="685" w:type="dxa"/>
            <w:vMerge w:val="restart"/>
            <w:vAlign w:val="center"/>
          </w:tcPr>
          <w:p>
            <w:pPr>
              <w:snapToGrid w:val="0"/>
              <w:spacing w:line="312" w:lineRule="auto"/>
              <w:jc w:val="center"/>
              <w:rPr>
                <w:rFonts w:hint="eastAsia" w:ascii="宋体" w:hAnsi="宋体" w:eastAsia="宋体" w:cs="宋体"/>
                <w:sz w:val="21"/>
                <w:szCs w:val="21"/>
                <w:highlight w:val="yellow"/>
              </w:rPr>
            </w:pPr>
            <w:r>
              <w:rPr>
                <w:rFonts w:hint="eastAsia" w:ascii="宋体" w:hAnsi="宋体" w:eastAsia="宋体" w:cs="宋体"/>
                <w:b/>
                <w:bCs/>
                <w:kern w:val="0"/>
                <w:sz w:val="21"/>
                <w:szCs w:val="21"/>
              </w:rPr>
              <w:t>资格评审</w:t>
            </w:r>
          </w:p>
        </w:tc>
        <w:tc>
          <w:tcPr>
            <w:tcW w:w="1441" w:type="dxa"/>
            <w:vAlign w:val="center"/>
          </w:tcPr>
          <w:p>
            <w:pPr>
              <w:snapToGrid w:val="0"/>
              <w:spacing w:line="312"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法人资格</w:t>
            </w:r>
          </w:p>
        </w:tc>
        <w:tc>
          <w:tcPr>
            <w:tcW w:w="6202" w:type="dxa"/>
            <w:vAlign w:val="center"/>
          </w:tcPr>
          <w:p>
            <w:pPr>
              <w:spacing w:line="312" w:lineRule="auto"/>
              <w:rPr>
                <w:rFonts w:hint="eastAsia" w:ascii="宋体" w:hAnsi="宋体" w:eastAsia="宋体" w:cs="宋体"/>
                <w:kern w:val="0"/>
                <w:sz w:val="21"/>
                <w:szCs w:val="21"/>
              </w:rPr>
            </w:pPr>
            <w:r>
              <w:rPr>
                <w:rFonts w:hint="eastAsia" w:ascii="宋体" w:hAnsi="宋体" w:cs="宋体"/>
                <w:kern w:val="0"/>
                <w:sz w:val="21"/>
                <w:szCs w:val="21"/>
                <w:lang w:eastAsia="zh-CN"/>
              </w:rPr>
              <w:t>投标人须是在中华人民共和国境内注册的独立法人或其他组织（如是分支机构，则须提供具备独立法人资格的上级机构授权证明）且须提供合法有效的营业执照</w:t>
            </w:r>
            <w:r>
              <w:rPr>
                <w:rFonts w:hint="eastAsia" w:ascii="宋体" w:hAnsi="宋体" w:eastAsia="宋体" w:cs="宋体"/>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1" w:hRule="atLeast"/>
          <w:jc w:val="center"/>
        </w:trPr>
        <w:tc>
          <w:tcPr>
            <w:tcW w:w="656" w:type="dxa"/>
            <w:vMerge w:val="continue"/>
            <w:vAlign w:val="center"/>
          </w:tcPr>
          <w:p>
            <w:pPr>
              <w:snapToGrid w:val="0"/>
              <w:spacing w:line="312" w:lineRule="auto"/>
              <w:ind w:firstLine="420" w:firstLineChars="200"/>
              <w:jc w:val="center"/>
              <w:rPr>
                <w:rFonts w:hint="eastAsia" w:ascii="宋体" w:hAnsi="宋体" w:eastAsia="宋体" w:cs="宋体"/>
                <w:sz w:val="21"/>
                <w:szCs w:val="21"/>
              </w:rPr>
            </w:pPr>
          </w:p>
        </w:tc>
        <w:tc>
          <w:tcPr>
            <w:tcW w:w="1069" w:type="dxa"/>
            <w:vMerge w:val="continue"/>
            <w:vAlign w:val="center"/>
          </w:tcPr>
          <w:p>
            <w:pPr>
              <w:snapToGrid w:val="0"/>
              <w:spacing w:line="312" w:lineRule="auto"/>
              <w:jc w:val="center"/>
              <w:rPr>
                <w:rFonts w:hint="eastAsia" w:ascii="宋体" w:hAnsi="宋体" w:eastAsia="宋体" w:cs="宋体"/>
                <w:sz w:val="21"/>
                <w:szCs w:val="21"/>
              </w:rPr>
            </w:pPr>
          </w:p>
        </w:tc>
        <w:tc>
          <w:tcPr>
            <w:tcW w:w="685" w:type="dxa"/>
            <w:vMerge w:val="continue"/>
            <w:vAlign w:val="center"/>
          </w:tcPr>
          <w:p>
            <w:pPr>
              <w:snapToGrid w:val="0"/>
              <w:spacing w:line="312" w:lineRule="auto"/>
              <w:jc w:val="center"/>
              <w:rPr>
                <w:rFonts w:hint="eastAsia" w:ascii="宋体" w:hAnsi="宋体" w:eastAsia="宋体" w:cs="宋体"/>
                <w:b/>
                <w:bCs/>
                <w:kern w:val="0"/>
                <w:sz w:val="21"/>
                <w:szCs w:val="21"/>
              </w:rPr>
            </w:pPr>
          </w:p>
        </w:tc>
        <w:tc>
          <w:tcPr>
            <w:tcW w:w="1441" w:type="dxa"/>
            <w:vAlign w:val="center"/>
          </w:tcPr>
          <w:p>
            <w:pPr>
              <w:snapToGrid w:val="0"/>
              <w:spacing w:line="312" w:lineRule="auto"/>
              <w:jc w:val="center"/>
              <w:rPr>
                <w:rFonts w:hint="eastAsia" w:ascii="宋体" w:hAnsi="宋体" w:eastAsia="宋体" w:cs="宋体"/>
                <w:kern w:val="0"/>
                <w:sz w:val="21"/>
                <w:szCs w:val="21"/>
              </w:rPr>
            </w:pPr>
            <w:r>
              <w:rPr>
                <w:rFonts w:hint="eastAsia"/>
              </w:rPr>
              <w:t>资质要求</w:t>
            </w:r>
          </w:p>
        </w:tc>
        <w:tc>
          <w:tcPr>
            <w:tcW w:w="6202" w:type="dxa"/>
            <w:vAlign w:val="center"/>
          </w:tcPr>
          <w:p>
            <w:pPr>
              <w:spacing w:line="312" w:lineRule="auto"/>
              <w:rPr>
                <w:rFonts w:hint="eastAsia" w:ascii="宋体" w:hAnsi="宋体" w:cs="宋体"/>
                <w:kern w:val="0"/>
                <w:sz w:val="21"/>
                <w:szCs w:val="21"/>
                <w:lang w:eastAsia="zh-CN"/>
              </w:rPr>
            </w:pPr>
            <w:r>
              <w:rPr>
                <w:rFonts w:hint="eastAsia" w:ascii="宋体" w:hAnsi="宋体" w:cs="宋体"/>
                <w:kern w:val="0"/>
                <w:sz w:val="21"/>
                <w:szCs w:val="21"/>
                <w:lang w:eastAsia="zh-CN"/>
              </w:rPr>
              <w:t>投标人须具有有效的《道路运输经营许可证》。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1" w:hRule="atLeast"/>
          <w:jc w:val="center"/>
        </w:trPr>
        <w:tc>
          <w:tcPr>
            <w:tcW w:w="656" w:type="dxa"/>
            <w:vMerge w:val="continue"/>
            <w:vAlign w:val="center"/>
          </w:tcPr>
          <w:p>
            <w:pPr>
              <w:snapToGrid w:val="0"/>
              <w:spacing w:line="312" w:lineRule="auto"/>
              <w:ind w:firstLine="420" w:firstLineChars="200"/>
              <w:jc w:val="center"/>
              <w:rPr>
                <w:rFonts w:hint="eastAsia" w:ascii="宋体" w:hAnsi="宋体" w:eastAsia="宋体" w:cs="宋体"/>
                <w:sz w:val="21"/>
                <w:szCs w:val="21"/>
              </w:rPr>
            </w:pPr>
          </w:p>
        </w:tc>
        <w:tc>
          <w:tcPr>
            <w:tcW w:w="1069" w:type="dxa"/>
            <w:vMerge w:val="continue"/>
            <w:vAlign w:val="center"/>
          </w:tcPr>
          <w:p>
            <w:pPr>
              <w:snapToGrid w:val="0"/>
              <w:spacing w:line="312" w:lineRule="auto"/>
              <w:jc w:val="center"/>
              <w:rPr>
                <w:rFonts w:hint="eastAsia" w:ascii="宋体" w:hAnsi="宋体" w:eastAsia="宋体" w:cs="宋体"/>
                <w:sz w:val="21"/>
                <w:szCs w:val="21"/>
              </w:rPr>
            </w:pPr>
          </w:p>
        </w:tc>
        <w:tc>
          <w:tcPr>
            <w:tcW w:w="685" w:type="dxa"/>
            <w:vMerge w:val="continue"/>
            <w:vAlign w:val="center"/>
          </w:tcPr>
          <w:p>
            <w:pPr>
              <w:snapToGrid w:val="0"/>
              <w:spacing w:line="312" w:lineRule="auto"/>
              <w:jc w:val="center"/>
              <w:rPr>
                <w:rFonts w:hint="eastAsia" w:ascii="宋体" w:hAnsi="宋体" w:eastAsia="宋体" w:cs="宋体"/>
                <w:kern w:val="0"/>
                <w:sz w:val="21"/>
                <w:szCs w:val="21"/>
                <w:highlight w:val="yellow"/>
              </w:rPr>
            </w:pPr>
          </w:p>
        </w:tc>
        <w:tc>
          <w:tcPr>
            <w:tcW w:w="1441" w:type="dxa"/>
            <w:vAlign w:val="center"/>
          </w:tcPr>
          <w:p>
            <w:pPr>
              <w:snapToGrid w:val="0"/>
              <w:spacing w:line="312" w:lineRule="auto"/>
              <w:jc w:val="center"/>
              <w:rPr>
                <w:rFonts w:hint="eastAsia" w:ascii="宋体" w:hAnsi="宋体" w:eastAsia="宋体" w:cs="宋体"/>
                <w:kern w:val="0"/>
                <w:sz w:val="21"/>
                <w:szCs w:val="21"/>
              </w:rPr>
            </w:pPr>
            <w:r>
              <w:rPr>
                <w:rFonts w:hint="eastAsia" w:ascii="宋体" w:hAnsi="宋体" w:cs="宋体"/>
                <w:szCs w:val="21"/>
                <w:lang w:val="en-US" w:eastAsia="zh-CN"/>
              </w:rPr>
              <w:t>业绩</w:t>
            </w:r>
            <w:r>
              <w:rPr>
                <w:rFonts w:hint="eastAsia" w:ascii="宋体" w:hAnsi="宋体" w:eastAsia="宋体" w:cs="宋体"/>
                <w:szCs w:val="21"/>
                <w:lang w:val="en-US" w:eastAsia="zh-CN"/>
              </w:rPr>
              <w:t>要求</w:t>
            </w:r>
          </w:p>
        </w:tc>
        <w:tc>
          <w:tcPr>
            <w:tcW w:w="6202" w:type="dxa"/>
            <w:vAlign w:val="center"/>
          </w:tcPr>
          <w:p>
            <w:pPr>
              <w:spacing w:line="312" w:lineRule="auto"/>
              <w:rPr>
                <w:rFonts w:hint="eastAsia" w:ascii="宋体" w:hAnsi="宋体" w:cs="宋体"/>
                <w:kern w:val="0"/>
                <w:sz w:val="21"/>
                <w:szCs w:val="21"/>
                <w:lang w:val="en-US" w:eastAsia="zh-CN"/>
              </w:rPr>
            </w:pPr>
            <w:r>
              <w:rPr>
                <w:rFonts w:hint="eastAsia" w:ascii="宋体" w:hAnsi="宋体" w:cs="宋体"/>
                <w:kern w:val="0"/>
                <w:sz w:val="21"/>
                <w:szCs w:val="21"/>
                <w:lang w:val="en-US" w:eastAsia="zh-CN"/>
              </w:rPr>
              <w:t>投标人须具备近3年（2019年7月1日至投标截止时间）同类项目实施经验，同类项目是指邮件或快递包裹类揽投、投递类等外包服务项目（不含纯粹人员劳务派遣服务、劳务承揽服务、劳务外包服务等）及物流运输等服务项目</w:t>
            </w:r>
            <w:r>
              <w:rPr>
                <w:rFonts w:hint="eastAsia" w:ascii="宋体" w:hAnsi="宋体" w:cs="宋体"/>
                <w:kern w:val="0"/>
                <w:sz w:val="21"/>
                <w:szCs w:val="21"/>
                <w:lang w:eastAsia="zh-CN"/>
              </w:rPr>
              <w:t>。</w:t>
            </w:r>
            <w:r>
              <w:rPr>
                <w:rFonts w:hint="eastAsia" w:ascii="宋体" w:hAnsi="宋体" w:cs="宋体"/>
                <w:kern w:val="0"/>
                <w:sz w:val="21"/>
                <w:szCs w:val="21"/>
                <w:lang w:val="en-US" w:eastAsia="zh-CN"/>
              </w:rPr>
              <w:t>数量须满足以下要求之一：</w:t>
            </w:r>
          </w:p>
          <w:p>
            <w:pPr>
              <w:spacing w:line="312" w:lineRule="auto"/>
              <w:rPr>
                <w:rFonts w:hint="eastAsia" w:ascii="宋体" w:hAnsi="宋体" w:cs="宋体"/>
                <w:kern w:val="0"/>
                <w:sz w:val="21"/>
                <w:szCs w:val="21"/>
                <w:lang w:val="en-US" w:eastAsia="zh-CN"/>
              </w:rPr>
            </w:pPr>
            <w:r>
              <w:rPr>
                <w:rFonts w:hint="eastAsia" w:ascii="宋体" w:hAnsi="宋体" w:cs="宋体"/>
                <w:kern w:val="0"/>
                <w:sz w:val="21"/>
                <w:szCs w:val="21"/>
                <w:lang w:val="en-US" w:eastAsia="zh-CN"/>
              </w:rPr>
              <w:t>（1）如在不同合同，两种类型服务经验至少各提供一份合同；</w:t>
            </w:r>
          </w:p>
          <w:p>
            <w:pPr>
              <w:spacing w:line="312" w:lineRule="auto"/>
              <w:rPr>
                <w:rFonts w:hint="eastAsia" w:ascii="宋体" w:hAnsi="宋体" w:eastAsia="宋体" w:cs="宋体"/>
                <w:sz w:val="21"/>
                <w:szCs w:val="21"/>
              </w:rPr>
            </w:pPr>
            <w:r>
              <w:rPr>
                <w:rFonts w:hint="eastAsia" w:ascii="宋体" w:hAnsi="宋体" w:cs="宋体"/>
                <w:kern w:val="0"/>
                <w:sz w:val="21"/>
                <w:szCs w:val="21"/>
                <w:lang w:val="en-US" w:eastAsia="zh-CN"/>
              </w:rPr>
              <w:t>（2）如在同一份合同中，至少提供一份内容体现两种类型服务经验的合同。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1" w:hRule="atLeast"/>
          <w:jc w:val="center"/>
        </w:trPr>
        <w:tc>
          <w:tcPr>
            <w:tcW w:w="656" w:type="dxa"/>
            <w:vMerge w:val="continue"/>
            <w:vAlign w:val="center"/>
          </w:tcPr>
          <w:p>
            <w:pPr>
              <w:snapToGrid w:val="0"/>
              <w:spacing w:line="312" w:lineRule="auto"/>
              <w:ind w:firstLine="420" w:firstLineChars="200"/>
              <w:jc w:val="center"/>
              <w:rPr>
                <w:rFonts w:hint="eastAsia" w:ascii="宋体" w:hAnsi="宋体" w:eastAsia="宋体" w:cs="宋体"/>
                <w:sz w:val="21"/>
                <w:szCs w:val="21"/>
              </w:rPr>
            </w:pPr>
          </w:p>
        </w:tc>
        <w:tc>
          <w:tcPr>
            <w:tcW w:w="1069" w:type="dxa"/>
            <w:vMerge w:val="continue"/>
            <w:vAlign w:val="center"/>
          </w:tcPr>
          <w:p>
            <w:pPr>
              <w:snapToGrid w:val="0"/>
              <w:spacing w:line="312" w:lineRule="auto"/>
              <w:jc w:val="center"/>
              <w:rPr>
                <w:rFonts w:hint="eastAsia" w:ascii="宋体" w:hAnsi="宋体" w:eastAsia="宋体" w:cs="宋体"/>
                <w:sz w:val="21"/>
                <w:szCs w:val="21"/>
              </w:rPr>
            </w:pPr>
          </w:p>
        </w:tc>
        <w:tc>
          <w:tcPr>
            <w:tcW w:w="685" w:type="dxa"/>
            <w:vMerge w:val="continue"/>
            <w:vAlign w:val="center"/>
          </w:tcPr>
          <w:p>
            <w:pPr>
              <w:snapToGrid w:val="0"/>
              <w:spacing w:line="312" w:lineRule="auto"/>
              <w:jc w:val="center"/>
              <w:rPr>
                <w:rFonts w:hint="eastAsia" w:ascii="宋体" w:hAnsi="宋体" w:eastAsia="宋体" w:cs="宋体"/>
                <w:kern w:val="0"/>
                <w:sz w:val="21"/>
                <w:szCs w:val="21"/>
                <w:highlight w:val="yellow"/>
              </w:rPr>
            </w:pPr>
          </w:p>
        </w:tc>
        <w:tc>
          <w:tcPr>
            <w:tcW w:w="1441" w:type="dxa"/>
            <w:vAlign w:val="center"/>
          </w:tcPr>
          <w:p>
            <w:pPr>
              <w:snapToGrid w:val="0"/>
              <w:spacing w:line="312"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发票要求</w:t>
            </w:r>
          </w:p>
        </w:tc>
        <w:tc>
          <w:tcPr>
            <w:tcW w:w="6202" w:type="dxa"/>
            <w:vAlign w:val="center"/>
          </w:tcPr>
          <w:p>
            <w:pPr>
              <w:snapToGrid w:val="0"/>
              <w:spacing w:line="312" w:lineRule="auto"/>
              <w:rPr>
                <w:rFonts w:hint="eastAsia" w:ascii="宋体" w:hAnsi="宋体" w:eastAsia="宋体" w:cs="宋体"/>
                <w:kern w:val="0"/>
                <w:sz w:val="21"/>
                <w:szCs w:val="21"/>
                <w:lang w:eastAsia="zh-CN"/>
              </w:rPr>
            </w:pPr>
            <w:r>
              <w:rPr>
                <w:rFonts w:hint="eastAsia" w:ascii="宋体" w:hAnsi="宋体" w:cs="宋体"/>
                <w:szCs w:val="21"/>
                <w:lang w:eastAsia="zh-CN"/>
              </w:rPr>
              <w:t>投标人须为增值税一般纳税人，能开具相对应的增值税专用发票。须提供税务登记证或税务机关出具的其它证明材料（如税务机关网站查询结果截图，税务机关盖章的《增值税一般纳税人资格登记表》或《增值税一般纳税人资格认定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28" w:hRule="atLeast"/>
          <w:jc w:val="center"/>
        </w:trPr>
        <w:tc>
          <w:tcPr>
            <w:tcW w:w="656" w:type="dxa"/>
            <w:vMerge w:val="continue"/>
            <w:vAlign w:val="center"/>
          </w:tcPr>
          <w:p>
            <w:pPr>
              <w:snapToGrid w:val="0"/>
              <w:spacing w:line="312" w:lineRule="auto"/>
              <w:ind w:firstLine="420" w:firstLineChars="200"/>
              <w:jc w:val="center"/>
              <w:rPr>
                <w:rFonts w:hint="eastAsia" w:ascii="宋体" w:hAnsi="宋体" w:eastAsia="宋体" w:cs="宋体"/>
                <w:sz w:val="21"/>
                <w:szCs w:val="21"/>
              </w:rPr>
            </w:pPr>
          </w:p>
        </w:tc>
        <w:tc>
          <w:tcPr>
            <w:tcW w:w="1069" w:type="dxa"/>
            <w:vMerge w:val="continue"/>
            <w:vAlign w:val="center"/>
          </w:tcPr>
          <w:p>
            <w:pPr>
              <w:snapToGrid w:val="0"/>
              <w:spacing w:line="312" w:lineRule="auto"/>
              <w:jc w:val="center"/>
              <w:rPr>
                <w:rFonts w:hint="eastAsia" w:ascii="宋体" w:hAnsi="宋体" w:eastAsia="宋体" w:cs="宋体"/>
                <w:sz w:val="21"/>
                <w:szCs w:val="21"/>
              </w:rPr>
            </w:pPr>
          </w:p>
        </w:tc>
        <w:tc>
          <w:tcPr>
            <w:tcW w:w="685" w:type="dxa"/>
            <w:vMerge w:val="continue"/>
            <w:vAlign w:val="center"/>
          </w:tcPr>
          <w:p>
            <w:pPr>
              <w:snapToGrid w:val="0"/>
              <w:spacing w:line="312" w:lineRule="auto"/>
              <w:jc w:val="center"/>
              <w:rPr>
                <w:rFonts w:hint="eastAsia" w:ascii="宋体" w:hAnsi="宋体" w:eastAsia="宋体" w:cs="宋体"/>
                <w:kern w:val="0"/>
                <w:sz w:val="21"/>
                <w:szCs w:val="21"/>
                <w:highlight w:val="yellow"/>
              </w:rPr>
            </w:pPr>
          </w:p>
        </w:tc>
        <w:tc>
          <w:tcPr>
            <w:tcW w:w="1441" w:type="dxa"/>
            <w:vAlign w:val="center"/>
          </w:tcPr>
          <w:p>
            <w:pPr>
              <w:snapToGrid w:val="0"/>
              <w:spacing w:line="312" w:lineRule="auto"/>
              <w:jc w:val="center"/>
              <w:rPr>
                <w:rFonts w:hint="eastAsia" w:ascii="宋体" w:hAnsi="宋体" w:eastAsia="宋体" w:cs="宋体"/>
                <w:kern w:val="0"/>
                <w:sz w:val="21"/>
                <w:szCs w:val="21"/>
              </w:rPr>
            </w:pPr>
            <w:r>
              <w:rPr>
                <w:rFonts w:hint="eastAsia" w:ascii="宋体" w:hAnsi="宋体" w:eastAsia="宋体" w:cs="宋体"/>
                <w:color w:val="000000"/>
                <w:sz w:val="21"/>
                <w:szCs w:val="21"/>
              </w:rPr>
              <w:t>财务要求</w:t>
            </w:r>
          </w:p>
        </w:tc>
        <w:tc>
          <w:tcPr>
            <w:tcW w:w="6202" w:type="dxa"/>
            <w:vAlign w:val="center"/>
          </w:tcPr>
          <w:p>
            <w:pPr>
              <w:snapToGrid w:val="0"/>
              <w:spacing w:line="312" w:lineRule="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遵守国家有关的法律、法令和条例，依法缴纳税收及社保记录良好，无财产被接管或冻结，不是破产状态，近三年无不良的工商税务记录。</w:t>
            </w:r>
            <w:r>
              <w:rPr>
                <w:rFonts w:hint="eastAsia" w:ascii="宋体" w:hAnsi="宋体" w:eastAsia="宋体" w:cs="宋体"/>
                <w:color w:val="auto"/>
                <w:szCs w:val="21"/>
              </w:rPr>
              <w:t>【注：投标人须提供承诺函】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6" w:hRule="atLeast"/>
          <w:jc w:val="center"/>
        </w:trPr>
        <w:tc>
          <w:tcPr>
            <w:tcW w:w="656" w:type="dxa"/>
            <w:vMerge w:val="continue"/>
            <w:vAlign w:val="center"/>
          </w:tcPr>
          <w:p>
            <w:pPr>
              <w:snapToGrid w:val="0"/>
              <w:spacing w:line="312" w:lineRule="auto"/>
              <w:ind w:firstLine="420" w:firstLineChars="200"/>
              <w:jc w:val="center"/>
              <w:rPr>
                <w:rFonts w:hint="eastAsia" w:ascii="宋体" w:hAnsi="宋体" w:eastAsia="宋体" w:cs="宋体"/>
                <w:sz w:val="21"/>
                <w:szCs w:val="21"/>
              </w:rPr>
            </w:pPr>
          </w:p>
        </w:tc>
        <w:tc>
          <w:tcPr>
            <w:tcW w:w="1069" w:type="dxa"/>
            <w:vMerge w:val="continue"/>
            <w:vAlign w:val="center"/>
          </w:tcPr>
          <w:p>
            <w:pPr>
              <w:snapToGrid w:val="0"/>
              <w:spacing w:line="312" w:lineRule="auto"/>
              <w:jc w:val="center"/>
              <w:rPr>
                <w:rFonts w:hint="eastAsia" w:ascii="宋体" w:hAnsi="宋体" w:eastAsia="宋体" w:cs="宋体"/>
                <w:sz w:val="21"/>
                <w:szCs w:val="21"/>
              </w:rPr>
            </w:pPr>
          </w:p>
        </w:tc>
        <w:tc>
          <w:tcPr>
            <w:tcW w:w="685" w:type="dxa"/>
            <w:vMerge w:val="continue"/>
            <w:vAlign w:val="center"/>
          </w:tcPr>
          <w:p>
            <w:pPr>
              <w:snapToGrid w:val="0"/>
              <w:spacing w:line="312" w:lineRule="auto"/>
              <w:jc w:val="center"/>
              <w:rPr>
                <w:rFonts w:hint="eastAsia" w:ascii="宋体" w:hAnsi="宋体" w:eastAsia="宋体" w:cs="宋体"/>
                <w:kern w:val="0"/>
                <w:sz w:val="21"/>
                <w:szCs w:val="21"/>
                <w:highlight w:val="yellow"/>
              </w:rPr>
            </w:pPr>
          </w:p>
        </w:tc>
        <w:tc>
          <w:tcPr>
            <w:tcW w:w="1441" w:type="dxa"/>
            <w:vAlign w:val="center"/>
          </w:tcPr>
          <w:p>
            <w:pPr>
              <w:snapToGrid w:val="0"/>
              <w:spacing w:line="312"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信誉要求</w:t>
            </w:r>
          </w:p>
        </w:tc>
        <w:tc>
          <w:tcPr>
            <w:tcW w:w="6202" w:type="dxa"/>
            <w:vAlign w:val="center"/>
          </w:tcPr>
          <w:p>
            <w:pPr>
              <w:snapToGrid w:val="0"/>
              <w:spacing w:line="312" w:lineRule="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本项目要求投标人满足以下信誉要求：投标人不能存在以下情况之一：</w:t>
            </w:r>
          </w:p>
          <w:p>
            <w:pPr>
              <w:snapToGrid w:val="0"/>
              <w:spacing w:line="312" w:lineRule="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（1）曾有重大违法违规记录，最近三年曾有行政处罚记录；</w:t>
            </w:r>
          </w:p>
          <w:p>
            <w:pPr>
              <w:snapToGrid w:val="0"/>
              <w:spacing w:line="312" w:lineRule="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（2）被行政监管部门责令停业、投标资格被取消状态；</w:t>
            </w:r>
          </w:p>
          <w:p>
            <w:pPr>
              <w:snapToGrid w:val="0"/>
              <w:spacing w:line="312" w:lineRule="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（3）最近三年至今曾骗取中标或严重违约或出现重大质量问题；</w:t>
            </w:r>
          </w:p>
          <w:p>
            <w:pPr>
              <w:snapToGrid w:val="0"/>
              <w:spacing w:line="312" w:lineRule="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（4）最近三年在采购人项目中曾出现投标文件中的承诺条款与中标后实际服务情况出现重大偏差等不良信誉记录；</w:t>
            </w:r>
          </w:p>
          <w:p>
            <w:pPr>
              <w:snapToGrid w:val="0"/>
              <w:spacing w:line="312" w:lineRule="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（5）被中国邮政集团有限公司及其下属单位列入黑名单（负面清单）限制报价期限内；</w:t>
            </w:r>
          </w:p>
          <w:p>
            <w:pPr>
              <w:keepNext w:val="0"/>
              <w:keepLines w:val="0"/>
              <w:pageBreakBefore w:val="0"/>
              <w:widowControl w:val="0"/>
              <w:kinsoku/>
              <w:wordWrap w:val="0"/>
              <w:overflowPunct/>
              <w:topLinePunct w:val="0"/>
              <w:autoSpaceDE/>
              <w:autoSpaceDN/>
              <w:bidi w:val="0"/>
              <w:adjustRightInd/>
              <w:snapToGrid w:val="0"/>
              <w:spacing w:line="312" w:lineRule="auto"/>
              <w:textAlignment w:val="auto"/>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（6）被最高人民法院在“信用中国”网站（www.creditchina.gov.cn）或各级信用信息共享平台中列入失信被执行人名单。【注：投标人须提供承诺函】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2" w:hRule="atLeast"/>
          <w:jc w:val="center"/>
        </w:trPr>
        <w:tc>
          <w:tcPr>
            <w:tcW w:w="656" w:type="dxa"/>
            <w:vMerge w:val="continue"/>
            <w:vAlign w:val="center"/>
          </w:tcPr>
          <w:p>
            <w:pPr>
              <w:snapToGrid w:val="0"/>
              <w:spacing w:line="312" w:lineRule="auto"/>
              <w:ind w:firstLine="420" w:firstLineChars="200"/>
              <w:jc w:val="center"/>
              <w:rPr>
                <w:rFonts w:hint="eastAsia" w:ascii="宋体" w:hAnsi="宋体" w:eastAsia="宋体" w:cs="宋体"/>
                <w:sz w:val="21"/>
                <w:szCs w:val="21"/>
              </w:rPr>
            </w:pPr>
          </w:p>
        </w:tc>
        <w:tc>
          <w:tcPr>
            <w:tcW w:w="1069" w:type="dxa"/>
            <w:vMerge w:val="continue"/>
            <w:vAlign w:val="center"/>
          </w:tcPr>
          <w:p>
            <w:pPr>
              <w:snapToGrid w:val="0"/>
              <w:spacing w:line="312" w:lineRule="auto"/>
              <w:jc w:val="center"/>
              <w:rPr>
                <w:rFonts w:hint="eastAsia" w:ascii="宋体" w:hAnsi="宋体" w:eastAsia="宋体" w:cs="宋体"/>
                <w:sz w:val="21"/>
                <w:szCs w:val="21"/>
              </w:rPr>
            </w:pPr>
          </w:p>
        </w:tc>
        <w:tc>
          <w:tcPr>
            <w:tcW w:w="685" w:type="dxa"/>
            <w:vMerge w:val="continue"/>
            <w:vAlign w:val="center"/>
          </w:tcPr>
          <w:p>
            <w:pPr>
              <w:snapToGrid w:val="0"/>
              <w:spacing w:line="312" w:lineRule="auto"/>
              <w:jc w:val="center"/>
              <w:rPr>
                <w:rFonts w:hint="eastAsia" w:ascii="宋体" w:hAnsi="宋体" w:eastAsia="宋体" w:cs="宋体"/>
                <w:kern w:val="0"/>
                <w:sz w:val="21"/>
                <w:szCs w:val="21"/>
                <w:highlight w:val="yellow"/>
              </w:rPr>
            </w:pPr>
          </w:p>
        </w:tc>
        <w:tc>
          <w:tcPr>
            <w:tcW w:w="1441" w:type="dxa"/>
            <w:vAlign w:val="center"/>
          </w:tcPr>
          <w:p>
            <w:pPr>
              <w:snapToGrid w:val="0"/>
              <w:spacing w:line="312"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利害关系</w:t>
            </w:r>
          </w:p>
        </w:tc>
        <w:tc>
          <w:tcPr>
            <w:tcW w:w="6202" w:type="dxa"/>
            <w:vAlign w:val="center"/>
          </w:tcPr>
          <w:p>
            <w:pPr>
              <w:snapToGrid w:val="0"/>
              <w:spacing w:line="312" w:lineRule="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与招标人存在利害关系可能影响招标公正性的法人、其他组织或者个人，不得参加投标。单位负责人为同一人或者存在控股、管理关系的不同单位，不得参加同一标包投标或者未划分标包的同一采购项目投标。</w:t>
            </w:r>
            <w:r>
              <w:rPr>
                <w:rFonts w:hint="eastAsia" w:ascii="宋体" w:hAnsi="宋体" w:eastAsia="宋体" w:cs="宋体"/>
                <w:b w:val="0"/>
                <w:bCs w:val="0"/>
                <w:color w:val="auto"/>
                <w:kern w:val="0"/>
                <w:sz w:val="21"/>
                <w:szCs w:val="21"/>
              </w:rPr>
              <w:t>【注：投标人须提供承诺函】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2" w:hRule="atLeast"/>
          <w:jc w:val="center"/>
        </w:trPr>
        <w:tc>
          <w:tcPr>
            <w:tcW w:w="656" w:type="dxa"/>
            <w:vMerge w:val="continue"/>
            <w:vAlign w:val="center"/>
          </w:tcPr>
          <w:p>
            <w:pPr>
              <w:snapToGrid w:val="0"/>
              <w:spacing w:line="312" w:lineRule="auto"/>
              <w:ind w:firstLine="420" w:firstLineChars="200"/>
              <w:jc w:val="center"/>
              <w:rPr>
                <w:rFonts w:hint="eastAsia" w:ascii="宋体" w:hAnsi="宋体" w:eastAsia="宋体" w:cs="宋体"/>
                <w:sz w:val="21"/>
                <w:szCs w:val="21"/>
              </w:rPr>
            </w:pPr>
          </w:p>
        </w:tc>
        <w:tc>
          <w:tcPr>
            <w:tcW w:w="1069" w:type="dxa"/>
            <w:vMerge w:val="continue"/>
            <w:vAlign w:val="center"/>
          </w:tcPr>
          <w:p>
            <w:pPr>
              <w:snapToGrid w:val="0"/>
              <w:spacing w:line="312" w:lineRule="auto"/>
              <w:jc w:val="center"/>
              <w:rPr>
                <w:rFonts w:hint="eastAsia" w:ascii="宋体" w:hAnsi="宋体" w:eastAsia="宋体" w:cs="宋体"/>
                <w:sz w:val="21"/>
                <w:szCs w:val="21"/>
              </w:rPr>
            </w:pPr>
          </w:p>
        </w:tc>
        <w:tc>
          <w:tcPr>
            <w:tcW w:w="685" w:type="dxa"/>
            <w:vMerge w:val="continue"/>
            <w:vAlign w:val="center"/>
          </w:tcPr>
          <w:p>
            <w:pPr>
              <w:snapToGrid w:val="0"/>
              <w:spacing w:line="312" w:lineRule="auto"/>
              <w:jc w:val="center"/>
              <w:rPr>
                <w:rFonts w:hint="eastAsia" w:ascii="宋体" w:hAnsi="宋体" w:eastAsia="宋体" w:cs="宋体"/>
                <w:kern w:val="0"/>
                <w:sz w:val="21"/>
                <w:szCs w:val="21"/>
                <w:highlight w:val="yellow"/>
              </w:rPr>
            </w:pPr>
          </w:p>
        </w:tc>
        <w:tc>
          <w:tcPr>
            <w:tcW w:w="1441" w:type="dxa"/>
            <w:vAlign w:val="center"/>
          </w:tcPr>
          <w:p>
            <w:pPr>
              <w:snapToGrid w:val="0"/>
              <w:spacing w:line="312"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联合体投标</w:t>
            </w:r>
          </w:p>
        </w:tc>
        <w:tc>
          <w:tcPr>
            <w:tcW w:w="6202" w:type="dxa"/>
            <w:vAlign w:val="center"/>
          </w:tcPr>
          <w:p>
            <w:pPr>
              <w:snapToGrid w:val="0"/>
              <w:spacing w:line="312" w:lineRule="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本项目不接受联合体投标；不允许任何形式的分包或转包。</w:t>
            </w:r>
            <w:r>
              <w:rPr>
                <w:rFonts w:hint="eastAsia" w:ascii="宋体" w:hAnsi="宋体" w:eastAsia="宋体" w:cs="宋体"/>
                <w:color w:val="auto"/>
                <w:szCs w:val="21"/>
              </w:rPr>
              <w:t>【注：投标人须提供承诺函】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5" w:hRule="atLeast"/>
          <w:jc w:val="center"/>
        </w:trPr>
        <w:tc>
          <w:tcPr>
            <w:tcW w:w="656" w:type="dxa"/>
            <w:vMerge w:val="continue"/>
            <w:vAlign w:val="center"/>
          </w:tcPr>
          <w:p>
            <w:pPr>
              <w:snapToGrid w:val="0"/>
              <w:spacing w:line="312" w:lineRule="auto"/>
              <w:ind w:firstLine="420" w:firstLineChars="200"/>
              <w:jc w:val="center"/>
              <w:rPr>
                <w:rFonts w:hint="eastAsia" w:ascii="宋体" w:hAnsi="宋体" w:eastAsia="宋体" w:cs="宋体"/>
                <w:sz w:val="21"/>
                <w:szCs w:val="21"/>
              </w:rPr>
            </w:pPr>
          </w:p>
        </w:tc>
        <w:tc>
          <w:tcPr>
            <w:tcW w:w="1069" w:type="dxa"/>
            <w:vMerge w:val="continue"/>
            <w:vAlign w:val="center"/>
          </w:tcPr>
          <w:p>
            <w:pPr>
              <w:snapToGrid w:val="0"/>
              <w:spacing w:line="312" w:lineRule="auto"/>
              <w:jc w:val="center"/>
              <w:rPr>
                <w:rFonts w:hint="eastAsia" w:ascii="宋体" w:hAnsi="宋体" w:eastAsia="宋体" w:cs="宋体"/>
                <w:sz w:val="21"/>
                <w:szCs w:val="21"/>
              </w:rPr>
            </w:pPr>
          </w:p>
        </w:tc>
        <w:tc>
          <w:tcPr>
            <w:tcW w:w="685" w:type="dxa"/>
            <w:vMerge w:val="continue"/>
            <w:vAlign w:val="center"/>
          </w:tcPr>
          <w:p>
            <w:pPr>
              <w:snapToGrid w:val="0"/>
              <w:spacing w:line="312" w:lineRule="auto"/>
              <w:jc w:val="center"/>
              <w:rPr>
                <w:rFonts w:hint="eastAsia" w:ascii="宋体" w:hAnsi="宋体" w:eastAsia="宋体" w:cs="宋体"/>
                <w:kern w:val="0"/>
                <w:sz w:val="21"/>
                <w:szCs w:val="21"/>
                <w:highlight w:val="yellow"/>
              </w:rPr>
            </w:pPr>
          </w:p>
        </w:tc>
        <w:tc>
          <w:tcPr>
            <w:tcW w:w="1441" w:type="dxa"/>
            <w:vMerge w:val="restart"/>
            <w:vAlign w:val="center"/>
          </w:tcPr>
          <w:p>
            <w:pPr>
              <w:snapToGrid w:val="0"/>
              <w:spacing w:line="312" w:lineRule="auto"/>
              <w:jc w:val="center"/>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其他要求</w:t>
            </w:r>
          </w:p>
        </w:tc>
        <w:tc>
          <w:tcPr>
            <w:tcW w:w="6202" w:type="dxa"/>
            <w:vAlign w:val="center"/>
          </w:tcPr>
          <w:p>
            <w:pPr>
              <w:snapToGrid w:val="0"/>
              <w:spacing w:line="312" w:lineRule="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人与邮政无投资关系且存在以下情况的，不得参加采购活动：邮政领导人员及其亲属和其他特定关系人、邮政员工持股（限非上市公司），以个人身份（组织委派的除外）担任法人、董事长、总经理、监事的企业，以及邮政所属工会或员工集体出资成立的企业。【注：投标人须提供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5" w:hRule="atLeast"/>
          <w:jc w:val="center"/>
        </w:trPr>
        <w:tc>
          <w:tcPr>
            <w:tcW w:w="656" w:type="dxa"/>
            <w:vMerge w:val="continue"/>
            <w:vAlign w:val="center"/>
          </w:tcPr>
          <w:p>
            <w:pPr>
              <w:snapToGrid w:val="0"/>
              <w:spacing w:line="312" w:lineRule="auto"/>
              <w:ind w:firstLine="420" w:firstLineChars="200"/>
              <w:jc w:val="center"/>
              <w:rPr>
                <w:rFonts w:hint="eastAsia" w:ascii="宋体" w:hAnsi="宋体" w:eastAsia="宋体" w:cs="宋体"/>
                <w:sz w:val="21"/>
                <w:szCs w:val="21"/>
              </w:rPr>
            </w:pPr>
          </w:p>
        </w:tc>
        <w:tc>
          <w:tcPr>
            <w:tcW w:w="1069" w:type="dxa"/>
            <w:vMerge w:val="continue"/>
            <w:vAlign w:val="center"/>
          </w:tcPr>
          <w:p>
            <w:pPr>
              <w:snapToGrid w:val="0"/>
              <w:spacing w:line="312" w:lineRule="auto"/>
              <w:jc w:val="center"/>
              <w:rPr>
                <w:rFonts w:hint="eastAsia" w:ascii="宋体" w:hAnsi="宋体" w:eastAsia="宋体" w:cs="宋体"/>
                <w:sz w:val="21"/>
                <w:szCs w:val="21"/>
              </w:rPr>
            </w:pPr>
          </w:p>
        </w:tc>
        <w:tc>
          <w:tcPr>
            <w:tcW w:w="685" w:type="dxa"/>
            <w:vMerge w:val="continue"/>
            <w:vAlign w:val="center"/>
          </w:tcPr>
          <w:p>
            <w:pPr>
              <w:snapToGrid w:val="0"/>
              <w:spacing w:line="312" w:lineRule="auto"/>
              <w:jc w:val="center"/>
              <w:rPr>
                <w:rFonts w:hint="eastAsia" w:ascii="宋体" w:hAnsi="宋体" w:eastAsia="宋体" w:cs="宋体"/>
                <w:kern w:val="0"/>
                <w:sz w:val="21"/>
                <w:szCs w:val="21"/>
                <w:highlight w:val="yellow"/>
              </w:rPr>
            </w:pPr>
          </w:p>
        </w:tc>
        <w:tc>
          <w:tcPr>
            <w:tcW w:w="1441" w:type="dxa"/>
            <w:vMerge w:val="continue"/>
            <w:vAlign w:val="center"/>
          </w:tcPr>
          <w:p>
            <w:pPr>
              <w:snapToGrid w:val="0"/>
              <w:spacing w:line="312" w:lineRule="auto"/>
              <w:jc w:val="center"/>
              <w:rPr>
                <w:rFonts w:hint="eastAsia" w:ascii="宋体" w:hAnsi="宋体" w:cs="宋体"/>
                <w:kern w:val="0"/>
                <w:sz w:val="21"/>
                <w:szCs w:val="21"/>
                <w:lang w:val="en-US" w:eastAsia="zh-CN"/>
              </w:rPr>
            </w:pPr>
          </w:p>
        </w:tc>
        <w:tc>
          <w:tcPr>
            <w:tcW w:w="6202" w:type="dxa"/>
            <w:vAlign w:val="center"/>
          </w:tcPr>
          <w:p>
            <w:pPr>
              <w:snapToGrid w:val="0"/>
              <w:spacing w:line="312" w:lineRule="auto"/>
              <w:rPr>
                <w:rFonts w:hint="eastAsia" w:ascii="宋体" w:hAnsi="宋体" w:eastAsia="宋体" w:cs="宋体"/>
                <w:color w:val="auto"/>
                <w:kern w:val="0"/>
                <w:sz w:val="21"/>
                <w:szCs w:val="21"/>
              </w:rPr>
            </w:pPr>
            <w:r>
              <w:rPr>
                <w:rFonts w:hint="eastAsia" w:ascii="宋体" w:hAnsi="宋体" w:eastAsia="宋体" w:cs="宋体"/>
                <w:kern w:val="2"/>
                <w:sz w:val="21"/>
                <w:szCs w:val="21"/>
                <w:lang w:val="en-US" w:eastAsia="zh-CN" w:bidi="ar-SA"/>
              </w:rPr>
              <w:t>投标人与</w:t>
            </w:r>
            <w:r>
              <w:rPr>
                <w:rFonts w:hint="eastAsia"/>
                <w:lang w:val="en-US" w:eastAsia="zh-CN"/>
              </w:rPr>
              <w:t>招标人存在与本项目同类型的法律纠纷案件且未裁定完结的，不得参加投标。</w:t>
            </w:r>
            <w:r>
              <w:rPr>
                <w:rFonts w:hint="eastAsia" w:ascii="宋体" w:hAnsi="宋体" w:eastAsia="宋体" w:cs="宋体"/>
                <w:color w:val="auto"/>
                <w:szCs w:val="21"/>
              </w:rPr>
              <w:t>【注：投标人须提供承诺函】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1" w:hRule="atLeast"/>
          <w:jc w:val="center"/>
        </w:trPr>
        <w:tc>
          <w:tcPr>
            <w:tcW w:w="656" w:type="dxa"/>
            <w:vMerge w:val="continue"/>
            <w:vAlign w:val="center"/>
          </w:tcPr>
          <w:p>
            <w:pPr>
              <w:snapToGrid w:val="0"/>
              <w:spacing w:line="312" w:lineRule="auto"/>
              <w:ind w:firstLine="420" w:firstLineChars="200"/>
              <w:jc w:val="center"/>
              <w:rPr>
                <w:rFonts w:hint="eastAsia" w:ascii="宋体" w:hAnsi="宋体" w:eastAsia="宋体" w:cs="宋体"/>
                <w:sz w:val="21"/>
                <w:szCs w:val="21"/>
              </w:rPr>
            </w:pPr>
          </w:p>
        </w:tc>
        <w:tc>
          <w:tcPr>
            <w:tcW w:w="1069" w:type="dxa"/>
            <w:vMerge w:val="continue"/>
            <w:vAlign w:val="center"/>
          </w:tcPr>
          <w:p>
            <w:pPr>
              <w:snapToGrid w:val="0"/>
              <w:spacing w:line="312" w:lineRule="auto"/>
              <w:jc w:val="center"/>
              <w:rPr>
                <w:rFonts w:hint="eastAsia" w:ascii="宋体" w:hAnsi="宋体" w:eastAsia="宋体" w:cs="宋体"/>
                <w:sz w:val="21"/>
                <w:szCs w:val="21"/>
              </w:rPr>
            </w:pPr>
          </w:p>
        </w:tc>
        <w:tc>
          <w:tcPr>
            <w:tcW w:w="685" w:type="dxa"/>
            <w:vMerge w:val="restart"/>
            <w:vAlign w:val="center"/>
          </w:tcPr>
          <w:p>
            <w:pPr>
              <w:snapToGrid w:val="0"/>
              <w:spacing w:line="312" w:lineRule="auto"/>
              <w:jc w:val="center"/>
              <w:rPr>
                <w:rFonts w:hint="eastAsia" w:ascii="宋体" w:hAnsi="宋体" w:eastAsia="宋体" w:cs="宋体"/>
                <w:sz w:val="21"/>
                <w:szCs w:val="21"/>
              </w:rPr>
            </w:pPr>
            <w:r>
              <w:rPr>
                <w:rFonts w:hint="eastAsia" w:ascii="宋体" w:hAnsi="宋体" w:eastAsia="宋体" w:cs="宋体"/>
                <w:b/>
                <w:bCs/>
                <w:kern w:val="0"/>
                <w:sz w:val="21"/>
                <w:szCs w:val="21"/>
              </w:rPr>
              <w:t>响应性评审</w:t>
            </w:r>
          </w:p>
        </w:tc>
        <w:tc>
          <w:tcPr>
            <w:tcW w:w="1441" w:type="dxa"/>
            <w:vAlign w:val="center"/>
          </w:tcPr>
          <w:p>
            <w:pPr>
              <w:snapToGrid w:val="0"/>
              <w:spacing w:line="312" w:lineRule="auto"/>
              <w:jc w:val="center"/>
              <w:rPr>
                <w:rFonts w:hint="eastAsia" w:ascii="宋体" w:hAnsi="宋体" w:eastAsia="宋体" w:cs="宋体"/>
                <w:sz w:val="21"/>
                <w:szCs w:val="21"/>
              </w:rPr>
            </w:pPr>
            <w:r>
              <w:rPr>
                <w:rFonts w:hint="eastAsia" w:ascii="宋体" w:hAnsi="宋体" w:eastAsia="宋体" w:cs="宋体"/>
                <w:kern w:val="0"/>
                <w:sz w:val="21"/>
                <w:szCs w:val="21"/>
              </w:rPr>
              <w:t>实质性响应</w:t>
            </w:r>
          </w:p>
        </w:tc>
        <w:tc>
          <w:tcPr>
            <w:tcW w:w="6202" w:type="dxa"/>
            <w:vAlign w:val="center"/>
          </w:tcPr>
          <w:p>
            <w:pPr>
              <w:snapToGrid w:val="0"/>
              <w:spacing w:line="312" w:lineRule="auto"/>
              <w:rPr>
                <w:rFonts w:hint="eastAsia" w:ascii="宋体" w:hAnsi="宋体" w:eastAsia="宋体" w:cs="宋体"/>
                <w:color w:val="auto"/>
                <w:sz w:val="21"/>
                <w:szCs w:val="21"/>
              </w:rPr>
            </w:pPr>
            <w:r>
              <w:rPr>
                <w:rFonts w:hint="eastAsia" w:ascii="宋体" w:hAnsi="宋体" w:eastAsia="宋体" w:cs="宋体"/>
                <w:color w:val="auto"/>
                <w:kern w:val="0"/>
                <w:sz w:val="21"/>
                <w:szCs w:val="21"/>
              </w:rPr>
              <w:t>第四章《合同条款》的所有条款及招标文件中标识“</w:t>
            </w:r>
            <w:r>
              <w:rPr>
                <w:rFonts w:hint="eastAsia" w:ascii="宋体" w:hAnsi="宋体" w:eastAsia="宋体" w:cs="宋体"/>
                <w:b/>
                <w:color w:val="auto"/>
                <w:kern w:val="0"/>
                <w:sz w:val="21"/>
                <w:szCs w:val="21"/>
              </w:rPr>
              <w:t>※</w:t>
            </w:r>
            <w:r>
              <w:rPr>
                <w:rFonts w:hint="eastAsia" w:ascii="宋体" w:hAnsi="宋体" w:eastAsia="宋体" w:cs="宋体"/>
                <w:color w:val="auto"/>
                <w:kern w:val="0"/>
                <w:sz w:val="21"/>
                <w:szCs w:val="21"/>
              </w:rPr>
              <w:t>”的条款，均为实质性条款，投标人任何不满足实质性条款的投标均将被否决。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1" w:hRule="atLeast"/>
          <w:jc w:val="center"/>
        </w:trPr>
        <w:tc>
          <w:tcPr>
            <w:tcW w:w="656" w:type="dxa"/>
            <w:vMerge w:val="continue"/>
            <w:vAlign w:val="center"/>
          </w:tcPr>
          <w:p>
            <w:pPr>
              <w:snapToGrid w:val="0"/>
              <w:spacing w:line="312" w:lineRule="auto"/>
              <w:ind w:firstLine="420" w:firstLineChars="200"/>
              <w:jc w:val="center"/>
              <w:rPr>
                <w:rFonts w:hint="eastAsia" w:ascii="宋体" w:hAnsi="宋体" w:eastAsia="宋体" w:cs="宋体"/>
                <w:sz w:val="21"/>
                <w:szCs w:val="21"/>
              </w:rPr>
            </w:pPr>
          </w:p>
        </w:tc>
        <w:tc>
          <w:tcPr>
            <w:tcW w:w="1069" w:type="dxa"/>
            <w:vMerge w:val="continue"/>
            <w:vAlign w:val="center"/>
          </w:tcPr>
          <w:p>
            <w:pPr>
              <w:snapToGrid w:val="0"/>
              <w:spacing w:line="312" w:lineRule="auto"/>
              <w:jc w:val="center"/>
              <w:rPr>
                <w:rFonts w:hint="eastAsia" w:ascii="宋体" w:hAnsi="宋体" w:eastAsia="宋体" w:cs="宋体"/>
                <w:sz w:val="21"/>
                <w:szCs w:val="21"/>
              </w:rPr>
            </w:pPr>
          </w:p>
        </w:tc>
        <w:tc>
          <w:tcPr>
            <w:tcW w:w="685" w:type="dxa"/>
            <w:vMerge w:val="continue"/>
            <w:vAlign w:val="center"/>
          </w:tcPr>
          <w:p>
            <w:pPr>
              <w:snapToGrid w:val="0"/>
              <w:spacing w:line="312" w:lineRule="auto"/>
              <w:jc w:val="center"/>
              <w:rPr>
                <w:rFonts w:hint="eastAsia" w:ascii="宋体" w:hAnsi="宋体" w:eastAsia="宋体" w:cs="宋体"/>
                <w:kern w:val="0"/>
                <w:sz w:val="21"/>
                <w:szCs w:val="21"/>
              </w:rPr>
            </w:pPr>
          </w:p>
        </w:tc>
        <w:tc>
          <w:tcPr>
            <w:tcW w:w="1441" w:type="dxa"/>
            <w:vAlign w:val="center"/>
          </w:tcPr>
          <w:p>
            <w:pPr>
              <w:snapToGrid w:val="0"/>
              <w:spacing w:line="312" w:lineRule="auto"/>
              <w:jc w:val="center"/>
              <w:rPr>
                <w:rFonts w:hint="eastAsia" w:ascii="宋体" w:hAnsi="宋体" w:eastAsia="宋体" w:cs="宋体"/>
                <w:sz w:val="21"/>
                <w:szCs w:val="21"/>
                <w:lang w:val="en-US" w:eastAsia="zh-CN"/>
              </w:rPr>
            </w:pPr>
            <w:r>
              <w:rPr>
                <w:rFonts w:hint="eastAsia" w:ascii="宋体" w:hAnsi="宋体" w:eastAsia="宋体" w:cs="宋体"/>
                <w:kern w:val="0"/>
                <w:sz w:val="21"/>
                <w:szCs w:val="21"/>
              </w:rPr>
              <w:t>实施要求条款</w:t>
            </w:r>
            <w:r>
              <w:rPr>
                <w:rFonts w:hint="eastAsia" w:ascii="宋体" w:hAnsi="宋体" w:cs="宋体"/>
                <w:kern w:val="0"/>
                <w:sz w:val="21"/>
                <w:szCs w:val="21"/>
                <w:lang w:val="en-US" w:eastAsia="zh-CN"/>
              </w:rPr>
              <w:t>响应</w:t>
            </w:r>
          </w:p>
        </w:tc>
        <w:tc>
          <w:tcPr>
            <w:tcW w:w="6202" w:type="dxa"/>
            <w:vAlign w:val="center"/>
          </w:tcPr>
          <w:p>
            <w:pPr>
              <w:snapToGrid w:val="0"/>
              <w:spacing w:line="312" w:lineRule="auto"/>
              <w:rPr>
                <w:rFonts w:hint="eastAsia" w:ascii="宋体" w:hAnsi="宋体" w:eastAsia="宋体" w:cs="宋体"/>
                <w:sz w:val="21"/>
                <w:szCs w:val="21"/>
              </w:rPr>
            </w:pPr>
            <w:r>
              <w:rPr>
                <w:rFonts w:hint="eastAsia" w:ascii="宋体" w:hAnsi="宋体" w:eastAsia="宋体" w:cs="宋体"/>
                <w:color w:val="000000"/>
                <w:kern w:val="0"/>
                <w:sz w:val="21"/>
                <w:szCs w:val="21"/>
              </w:rPr>
              <w:t>认真阅读第五章《项目实施要求》并提供《实施要求条款偏离表》。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656" w:type="dxa"/>
            <w:vMerge w:val="continue"/>
            <w:vAlign w:val="center"/>
          </w:tcPr>
          <w:p>
            <w:pPr>
              <w:snapToGrid w:val="0"/>
              <w:spacing w:line="312" w:lineRule="auto"/>
              <w:ind w:firstLine="420" w:firstLineChars="200"/>
              <w:jc w:val="center"/>
              <w:rPr>
                <w:rFonts w:hint="eastAsia" w:ascii="宋体" w:hAnsi="宋体" w:eastAsia="宋体" w:cs="宋体"/>
                <w:sz w:val="21"/>
                <w:szCs w:val="21"/>
              </w:rPr>
            </w:pPr>
          </w:p>
        </w:tc>
        <w:tc>
          <w:tcPr>
            <w:tcW w:w="1069" w:type="dxa"/>
            <w:vMerge w:val="continue"/>
            <w:vAlign w:val="center"/>
          </w:tcPr>
          <w:p>
            <w:pPr>
              <w:snapToGrid w:val="0"/>
              <w:spacing w:line="312" w:lineRule="auto"/>
              <w:jc w:val="center"/>
              <w:rPr>
                <w:rFonts w:hint="eastAsia" w:ascii="宋体" w:hAnsi="宋体" w:eastAsia="宋体" w:cs="宋体"/>
                <w:sz w:val="21"/>
                <w:szCs w:val="21"/>
              </w:rPr>
            </w:pPr>
          </w:p>
        </w:tc>
        <w:tc>
          <w:tcPr>
            <w:tcW w:w="685" w:type="dxa"/>
            <w:vMerge w:val="continue"/>
            <w:vAlign w:val="center"/>
          </w:tcPr>
          <w:p>
            <w:pPr>
              <w:snapToGrid w:val="0"/>
              <w:spacing w:line="312" w:lineRule="auto"/>
              <w:jc w:val="center"/>
              <w:rPr>
                <w:rFonts w:hint="eastAsia" w:ascii="宋体" w:hAnsi="宋体" w:eastAsia="宋体" w:cs="宋体"/>
                <w:kern w:val="0"/>
                <w:sz w:val="21"/>
                <w:szCs w:val="21"/>
              </w:rPr>
            </w:pPr>
          </w:p>
        </w:tc>
        <w:tc>
          <w:tcPr>
            <w:tcW w:w="1441" w:type="dxa"/>
            <w:vAlign w:val="center"/>
          </w:tcPr>
          <w:p>
            <w:pPr>
              <w:snapToGrid w:val="0"/>
              <w:spacing w:line="312" w:lineRule="auto"/>
              <w:jc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投标一览表</w:t>
            </w:r>
          </w:p>
        </w:tc>
        <w:tc>
          <w:tcPr>
            <w:tcW w:w="6202" w:type="dxa"/>
            <w:vAlign w:val="center"/>
          </w:tcPr>
          <w:p>
            <w:pPr>
              <w:snapToGrid w:val="0"/>
              <w:spacing w:line="312" w:lineRule="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1.投标一览表按招标文件提供的格式和要求提交。</w:t>
            </w:r>
          </w:p>
          <w:p>
            <w:pPr>
              <w:snapToGrid w:val="0"/>
              <w:spacing w:line="312" w:lineRule="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2.投标报价未低于其成本报价竞标。</w:t>
            </w:r>
          </w:p>
          <w:p>
            <w:pPr>
              <w:snapToGrid w:val="0"/>
              <w:spacing w:line="312" w:lineRule="auto"/>
              <w:rPr>
                <w:rFonts w:hint="eastAsia" w:ascii="宋体" w:hAnsi="宋体" w:eastAsia="宋体" w:cs="宋体"/>
                <w:color w:val="000000"/>
                <w:kern w:val="0"/>
                <w:sz w:val="21"/>
                <w:szCs w:val="21"/>
              </w:rPr>
            </w:pPr>
            <w:r>
              <w:rPr>
                <w:rFonts w:hint="eastAsia" w:ascii="宋体" w:hAnsi="宋体" w:eastAsia="宋体" w:cs="宋体"/>
                <w:kern w:val="0"/>
                <w:sz w:val="21"/>
                <w:szCs w:val="21"/>
              </w:rPr>
              <w:t>3.投标报价唯一且有效。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92" w:hRule="atLeast"/>
          <w:jc w:val="center"/>
        </w:trPr>
        <w:tc>
          <w:tcPr>
            <w:tcW w:w="10053" w:type="dxa"/>
            <w:gridSpan w:val="5"/>
            <w:vAlign w:val="center"/>
          </w:tcPr>
          <w:p>
            <w:pPr>
              <w:snapToGrid w:val="0"/>
              <w:spacing w:line="312" w:lineRule="auto"/>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说明：</w:t>
            </w:r>
          </w:p>
          <w:p>
            <w:pPr>
              <w:snapToGrid w:val="0"/>
              <w:spacing w:line="312" w:lineRule="auto"/>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1、评标委员会为每一符合的项目打“符合”，不符合的打“不符合”；当投标人审查项出现一个“不符合”后，该投标人剩余其它审查项目可不予审查，并记录审查结论为“不通过”。</w:t>
            </w:r>
          </w:p>
          <w:p>
            <w:pPr>
              <w:snapToGrid w:val="0"/>
              <w:spacing w:line="312" w:lineRule="auto"/>
              <w:jc w:val="left"/>
              <w:rPr>
                <w:rFonts w:hint="eastAsia" w:ascii="宋体" w:hAnsi="宋体" w:eastAsia="宋体" w:cs="宋体"/>
                <w:color w:val="000000"/>
                <w:kern w:val="0"/>
                <w:sz w:val="21"/>
                <w:szCs w:val="21"/>
              </w:rPr>
            </w:pPr>
            <w:r>
              <w:rPr>
                <w:rFonts w:hint="eastAsia" w:ascii="宋体" w:hAnsi="宋体" w:eastAsia="宋体" w:cs="宋体"/>
                <w:b/>
                <w:bCs/>
                <w:color w:val="000000"/>
                <w:kern w:val="0"/>
                <w:sz w:val="21"/>
                <w:szCs w:val="21"/>
              </w:rPr>
              <w:t>2、</w:t>
            </w:r>
            <w:r>
              <w:rPr>
                <w:rFonts w:hint="eastAsia" w:ascii="宋体" w:hAnsi="宋体" w:cs="宋体"/>
                <w:b/>
                <w:bCs/>
                <w:color w:val="FF0000"/>
                <w:kern w:val="0"/>
                <w:sz w:val="21"/>
                <w:szCs w:val="21"/>
                <w:lang w:val="en-US" w:eastAsia="zh-CN"/>
              </w:rPr>
              <w:t>各</w:t>
            </w:r>
            <w:r>
              <w:rPr>
                <w:rFonts w:hint="eastAsia" w:ascii="宋体" w:hAnsi="宋体" w:eastAsia="宋体" w:cs="宋体"/>
                <w:b/>
                <w:bCs/>
                <w:color w:val="FF0000"/>
                <w:kern w:val="0"/>
                <w:sz w:val="21"/>
                <w:szCs w:val="21"/>
                <w:lang w:val="en-US" w:eastAsia="zh-CN"/>
              </w:rPr>
              <w:t>标包</w:t>
            </w:r>
            <w:r>
              <w:rPr>
                <w:rFonts w:hint="eastAsia" w:ascii="宋体" w:hAnsi="宋体" w:eastAsia="宋体" w:cs="宋体"/>
                <w:b/>
                <w:bCs/>
                <w:color w:val="FF0000"/>
                <w:kern w:val="0"/>
                <w:sz w:val="21"/>
                <w:szCs w:val="21"/>
              </w:rPr>
              <w:t>当通过初步评审的有效投标人数量不足“</w:t>
            </w:r>
            <w:r>
              <w:rPr>
                <w:rFonts w:hint="eastAsia" w:ascii="宋体" w:hAnsi="宋体" w:eastAsia="宋体" w:cs="宋体"/>
                <w:b/>
                <w:bCs/>
                <w:color w:val="FF0000"/>
                <w:kern w:val="0"/>
                <w:sz w:val="21"/>
                <w:szCs w:val="21"/>
                <w:lang w:val="en-US" w:eastAsia="zh-CN"/>
              </w:rPr>
              <w:t>3</w:t>
            </w:r>
            <w:r>
              <w:rPr>
                <w:rFonts w:hint="eastAsia" w:ascii="宋体" w:hAnsi="宋体" w:eastAsia="宋体" w:cs="宋体"/>
                <w:b/>
                <w:bCs/>
                <w:color w:val="FF0000"/>
                <w:kern w:val="0"/>
                <w:sz w:val="21"/>
                <w:szCs w:val="21"/>
              </w:rPr>
              <w:t>”家，则该</w:t>
            </w:r>
            <w:r>
              <w:rPr>
                <w:rFonts w:hint="eastAsia" w:ascii="宋体" w:hAnsi="宋体" w:cs="宋体"/>
                <w:b/>
                <w:bCs/>
                <w:color w:val="FF0000"/>
                <w:kern w:val="0"/>
                <w:sz w:val="21"/>
                <w:szCs w:val="21"/>
                <w:lang w:val="en-US" w:eastAsia="zh-CN"/>
              </w:rPr>
              <w:t>标包</w:t>
            </w:r>
            <w:r>
              <w:rPr>
                <w:rFonts w:hint="eastAsia" w:ascii="宋体" w:hAnsi="宋体" w:eastAsia="宋体" w:cs="宋体"/>
                <w:b/>
                <w:bCs/>
                <w:color w:val="FF0000"/>
                <w:kern w:val="0"/>
                <w:sz w:val="21"/>
                <w:szCs w:val="21"/>
              </w:rPr>
              <w:t>招标失败，重新组织招标。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7" w:hRule="atLeast"/>
          <w:jc w:val="center"/>
        </w:trPr>
        <w:tc>
          <w:tcPr>
            <w:tcW w:w="656" w:type="dxa"/>
            <w:vAlign w:val="center"/>
          </w:tcPr>
          <w:p>
            <w:pPr>
              <w:snapToGrid w:val="0"/>
              <w:spacing w:line="312" w:lineRule="auto"/>
              <w:jc w:val="center"/>
              <w:rPr>
                <w:rFonts w:hint="eastAsia" w:ascii="宋体" w:hAnsi="宋体" w:eastAsia="宋体" w:cs="宋体"/>
                <w:sz w:val="21"/>
                <w:szCs w:val="21"/>
              </w:rPr>
            </w:pPr>
            <w:r>
              <w:rPr>
                <w:rFonts w:hint="eastAsia" w:ascii="宋体" w:hAnsi="宋体" w:eastAsia="宋体" w:cs="宋体"/>
                <w:sz w:val="21"/>
                <w:szCs w:val="21"/>
              </w:rPr>
              <w:t>2.2</w:t>
            </w:r>
          </w:p>
        </w:tc>
        <w:tc>
          <w:tcPr>
            <w:tcW w:w="1069" w:type="dxa"/>
            <w:vAlign w:val="center"/>
          </w:tcPr>
          <w:p>
            <w:pPr>
              <w:snapToGrid w:val="0"/>
              <w:spacing w:line="312"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详细评审</w:t>
            </w:r>
          </w:p>
        </w:tc>
        <w:tc>
          <w:tcPr>
            <w:tcW w:w="8328" w:type="dxa"/>
            <w:gridSpan w:val="3"/>
            <w:vAlign w:val="center"/>
          </w:tcPr>
          <w:p>
            <w:pPr>
              <w:snapToGrid w:val="0"/>
              <w:spacing w:line="300" w:lineRule="auto"/>
              <w:rPr>
                <w:rFonts w:hint="eastAsia" w:ascii="宋体" w:hAnsi="宋体" w:eastAsia="宋体" w:cs="宋体"/>
                <w:b/>
                <w:bCs/>
                <w:sz w:val="21"/>
                <w:szCs w:val="21"/>
              </w:rPr>
            </w:pPr>
            <w:r>
              <w:rPr>
                <w:rFonts w:hint="eastAsia" w:ascii="宋体" w:hAnsi="宋体" w:eastAsia="宋体" w:cs="宋体"/>
                <w:b/>
                <w:bCs/>
                <w:sz w:val="21"/>
                <w:szCs w:val="21"/>
              </w:rPr>
              <w:t>总分为100分，构成如下：价格部分</w:t>
            </w:r>
            <w:r>
              <w:rPr>
                <w:rFonts w:hint="eastAsia" w:ascii="宋体" w:hAnsi="宋体" w:eastAsia="宋体" w:cs="宋体"/>
                <w:b/>
                <w:bCs/>
                <w:sz w:val="21"/>
                <w:szCs w:val="21"/>
                <w:lang w:val="en-US" w:eastAsia="zh-CN"/>
              </w:rPr>
              <w:t>8</w:t>
            </w:r>
            <w:r>
              <w:rPr>
                <w:rFonts w:hint="eastAsia" w:ascii="宋体" w:hAnsi="宋体" w:eastAsia="宋体" w:cs="宋体"/>
                <w:b/>
                <w:bCs/>
                <w:sz w:val="21"/>
                <w:szCs w:val="21"/>
              </w:rPr>
              <w:t>0分、商务部分</w:t>
            </w:r>
            <w:r>
              <w:rPr>
                <w:rFonts w:hint="eastAsia" w:ascii="宋体" w:hAnsi="宋体" w:cs="宋体"/>
                <w:b/>
                <w:bCs/>
                <w:sz w:val="21"/>
                <w:szCs w:val="21"/>
                <w:lang w:val="en-US" w:eastAsia="zh-CN"/>
              </w:rPr>
              <w:t>10</w:t>
            </w:r>
            <w:r>
              <w:rPr>
                <w:rFonts w:hint="eastAsia" w:ascii="宋体" w:hAnsi="宋体" w:eastAsia="宋体" w:cs="宋体"/>
                <w:b/>
                <w:bCs/>
                <w:sz w:val="21"/>
                <w:szCs w:val="21"/>
              </w:rPr>
              <w:t>分、技术部分</w:t>
            </w:r>
            <w:r>
              <w:rPr>
                <w:rFonts w:hint="eastAsia" w:ascii="宋体" w:hAnsi="宋体" w:cs="宋体"/>
                <w:b/>
                <w:bCs/>
                <w:sz w:val="21"/>
                <w:szCs w:val="21"/>
                <w:lang w:val="en-US" w:eastAsia="zh-CN"/>
              </w:rPr>
              <w:t>10</w:t>
            </w:r>
            <w:r>
              <w:rPr>
                <w:rFonts w:hint="eastAsia" w:ascii="宋体" w:hAnsi="宋体" w:eastAsia="宋体" w:cs="宋体"/>
                <w:b/>
                <w:bCs/>
                <w:sz w:val="21"/>
                <w:szCs w:val="21"/>
              </w:rPr>
              <w:t>分。</w:t>
            </w:r>
          </w:p>
          <w:p>
            <w:pPr>
              <w:snapToGrid w:val="0"/>
              <w:spacing w:line="312" w:lineRule="auto"/>
              <w:jc w:val="left"/>
              <w:rPr>
                <w:rFonts w:hint="eastAsia" w:ascii="宋体" w:hAnsi="宋体" w:eastAsia="宋体" w:cs="宋体"/>
                <w:color w:val="000000"/>
                <w:kern w:val="0"/>
                <w:sz w:val="21"/>
                <w:szCs w:val="21"/>
              </w:rPr>
            </w:pPr>
            <w:r>
              <w:rPr>
                <w:rFonts w:hint="eastAsia" w:ascii="宋体" w:hAnsi="宋体" w:eastAsia="宋体" w:cs="宋体"/>
                <w:b/>
                <w:bCs/>
                <w:color w:val="FF0000"/>
                <w:kern w:val="0"/>
                <w:sz w:val="21"/>
                <w:szCs w:val="21"/>
              </w:rPr>
              <w:t>价格、商务、技术部分的评分标准，见招标文件附件4《价格商务技术评分表》。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7" w:hRule="atLeast"/>
          <w:jc w:val="center"/>
        </w:trPr>
        <w:tc>
          <w:tcPr>
            <w:tcW w:w="656" w:type="dxa"/>
            <w:vAlign w:val="center"/>
          </w:tcPr>
          <w:p>
            <w:pPr>
              <w:snapToGrid w:val="0"/>
              <w:spacing w:line="312"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3.2．2</w:t>
            </w:r>
          </w:p>
        </w:tc>
        <w:tc>
          <w:tcPr>
            <w:tcW w:w="1069" w:type="dxa"/>
            <w:vAlign w:val="center"/>
          </w:tcPr>
          <w:p>
            <w:pPr>
              <w:snapToGrid w:val="0"/>
              <w:spacing w:line="312"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评分计算原则</w:t>
            </w:r>
          </w:p>
        </w:tc>
        <w:tc>
          <w:tcPr>
            <w:tcW w:w="8328" w:type="dxa"/>
            <w:gridSpan w:val="3"/>
            <w:vAlign w:val="center"/>
          </w:tcPr>
          <w:p>
            <w:pPr>
              <w:spacing w:line="312"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1、</w:t>
            </w:r>
            <w:r>
              <w:rPr>
                <w:rFonts w:hint="eastAsia" w:ascii="宋体" w:hAnsi="宋体" w:eastAsia="宋体" w:cs="宋体"/>
                <w:sz w:val="21"/>
                <w:szCs w:val="21"/>
              </w:rPr>
              <w:t>商务、技术的总得分，取各评委的评分的算术平均值。</w:t>
            </w:r>
          </w:p>
          <w:p>
            <w:pPr>
              <w:spacing w:line="312"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2、评标结果涉及得分计算的，按照四舍五入的原则，一律保留两位小数。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656" w:type="dxa"/>
            <w:vAlign w:val="center"/>
          </w:tcPr>
          <w:p>
            <w:pPr>
              <w:snapToGrid w:val="0"/>
              <w:spacing w:line="312"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3.4</w:t>
            </w:r>
          </w:p>
        </w:tc>
        <w:tc>
          <w:tcPr>
            <w:tcW w:w="1069" w:type="dxa"/>
            <w:vAlign w:val="center"/>
          </w:tcPr>
          <w:p>
            <w:pPr>
              <w:snapToGrid w:val="0"/>
              <w:spacing w:line="312"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中标候选人推荐原则</w:t>
            </w:r>
          </w:p>
        </w:tc>
        <w:tc>
          <w:tcPr>
            <w:tcW w:w="8328" w:type="dxa"/>
            <w:gridSpan w:val="3"/>
            <w:vAlign w:val="center"/>
          </w:tcPr>
          <w:p>
            <w:pPr>
              <w:keepNext w:val="0"/>
              <w:keepLines w:val="0"/>
              <w:pageBreakBefore w:val="0"/>
              <w:widowControl/>
              <w:kinsoku/>
              <w:wordWrap/>
              <w:overflowPunct/>
              <w:topLinePunct w:val="0"/>
              <w:bidi w:val="0"/>
              <w:adjustRightInd/>
              <w:snapToGrid/>
              <w:spacing w:line="360" w:lineRule="auto"/>
              <w:jc w:val="left"/>
              <w:textAlignment w:val="auto"/>
              <w:outlineLvl w:val="9"/>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（1）中标候选人数量：每标包2名。</w:t>
            </w:r>
          </w:p>
          <w:p>
            <w:pPr>
              <w:keepNext w:val="0"/>
              <w:keepLines w:val="0"/>
              <w:pageBreakBefore w:val="0"/>
              <w:widowControl/>
              <w:kinsoku/>
              <w:wordWrap/>
              <w:overflowPunct/>
              <w:topLinePunct w:val="0"/>
              <w:bidi w:val="0"/>
              <w:adjustRightInd/>
              <w:snapToGrid/>
              <w:spacing w:line="360" w:lineRule="auto"/>
              <w:jc w:val="left"/>
              <w:textAlignment w:val="auto"/>
              <w:outlineLvl w:val="9"/>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（2）推荐原则：</w:t>
            </w:r>
          </w:p>
          <w:p>
            <w:pPr>
              <w:keepNext w:val="0"/>
              <w:keepLines w:val="0"/>
              <w:pageBreakBefore w:val="0"/>
              <w:widowControl/>
              <w:kinsoku/>
              <w:wordWrap/>
              <w:overflowPunct/>
              <w:topLinePunct w:val="0"/>
              <w:bidi w:val="0"/>
              <w:adjustRightInd/>
              <w:snapToGrid/>
              <w:spacing w:line="360" w:lineRule="auto"/>
              <w:jc w:val="left"/>
              <w:textAlignment w:val="auto"/>
              <w:outlineLvl w:val="9"/>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本项目评审采用综合评分法，本项目共划分9个标包，可兼投兼中，评标委员会对满足招标文件实质性要求的投标文件进行综合评分，评分均四舍五入保留小数点后两位。</w:t>
            </w:r>
          </w:p>
          <w:p>
            <w:pPr>
              <w:keepNext w:val="0"/>
              <w:keepLines w:val="0"/>
              <w:pageBreakBefore w:val="0"/>
              <w:widowControl/>
              <w:kinsoku/>
              <w:wordWrap/>
              <w:overflowPunct/>
              <w:topLinePunct w:val="0"/>
              <w:bidi w:val="0"/>
              <w:adjustRightInd/>
              <w:snapToGrid/>
              <w:spacing w:line="360" w:lineRule="auto"/>
              <w:jc w:val="left"/>
              <w:textAlignment w:val="auto"/>
              <w:outlineLvl w:val="9"/>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按照标包金额从大到小顺序及综合得分由高到低排名的顺序依次推荐前2名的投标人为中标候选人，原则上确定综合得分排名第一的中标候选人作为中标人。</w:t>
            </w:r>
          </w:p>
          <w:p>
            <w:pPr>
              <w:keepNext w:val="0"/>
              <w:keepLines w:val="0"/>
              <w:pageBreakBefore w:val="0"/>
              <w:widowControl/>
              <w:kinsoku/>
              <w:wordWrap/>
              <w:overflowPunct/>
              <w:topLinePunct w:val="0"/>
              <w:bidi w:val="0"/>
              <w:adjustRightInd/>
              <w:snapToGrid/>
              <w:spacing w:line="360" w:lineRule="auto"/>
              <w:jc w:val="left"/>
              <w:textAlignment w:val="auto"/>
              <w:outlineLvl w:val="9"/>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3）如综合得分相同，则按照价格得分由高到低的顺序确定排名。综合得分与价格得分均相同的，则按照商务技术得分由高到低顺序确定排名。若综合得分、价格得分、商务技术得分也相同时，由评标委员会投票决定推选中标供应商。</w:t>
            </w:r>
          </w:p>
          <w:p>
            <w:pPr>
              <w:keepNext w:val="0"/>
              <w:keepLines w:val="0"/>
              <w:pageBreakBefore w:val="0"/>
              <w:widowControl/>
              <w:kinsoku/>
              <w:wordWrap/>
              <w:overflowPunct/>
              <w:topLinePunct w:val="0"/>
              <w:bidi w:val="0"/>
              <w:adjustRightInd/>
              <w:snapToGrid/>
              <w:spacing w:line="360" w:lineRule="auto"/>
              <w:jc w:val="left"/>
              <w:textAlignment w:val="auto"/>
              <w:outlineLvl w:val="9"/>
              <w:rPr>
                <w:rFonts w:hint="eastAsia" w:ascii="宋体" w:hAnsi="宋体" w:eastAsia="宋体" w:cs="宋体"/>
                <w:kern w:val="0"/>
                <w:sz w:val="21"/>
                <w:szCs w:val="21"/>
              </w:rPr>
            </w:pPr>
            <w:r>
              <w:rPr>
                <w:rFonts w:hint="eastAsia" w:ascii="宋体" w:hAnsi="宋体" w:eastAsia="宋体" w:cs="宋体"/>
                <w:b w:val="0"/>
                <w:bCs w:val="0"/>
                <w:kern w:val="0"/>
                <w:sz w:val="21"/>
                <w:szCs w:val="21"/>
              </w:rPr>
              <w:t>（4）如有中标人放弃中标的，则按评标委员会推荐的其他中标候选人依次递补，或重新招标。</w:t>
            </w:r>
          </w:p>
        </w:tc>
      </w:tr>
    </w:tbl>
    <w:p>
      <w:pPr>
        <w:widowControl/>
        <w:jc w:val="left"/>
        <w:rPr>
          <w:rFonts w:hint="eastAsia" w:ascii="宋体" w:hAnsi="宋体" w:eastAsia="宋体" w:cs="宋体"/>
          <w:sz w:val="32"/>
          <w:szCs w:val="32"/>
        </w:rPr>
      </w:pPr>
    </w:p>
    <w:p>
      <w:pPr>
        <w:pStyle w:val="45"/>
        <w:numPr>
          <w:ilvl w:val="0"/>
          <w:numId w:val="21"/>
        </w:numPr>
        <w:snapToGrid w:val="0"/>
        <w:spacing w:before="120" w:after="120" w:line="440" w:lineRule="exact"/>
        <w:ind w:left="0" w:firstLine="0"/>
        <w:jc w:val="left"/>
        <w:rPr>
          <w:rFonts w:hint="eastAsia" w:ascii="宋体" w:hAnsi="宋体" w:eastAsia="宋体" w:cs="宋体"/>
          <w:sz w:val="28"/>
          <w:szCs w:val="28"/>
        </w:rPr>
      </w:pPr>
      <w:bookmarkStart w:id="741" w:name="_Toc42163764"/>
      <w:bookmarkStart w:id="742" w:name="_Toc450489345"/>
      <w:bookmarkStart w:id="743" w:name="_Toc11157787"/>
      <w:r>
        <w:rPr>
          <w:rFonts w:hint="eastAsia" w:ascii="宋体" w:hAnsi="宋体" w:eastAsia="宋体" w:cs="宋体"/>
          <w:sz w:val="28"/>
          <w:szCs w:val="28"/>
        </w:rPr>
        <w:t>评标方法</w:t>
      </w:r>
      <w:bookmarkEnd w:id="741"/>
      <w:bookmarkEnd w:id="742"/>
      <w:bookmarkEnd w:id="743"/>
    </w:p>
    <w:p>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本招标项目评标采用综合评分法。评标委员会对满足招标文件实质要求的投标文件，根据本章第2.2款规定的评分因素和评分标准进行评分，按照综合评分由高到低的顺序推荐中标候选人，或者根据招标人授权直接确定中标人，但投标报价低于其成本的除外。</w:t>
      </w:r>
    </w:p>
    <w:p>
      <w:pPr>
        <w:pStyle w:val="45"/>
        <w:numPr>
          <w:ilvl w:val="0"/>
          <w:numId w:val="21"/>
        </w:numPr>
        <w:tabs>
          <w:tab w:val="left" w:pos="602"/>
        </w:tabs>
        <w:snapToGrid w:val="0"/>
        <w:spacing w:before="120" w:after="120" w:line="440" w:lineRule="exact"/>
        <w:ind w:left="0" w:firstLine="0"/>
        <w:jc w:val="left"/>
        <w:rPr>
          <w:rFonts w:hint="eastAsia" w:ascii="宋体" w:hAnsi="宋体" w:eastAsia="宋体" w:cs="宋体"/>
          <w:sz w:val="28"/>
          <w:szCs w:val="28"/>
        </w:rPr>
      </w:pPr>
      <w:bookmarkStart w:id="744" w:name="_Toc11157788"/>
      <w:bookmarkStart w:id="745" w:name="_Toc42163765"/>
      <w:bookmarkStart w:id="746" w:name="_Toc450489346"/>
      <w:r>
        <w:rPr>
          <w:rFonts w:hint="eastAsia" w:ascii="宋体" w:hAnsi="宋体" w:eastAsia="宋体" w:cs="宋体"/>
          <w:sz w:val="28"/>
          <w:szCs w:val="28"/>
        </w:rPr>
        <w:t>评审标准</w:t>
      </w:r>
      <w:bookmarkEnd w:id="744"/>
      <w:bookmarkEnd w:id="745"/>
      <w:bookmarkEnd w:id="746"/>
    </w:p>
    <w:p>
      <w:pPr>
        <w:pStyle w:val="45"/>
        <w:tabs>
          <w:tab w:val="left" w:pos="588"/>
        </w:tabs>
        <w:snapToGrid w:val="0"/>
        <w:spacing w:before="120" w:after="120" w:line="440" w:lineRule="exact"/>
        <w:jc w:val="left"/>
        <w:rPr>
          <w:rFonts w:hint="eastAsia" w:ascii="宋体" w:hAnsi="宋体" w:eastAsia="宋体" w:cs="宋体"/>
          <w:sz w:val="24"/>
          <w:szCs w:val="24"/>
        </w:rPr>
      </w:pPr>
      <w:bookmarkStart w:id="747" w:name="_Toc450489347"/>
      <w:bookmarkStart w:id="748" w:name="_Toc506105800"/>
      <w:bookmarkStart w:id="749" w:name="_Toc42163766"/>
      <w:bookmarkStart w:id="750" w:name="_Toc508713961"/>
      <w:bookmarkStart w:id="751" w:name="_Toc11157789"/>
      <w:bookmarkStart w:id="752" w:name="_Toc510532802"/>
      <w:bookmarkStart w:id="753" w:name="_Toc509572575"/>
      <w:bookmarkStart w:id="754" w:name="_Toc476130211"/>
      <w:r>
        <w:rPr>
          <w:rFonts w:hint="eastAsia" w:ascii="宋体" w:hAnsi="宋体" w:eastAsia="宋体" w:cs="宋体"/>
          <w:sz w:val="24"/>
          <w:szCs w:val="24"/>
        </w:rPr>
        <w:t>2.1初步评审标准</w:t>
      </w:r>
      <w:bookmarkEnd w:id="747"/>
      <w:bookmarkEnd w:id="748"/>
      <w:bookmarkEnd w:id="749"/>
      <w:bookmarkEnd w:id="750"/>
      <w:bookmarkEnd w:id="751"/>
      <w:bookmarkEnd w:id="752"/>
      <w:bookmarkEnd w:id="753"/>
      <w:bookmarkEnd w:id="754"/>
    </w:p>
    <w:p>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初步评审标准：见评标办法前附表。</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755" w:name="_Toc42163767"/>
      <w:bookmarkStart w:id="756" w:name="_Toc476130212"/>
      <w:bookmarkStart w:id="757" w:name="_Toc508713962"/>
      <w:bookmarkStart w:id="758" w:name="_Toc510532803"/>
      <w:bookmarkStart w:id="759" w:name="_Toc509572576"/>
      <w:bookmarkStart w:id="760" w:name="_Toc506105801"/>
      <w:bookmarkStart w:id="761" w:name="_Toc11157790"/>
      <w:bookmarkStart w:id="762" w:name="_Toc450489348"/>
      <w:r>
        <w:rPr>
          <w:rFonts w:hint="eastAsia" w:ascii="宋体" w:hAnsi="宋体" w:eastAsia="宋体" w:cs="宋体"/>
          <w:sz w:val="24"/>
          <w:szCs w:val="24"/>
        </w:rPr>
        <w:t>2.2详细评审标准</w:t>
      </w:r>
      <w:bookmarkEnd w:id="755"/>
      <w:bookmarkEnd w:id="756"/>
      <w:bookmarkEnd w:id="757"/>
      <w:bookmarkEnd w:id="758"/>
      <w:bookmarkEnd w:id="759"/>
      <w:bookmarkEnd w:id="760"/>
      <w:bookmarkEnd w:id="761"/>
      <w:bookmarkEnd w:id="762"/>
    </w:p>
    <w:p>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详细评审标准：见评标办法前附表。</w:t>
      </w:r>
    </w:p>
    <w:p>
      <w:pPr>
        <w:pStyle w:val="45"/>
        <w:numPr>
          <w:ilvl w:val="0"/>
          <w:numId w:val="21"/>
        </w:numPr>
        <w:snapToGrid w:val="0"/>
        <w:spacing w:before="120" w:after="120" w:line="440" w:lineRule="exact"/>
        <w:ind w:left="0" w:firstLine="0"/>
        <w:jc w:val="left"/>
        <w:rPr>
          <w:rFonts w:hint="eastAsia" w:ascii="宋体" w:hAnsi="宋体" w:eastAsia="宋体" w:cs="宋体"/>
          <w:sz w:val="28"/>
          <w:szCs w:val="28"/>
        </w:rPr>
      </w:pPr>
      <w:bookmarkStart w:id="763" w:name="_Toc11157791"/>
      <w:bookmarkStart w:id="764" w:name="_Toc450489349"/>
      <w:bookmarkStart w:id="765" w:name="_Toc42163768"/>
      <w:r>
        <w:rPr>
          <w:rFonts w:hint="eastAsia" w:ascii="宋体" w:hAnsi="宋体" w:eastAsia="宋体" w:cs="宋体"/>
          <w:sz w:val="28"/>
          <w:szCs w:val="28"/>
        </w:rPr>
        <w:t>评标程序</w:t>
      </w:r>
      <w:bookmarkEnd w:id="763"/>
      <w:bookmarkEnd w:id="764"/>
      <w:bookmarkEnd w:id="765"/>
    </w:p>
    <w:p>
      <w:pPr>
        <w:pStyle w:val="45"/>
        <w:tabs>
          <w:tab w:val="left" w:pos="588"/>
        </w:tabs>
        <w:snapToGrid w:val="0"/>
        <w:spacing w:before="120" w:after="120" w:line="440" w:lineRule="exact"/>
        <w:jc w:val="left"/>
        <w:rPr>
          <w:rFonts w:hint="eastAsia" w:ascii="宋体" w:hAnsi="宋体" w:eastAsia="宋体" w:cs="宋体"/>
          <w:sz w:val="24"/>
          <w:szCs w:val="24"/>
        </w:rPr>
      </w:pPr>
      <w:bookmarkStart w:id="766" w:name="_Toc11157792"/>
      <w:bookmarkStart w:id="767" w:name="_Toc509572578"/>
      <w:bookmarkStart w:id="768" w:name="_Toc506105803"/>
      <w:bookmarkStart w:id="769" w:name="_Toc450489350"/>
      <w:bookmarkStart w:id="770" w:name="_Toc510532805"/>
      <w:bookmarkStart w:id="771" w:name="_Toc476130214"/>
      <w:bookmarkStart w:id="772" w:name="_Toc42163769"/>
      <w:bookmarkStart w:id="773" w:name="_Toc508713964"/>
      <w:r>
        <w:rPr>
          <w:rFonts w:hint="eastAsia" w:ascii="宋体" w:hAnsi="宋体" w:eastAsia="宋体" w:cs="宋体"/>
          <w:sz w:val="24"/>
          <w:szCs w:val="24"/>
        </w:rPr>
        <w:t>3.1初步评审</w:t>
      </w:r>
      <w:bookmarkEnd w:id="766"/>
      <w:bookmarkEnd w:id="767"/>
      <w:bookmarkEnd w:id="768"/>
      <w:bookmarkEnd w:id="769"/>
      <w:bookmarkEnd w:id="770"/>
      <w:bookmarkEnd w:id="771"/>
      <w:bookmarkEnd w:id="772"/>
      <w:bookmarkEnd w:id="773"/>
    </w:p>
    <w:p>
      <w:pPr>
        <w:pStyle w:val="26"/>
        <w:tabs>
          <w:tab w:val="left" w:pos="630"/>
        </w:tabs>
        <w:snapToGrid w:val="0"/>
        <w:spacing w:line="440" w:lineRule="exact"/>
        <w:ind w:firstLine="426" w:firstLineChars="202"/>
        <w:rPr>
          <w:rFonts w:hint="eastAsia" w:ascii="宋体" w:hAnsi="宋体" w:eastAsia="宋体" w:cs="宋体"/>
          <w:b/>
          <w:color w:val="FF0000"/>
        </w:rPr>
      </w:pPr>
      <w:r>
        <w:rPr>
          <w:rFonts w:hint="eastAsia" w:ascii="宋体" w:hAnsi="宋体" w:eastAsia="宋体" w:cs="宋体"/>
          <w:b/>
          <w:color w:val="FF0000"/>
          <w:sz w:val="21"/>
          <w:szCs w:val="21"/>
        </w:rPr>
        <w:t>3.1.1评标委员会根据本章第2.1款规定的标准对投标文件进行初步评审。有一项不符合评审标准的，评标委员会应当否决其投标。</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3.1.2投标人有以下情形之一的，评标委员会应当否决其投标：</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（1）第二章“投标人须知”第1.8款规定的任何一种情形的；</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（2）不按照评标委员会要求澄清、说明或者补正的；</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（3）投标文件未经投标单位盖章和单位负责人签字；</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（4）允许联合体投标的，投标联合体没有递交共同投标协议；</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（5）投标人不符合国家或者招标文件规定的资格条件；</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（6）同一投标人递交两个以上不同的投标文件或者投标报价，但招标文件要求递交备选投标的除外；</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（7）投标报价低于成本或者高于招标文件设定的最高投标限价；</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（8）投标文件没有对招标文件的实质性要求和条件做出响应；</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（9）投标人有串通投标、弄虚作假、行贿等违法行为；</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（10）投标人以他人名义投标；</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（11）没有按照招标文件要求提供投标担保或者所提供的投标担保有瑕疵；</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（12）投标文件载明的招标项目完成期限超过招标文件规定的期限；</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（13）明显不符合技术规格、技术标准的要求；</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（14）投标文件载明的货物包装方式、检验标准和方法等不符合招标文件的要求；</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（15）投标文件附有招标人不能接受的条件；</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（16）不符合招标文件中规定的其他实质性要求。</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3.1.3评标过程中，评标委员会收到低于成本价投标的书面质疑材料、发现投标人的综合报价明显低于其他投标报价或者设有标底时明显低于标底，认为投标报价可能低于其个别成本的，应当书面要求该投标人做出书面说明并提供相关证明材料。投标人不能合理说明或者不能提供相应证明材料的，由评标委员会认定该投标人以低于成本报价竞标，评标委员会应当否决其投标。</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3.1.4投标报价有算术错误的，评标委员会按照以下原则对投标报价进行修正，修正的价格经投标人书面确认后具有约束力。投标人不接受修正价格的，评标委员会应当否决其投标。</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（1）投标文件中的大写金额与小写金额不一致的，以大写金额为准；</w:t>
      </w:r>
    </w:p>
    <w:p>
      <w:pPr>
        <w:adjustRightInd w:val="0"/>
        <w:snapToGrid w:val="0"/>
        <w:spacing w:line="440" w:lineRule="exact"/>
        <w:ind w:firstLine="424" w:firstLineChars="202"/>
        <w:rPr>
          <w:rFonts w:hint="eastAsia" w:ascii="宋体" w:hAnsi="宋体" w:eastAsia="宋体" w:cs="宋体"/>
          <w:szCs w:val="21"/>
        </w:rPr>
      </w:pPr>
      <w:r>
        <w:rPr>
          <w:rFonts w:hint="eastAsia" w:ascii="宋体" w:hAnsi="宋体" w:eastAsia="宋体" w:cs="宋体"/>
          <w:szCs w:val="21"/>
        </w:rPr>
        <w:t>（2）总价金额与根据单价计算出的结果不一致的，以单价金额为准修正总价，但单价金额小数点有明显错误的除外。</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774" w:name="_Toc450489351"/>
      <w:bookmarkStart w:id="775" w:name="_Toc508713965"/>
      <w:bookmarkStart w:id="776" w:name="_Toc476130215"/>
      <w:bookmarkStart w:id="777" w:name="_Toc42163770"/>
      <w:bookmarkStart w:id="778" w:name="_Toc11157793"/>
      <w:bookmarkStart w:id="779" w:name="_Toc509572579"/>
      <w:bookmarkStart w:id="780" w:name="_Toc510532806"/>
      <w:bookmarkStart w:id="781" w:name="_Toc506105804"/>
      <w:r>
        <w:rPr>
          <w:rFonts w:hint="eastAsia" w:ascii="宋体" w:hAnsi="宋体" w:eastAsia="宋体" w:cs="宋体"/>
          <w:sz w:val="24"/>
          <w:szCs w:val="24"/>
        </w:rPr>
        <w:t>3.2详细评审</w:t>
      </w:r>
      <w:bookmarkEnd w:id="774"/>
      <w:bookmarkEnd w:id="775"/>
      <w:bookmarkEnd w:id="776"/>
      <w:bookmarkEnd w:id="777"/>
      <w:bookmarkEnd w:id="778"/>
      <w:bookmarkEnd w:id="779"/>
      <w:bookmarkEnd w:id="780"/>
      <w:bookmarkEnd w:id="781"/>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3.2.1评标委员会按照本章第2.2款规定的评审因素和量化标准进行评分，并计算出综合评估得分。</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3.2.2评分分值计算原则上保留小数点后两位，小数点后第三位“四舍五入”。另有规定的，见评标办法前附表。</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782" w:name="_Toc450489352"/>
      <w:bookmarkStart w:id="783" w:name="_Toc476130216"/>
      <w:bookmarkStart w:id="784" w:name="_Toc42163771"/>
      <w:bookmarkStart w:id="785" w:name="_Toc509572580"/>
      <w:bookmarkStart w:id="786" w:name="_Toc447265275"/>
      <w:bookmarkStart w:id="787" w:name="_Toc11157794"/>
      <w:bookmarkStart w:id="788" w:name="_Toc447265561"/>
      <w:bookmarkStart w:id="789" w:name="_Toc508713966"/>
      <w:bookmarkStart w:id="790" w:name="_Toc506105805"/>
      <w:bookmarkStart w:id="791" w:name="_Toc510532807"/>
      <w:r>
        <w:rPr>
          <w:rFonts w:hint="eastAsia" w:ascii="宋体" w:hAnsi="宋体" w:eastAsia="宋体" w:cs="宋体"/>
          <w:sz w:val="24"/>
          <w:szCs w:val="24"/>
        </w:rPr>
        <w:t>3.3投标文件的澄清</w:t>
      </w:r>
      <w:bookmarkEnd w:id="782"/>
      <w:bookmarkEnd w:id="783"/>
      <w:bookmarkEnd w:id="784"/>
      <w:bookmarkEnd w:id="785"/>
      <w:bookmarkEnd w:id="786"/>
      <w:bookmarkEnd w:id="787"/>
      <w:bookmarkEnd w:id="788"/>
      <w:bookmarkEnd w:id="789"/>
      <w:bookmarkEnd w:id="790"/>
      <w:bookmarkEnd w:id="791"/>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3.3.1在评标过程中，评标委员会应当以书面形式要求投标人对所递交的投标文件中不明确的内容进行书面澄清、说明或者对投标文件中的细微偏差进行补正。</w:t>
      </w:r>
      <w:r>
        <w:rPr>
          <w:rFonts w:hint="eastAsia" w:ascii="宋体" w:hAnsi="宋体" w:eastAsia="宋体" w:cs="宋体"/>
          <w:color w:val="FF0000"/>
          <w:sz w:val="21"/>
          <w:szCs w:val="21"/>
        </w:rPr>
        <w:t>评标委员会不接受投标人主动提出的澄清、说明或者补正</w:t>
      </w:r>
      <w:r>
        <w:rPr>
          <w:rFonts w:hint="eastAsia" w:ascii="宋体" w:hAnsi="宋体" w:eastAsia="宋体" w:cs="宋体"/>
          <w:sz w:val="21"/>
          <w:szCs w:val="21"/>
        </w:rPr>
        <w:t>。</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3.3.2细微偏差是指投标文件在实质上响应招标文件要求，但个别地方存在漏项或者提供了不完整的技术信息和数据等情况，并且补正这些遗漏或者不完整不会对其他投标人造成不公平的结果。细微偏差不影响投标文件的有效性。</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3.3.3澄清、说明和补正不得改变投标文件的实质性内容（算术性错误修正的除外）。投标人的书面澄清、说明和补正属于投标文件的组成部分。</w:t>
      </w:r>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3.3.4评标委员会对投标人递交的澄清、说明或者补正有疑问的，可以要求投标人进一步澄清、说明或者补正，直至满足评标委员会的要求。</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3.3.5评标委员会必要时可以要求投标人递交有关证明和证件的原件，以便核验。</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792" w:name="_Toc42163772"/>
      <w:bookmarkStart w:id="793" w:name="_Toc476130217"/>
      <w:bookmarkStart w:id="794" w:name="_Toc11157795"/>
      <w:bookmarkStart w:id="795" w:name="_Toc450489353"/>
      <w:bookmarkStart w:id="796" w:name="_Toc506105806"/>
      <w:bookmarkStart w:id="797" w:name="_Toc509572581"/>
      <w:bookmarkStart w:id="798" w:name="_Toc508713967"/>
      <w:bookmarkStart w:id="799" w:name="_Toc510532808"/>
      <w:r>
        <w:rPr>
          <w:rFonts w:hint="eastAsia" w:ascii="宋体" w:hAnsi="宋体" w:eastAsia="宋体" w:cs="宋体"/>
          <w:sz w:val="24"/>
          <w:szCs w:val="24"/>
        </w:rPr>
        <w:t>3.4中标候选人推荐原则</w:t>
      </w:r>
      <w:bookmarkEnd w:id="792"/>
      <w:bookmarkEnd w:id="793"/>
      <w:bookmarkEnd w:id="794"/>
      <w:bookmarkEnd w:id="795"/>
      <w:bookmarkEnd w:id="796"/>
      <w:bookmarkEnd w:id="797"/>
      <w:bookmarkEnd w:id="798"/>
      <w:bookmarkEnd w:id="799"/>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3.4.1除第二章“投标人须知”前附表授权直接确定中标人外，评标委员会按照综合评分由高到低的顺序推荐中标候选人。综合评分相同的，处理原则见评标办法前附表。</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3.4.2中标候选人推荐原则见评标办法前附表。</w:t>
      </w:r>
    </w:p>
    <w:p>
      <w:pPr>
        <w:pStyle w:val="45"/>
        <w:tabs>
          <w:tab w:val="left" w:pos="588"/>
        </w:tabs>
        <w:snapToGrid w:val="0"/>
        <w:spacing w:before="120" w:after="120" w:line="440" w:lineRule="exact"/>
        <w:jc w:val="left"/>
        <w:rPr>
          <w:rFonts w:hint="eastAsia" w:ascii="宋体" w:hAnsi="宋体" w:eastAsia="宋体" w:cs="宋体"/>
          <w:sz w:val="24"/>
          <w:szCs w:val="24"/>
        </w:rPr>
      </w:pPr>
      <w:bookmarkStart w:id="800" w:name="_Toc476130218"/>
      <w:bookmarkStart w:id="801" w:name="_Toc11157796"/>
      <w:bookmarkStart w:id="802" w:name="_Toc509572582"/>
      <w:bookmarkStart w:id="803" w:name="_Toc506105807"/>
      <w:bookmarkStart w:id="804" w:name="_Toc510532809"/>
      <w:bookmarkStart w:id="805" w:name="_Toc450489354"/>
      <w:bookmarkStart w:id="806" w:name="_Toc508713968"/>
      <w:bookmarkStart w:id="807" w:name="_Toc42163773"/>
      <w:r>
        <w:rPr>
          <w:rFonts w:hint="eastAsia" w:ascii="宋体" w:hAnsi="宋体" w:eastAsia="宋体" w:cs="宋体"/>
          <w:sz w:val="24"/>
          <w:szCs w:val="24"/>
        </w:rPr>
        <w:t>3.5评标结果</w:t>
      </w:r>
      <w:bookmarkEnd w:id="800"/>
      <w:bookmarkEnd w:id="801"/>
      <w:bookmarkEnd w:id="802"/>
      <w:bookmarkEnd w:id="803"/>
      <w:bookmarkEnd w:id="804"/>
      <w:bookmarkEnd w:id="805"/>
      <w:bookmarkEnd w:id="806"/>
      <w:bookmarkEnd w:id="807"/>
    </w:p>
    <w:p>
      <w:pPr>
        <w:pStyle w:val="26"/>
        <w:tabs>
          <w:tab w:val="left" w:pos="630"/>
        </w:tabs>
        <w:snapToGrid w:val="0"/>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3.5.1评标委员会完成评标后，应当向招标人递交书面评标报告。评标委员会分组评审的，应当形成统一、完整的评标报告。</w:t>
      </w:r>
    </w:p>
    <w:p>
      <w:pPr>
        <w:pStyle w:val="26"/>
        <w:tabs>
          <w:tab w:val="left" w:pos="630"/>
        </w:tabs>
        <w:snapToGrid w:val="0"/>
        <w:spacing w:line="440" w:lineRule="exact"/>
        <w:ind w:firstLine="424" w:firstLineChars="202"/>
        <w:rPr>
          <w:rFonts w:hint="eastAsia" w:ascii="宋体" w:hAnsi="宋体" w:eastAsia="宋体" w:cs="宋体"/>
        </w:rPr>
      </w:pPr>
      <w:r>
        <w:rPr>
          <w:rFonts w:hint="eastAsia" w:ascii="宋体" w:hAnsi="宋体" w:eastAsia="宋体" w:cs="宋体"/>
          <w:sz w:val="21"/>
          <w:szCs w:val="21"/>
        </w:rPr>
        <w:t>3.5.2评标报告应当包括下列内容：</w:t>
      </w:r>
    </w:p>
    <w:p>
      <w:pPr>
        <w:pStyle w:val="87"/>
        <w:numPr>
          <w:ilvl w:val="0"/>
          <w:numId w:val="22"/>
        </w:numPr>
        <w:tabs>
          <w:tab w:val="left" w:pos="630"/>
        </w:tabs>
        <w:adjustRightInd w:val="0"/>
        <w:snapToGrid w:val="0"/>
        <w:spacing w:line="440" w:lineRule="exact"/>
        <w:ind w:left="0" w:firstLine="424" w:firstLineChars="202"/>
        <w:rPr>
          <w:rFonts w:hint="eastAsia" w:ascii="宋体" w:hAnsi="宋体" w:eastAsia="宋体" w:cs="宋体"/>
          <w:szCs w:val="21"/>
        </w:rPr>
      </w:pPr>
      <w:r>
        <w:rPr>
          <w:rFonts w:hint="eastAsia" w:ascii="宋体" w:hAnsi="宋体" w:eastAsia="宋体" w:cs="宋体"/>
          <w:szCs w:val="21"/>
        </w:rPr>
        <w:t>基本情况；</w:t>
      </w:r>
    </w:p>
    <w:p>
      <w:pPr>
        <w:pStyle w:val="87"/>
        <w:numPr>
          <w:ilvl w:val="0"/>
          <w:numId w:val="22"/>
        </w:numPr>
        <w:tabs>
          <w:tab w:val="left" w:pos="630"/>
        </w:tabs>
        <w:adjustRightInd w:val="0"/>
        <w:snapToGrid w:val="0"/>
        <w:spacing w:line="440" w:lineRule="exact"/>
        <w:ind w:left="0" w:firstLine="424" w:firstLineChars="202"/>
        <w:rPr>
          <w:rFonts w:hint="eastAsia" w:ascii="宋体" w:hAnsi="宋体" w:eastAsia="宋体" w:cs="宋体"/>
          <w:szCs w:val="21"/>
        </w:rPr>
      </w:pPr>
      <w:r>
        <w:rPr>
          <w:rFonts w:hint="eastAsia" w:ascii="宋体" w:hAnsi="宋体" w:eastAsia="宋体" w:cs="宋体"/>
          <w:szCs w:val="21"/>
        </w:rPr>
        <w:t>开标记录和投标一览表；</w:t>
      </w:r>
    </w:p>
    <w:p>
      <w:pPr>
        <w:pStyle w:val="87"/>
        <w:numPr>
          <w:ilvl w:val="0"/>
          <w:numId w:val="22"/>
        </w:numPr>
        <w:tabs>
          <w:tab w:val="left" w:pos="630"/>
        </w:tabs>
        <w:adjustRightInd w:val="0"/>
        <w:snapToGrid w:val="0"/>
        <w:spacing w:line="440" w:lineRule="exact"/>
        <w:ind w:left="0" w:firstLine="424" w:firstLineChars="202"/>
        <w:rPr>
          <w:rFonts w:hint="eastAsia" w:ascii="宋体" w:hAnsi="宋体" w:eastAsia="宋体" w:cs="宋体"/>
          <w:szCs w:val="21"/>
        </w:rPr>
      </w:pPr>
      <w:r>
        <w:rPr>
          <w:rFonts w:hint="eastAsia" w:ascii="宋体" w:hAnsi="宋体" w:eastAsia="宋体" w:cs="宋体"/>
          <w:szCs w:val="21"/>
        </w:rPr>
        <w:t>评标方法、评标标准或者评标因素一览表；</w:t>
      </w:r>
    </w:p>
    <w:p>
      <w:pPr>
        <w:pStyle w:val="87"/>
        <w:numPr>
          <w:ilvl w:val="0"/>
          <w:numId w:val="22"/>
        </w:numPr>
        <w:tabs>
          <w:tab w:val="left" w:pos="630"/>
        </w:tabs>
        <w:adjustRightInd w:val="0"/>
        <w:snapToGrid w:val="0"/>
        <w:spacing w:line="440" w:lineRule="exact"/>
        <w:ind w:left="0" w:firstLine="424" w:firstLineChars="202"/>
        <w:rPr>
          <w:rFonts w:hint="eastAsia" w:ascii="宋体" w:hAnsi="宋体" w:eastAsia="宋体" w:cs="宋体"/>
          <w:szCs w:val="21"/>
        </w:rPr>
      </w:pPr>
      <w:r>
        <w:rPr>
          <w:rFonts w:hint="eastAsia" w:ascii="宋体" w:hAnsi="宋体" w:eastAsia="宋体" w:cs="宋体"/>
          <w:szCs w:val="21"/>
        </w:rPr>
        <w:t>评标专家评分原始记录表和否决投标的情况说明；</w:t>
      </w:r>
    </w:p>
    <w:p>
      <w:pPr>
        <w:pStyle w:val="87"/>
        <w:numPr>
          <w:ilvl w:val="0"/>
          <w:numId w:val="22"/>
        </w:numPr>
        <w:tabs>
          <w:tab w:val="left" w:pos="630"/>
        </w:tabs>
        <w:adjustRightInd w:val="0"/>
        <w:snapToGrid w:val="0"/>
        <w:spacing w:line="440" w:lineRule="exact"/>
        <w:ind w:left="0" w:firstLine="424" w:firstLineChars="202"/>
        <w:rPr>
          <w:rFonts w:hint="eastAsia" w:ascii="宋体" w:hAnsi="宋体" w:eastAsia="宋体" w:cs="宋体"/>
          <w:szCs w:val="21"/>
        </w:rPr>
      </w:pPr>
      <w:r>
        <w:rPr>
          <w:rFonts w:hint="eastAsia" w:ascii="宋体" w:hAnsi="宋体" w:eastAsia="宋体" w:cs="宋体"/>
          <w:szCs w:val="21"/>
        </w:rPr>
        <w:t>经评审的价格或者评分比较一览表和投标人排序；</w:t>
      </w:r>
    </w:p>
    <w:p>
      <w:pPr>
        <w:pStyle w:val="87"/>
        <w:numPr>
          <w:ilvl w:val="0"/>
          <w:numId w:val="22"/>
        </w:numPr>
        <w:tabs>
          <w:tab w:val="left" w:pos="630"/>
        </w:tabs>
        <w:adjustRightInd w:val="0"/>
        <w:snapToGrid w:val="0"/>
        <w:spacing w:line="440" w:lineRule="exact"/>
        <w:ind w:left="0" w:firstLine="424" w:firstLineChars="202"/>
        <w:rPr>
          <w:rFonts w:hint="eastAsia" w:ascii="宋体" w:hAnsi="宋体" w:eastAsia="宋体" w:cs="宋体"/>
          <w:szCs w:val="21"/>
        </w:rPr>
      </w:pPr>
      <w:r>
        <w:rPr>
          <w:rFonts w:hint="eastAsia" w:ascii="宋体" w:hAnsi="宋体" w:eastAsia="宋体" w:cs="宋体"/>
          <w:szCs w:val="21"/>
        </w:rPr>
        <w:t>推荐的中标候选人名单及其排序；</w:t>
      </w:r>
    </w:p>
    <w:p>
      <w:pPr>
        <w:pStyle w:val="87"/>
        <w:numPr>
          <w:ilvl w:val="0"/>
          <w:numId w:val="22"/>
        </w:numPr>
        <w:tabs>
          <w:tab w:val="left" w:pos="630"/>
        </w:tabs>
        <w:adjustRightInd w:val="0"/>
        <w:snapToGrid w:val="0"/>
        <w:spacing w:line="440" w:lineRule="exact"/>
        <w:ind w:left="0" w:firstLine="424" w:firstLineChars="202"/>
        <w:rPr>
          <w:rFonts w:hint="eastAsia" w:ascii="宋体" w:hAnsi="宋体" w:eastAsia="宋体" w:cs="宋体"/>
          <w:szCs w:val="21"/>
        </w:rPr>
      </w:pPr>
      <w:r>
        <w:rPr>
          <w:rFonts w:hint="eastAsia" w:ascii="宋体" w:hAnsi="宋体" w:eastAsia="宋体" w:cs="宋体"/>
          <w:szCs w:val="21"/>
        </w:rPr>
        <w:t>签订合同前要处理的事宜；</w:t>
      </w:r>
    </w:p>
    <w:p>
      <w:pPr>
        <w:pStyle w:val="87"/>
        <w:numPr>
          <w:ilvl w:val="0"/>
          <w:numId w:val="22"/>
        </w:numPr>
        <w:tabs>
          <w:tab w:val="left" w:pos="630"/>
        </w:tabs>
        <w:adjustRightInd w:val="0"/>
        <w:snapToGrid w:val="0"/>
        <w:spacing w:line="440" w:lineRule="exact"/>
        <w:ind w:left="0" w:firstLine="424" w:firstLineChars="202"/>
        <w:rPr>
          <w:rFonts w:hint="eastAsia" w:ascii="宋体" w:hAnsi="宋体" w:eastAsia="宋体" w:cs="宋体"/>
          <w:szCs w:val="21"/>
        </w:rPr>
      </w:pPr>
      <w:r>
        <w:rPr>
          <w:rFonts w:hint="eastAsia" w:ascii="宋体" w:hAnsi="宋体" w:eastAsia="宋体" w:cs="宋体"/>
          <w:szCs w:val="21"/>
        </w:rPr>
        <w:t>澄清、说明、补正事项纪要；</w:t>
      </w:r>
    </w:p>
    <w:p>
      <w:pPr>
        <w:widowControl/>
        <w:spacing w:line="360" w:lineRule="auto"/>
        <w:jc w:val="left"/>
        <w:rPr>
          <w:rFonts w:hint="eastAsia" w:ascii="宋体" w:hAnsi="宋体" w:eastAsia="宋体" w:cs="宋体"/>
          <w:szCs w:val="21"/>
        </w:rPr>
      </w:pPr>
      <w:r>
        <w:rPr>
          <w:rFonts w:hint="eastAsia" w:ascii="宋体" w:hAnsi="宋体" w:eastAsia="宋体" w:cs="宋体"/>
          <w:szCs w:val="21"/>
        </w:rPr>
        <w:t>评标委员会成员名单及本人签字、拒绝在评标报告上签字的评标委员会成员名单及其陈述的不同意见和理由。</w:t>
      </w:r>
    </w:p>
    <w:p>
      <w:pPr>
        <w:pStyle w:val="86"/>
        <w:spacing w:before="240" w:after="120"/>
        <w:rPr>
          <w:rFonts w:hint="eastAsia" w:ascii="宋体" w:hAnsi="宋体" w:eastAsia="宋体" w:cs="宋体"/>
          <w:b/>
          <w:bCs w:val="0"/>
          <w:kern w:val="0"/>
          <w:sz w:val="28"/>
          <w:szCs w:val="28"/>
        </w:rPr>
      </w:pPr>
      <w:bookmarkStart w:id="808" w:name="_Toc447265276"/>
      <w:bookmarkStart w:id="809" w:name="_Toc447265562"/>
      <w:bookmarkStart w:id="810" w:name="_Toc227057922"/>
      <w:bookmarkStart w:id="811" w:name="_Toc107822520"/>
      <w:bookmarkStart w:id="812" w:name="_Toc226969316"/>
      <w:r>
        <w:rPr>
          <w:rFonts w:hint="eastAsia" w:ascii="宋体" w:hAnsi="宋体" w:eastAsia="宋体" w:cs="宋体"/>
          <w:bCs w:val="0"/>
          <w:kern w:val="2"/>
          <w:sz w:val="21"/>
          <w:szCs w:val="21"/>
        </w:rPr>
        <w:br w:type="page"/>
      </w:r>
      <w:bookmarkStart w:id="813" w:name="_Toc42163774"/>
      <w:r>
        <w:rPr>
          <w:rFonts w:hint="eastAsia" w:ascii="宋体" w:hAnsi="宋体" w:eastAsia="宋体" w:cs="宋体"/>
          <w:b/>
          <w:bCs w:val="0"/>
          <w:kern w:val="0"/>
          <w:sz w:val="28"/>
          <w:szCs w:val="28"/>
        </w:rPr>
        <w:t>第四章合同条款</w:t>
      </w:r>
      <w:bookmarkEnd w:id="808"/>
      <w:bookmarkEnd w:id="809"/>
      <w:bookmarkEnd w:id="810"/>
      <w:bookmarkEnd w:id="811"/>
      <w:bookmarkEnd w:id="812"/>
      <w:bookmarkEnd w:id="813"/>
    </w:p>
    <w:p>
      <w:pPr>
        <w:pStyle w:val="26"/>
        <w:tabs>
          <w:tab w:val="left" w:pos="630"/>
        </w:tabs>
        <w:snapToGrid w:val="0"/>
        <w:spacing w:line="360" w:lineRule="auto"/>
        <w:ind w:firstLine="422" w:firstLineChars="200"/>
        <w:rPr>
          <w:rFonts w:hint="eastAsia" w:ascii="宋体" w:hAnsi="宋体" w:eastAsia="宋体" w:cs="宋体"/>
          <w:color w:val="000000"/>
          <w:sz w:val="21"/>
          <w:szCs w:val="21"/>
        </w:rPr>
      </w:pPr>
      <w:bookmarkStart w:id="814" w:name="_Toc226969353"/>
      <w:bookmarkStart w:id="815" w:name="_Toc107822570"/>
      <w:bookmarkStart w:id="816" w:name="_Toc227057959"/>
      <w:r>
        <w:rPr>
          <w:rFonts w:hint="eastAsia" w:ascii="宋体" w:hAnsi="宋体" w:eastAsia="宋体" w:cs="宋体"/>
          <w:b/>
          <w:bCs/>
          <w:color w:val="FF0000"/>
          <w:sz w:val="21"/>
          <w:szCs w:val="21"/>
        </w:rPr>
        <w:t>本节条款详见招标文件附件1：《合同条款》</w:t>
      </w:r>
      <w:r>
        <w:rPr>
          <w:rFonts w:hint="eastAsia" w:ascii="宋体" w:hAnsi="宋体" w:eastAsia="宋体" w:cs="宋体"/>
          <w:color w:val="FF0000"/>
          <w:sz w:val="21"/>
          <w:szCs w:val="21"/>
        </w:rPr>
        <w:t>,</w:t>
      </w:r>
      <w:r>
        <w:rPr>
          <w:rFonts w:hint="eastAsia" w:ascii="宋体" w:hAnsi="宋体" w:eastAsia="宋体" w:cs="宋体"/>
          <w:color w:val="000000"/>
          <w:sz w:val="21"/>
          <w:szCs w:val="21"/>
        </w:rPr>
        <w:t xml:space="preserve"> 本章其它未尽事宜在签订合同时结合招投标文件其他内容再确定。</w:t>
      </w:r>
    </w:p>
    <w:p>
      <w:pPr>
        <w:pStyle w:val="26"/>
        <w:tabs>
          <w:tab w:val="left" w:pos="630"/>
        </w:tabs>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投标人须对本节全部条款理解清楚。如有“不满足”、“优于”或“部分满足（偏离）”的条款，请填写在合同条款偏离表（格式见第六章中的“合同条款偏离表”）。</w:t>
      </w:r>
    </w:p>
    <w:p>
      <w:pPr>
        <w:pStyle w:val="26"/>
        <w:tabs>
          <w:tab w:val="left" w:pos="630"/>
        </w:tabs>
        <w:snapToGrid w:val="0"/>
        <w:spacing w:line="360" w:lineRule="auto"/>
        <w:ind w:firstLine="422" w:firstLineChars="200"/>
        <w:rPr>
          <w:rFonts w:hint="eastAsia" w:ascii="宋体" w:hAnsi="宋体" w:eastAsia="宋体" w:cs="宋体"/>
          <w:color w:val="000000"/>
          <w:sz w:val="21"/>
          <w:szCs w:val="21"/>
        </w:rPr>
      </w:pPr>
      <w:r>
        <w:rPr>
          <w:rFonts w:hint="eastAsia" w:ascii="宋体" w:hAnsi="宋体" w:eastAsia="宋体" w:cs="宋体"/>
          <w:b/>
          <w:bCs/>
          <w:color w:val="FF0000"/>
          <w:sz w:val="21"/>
          <w:szCs w:val="21"/>
        </w:rPr>
        <w:t>※</w:t>
      </w:r>
      <w:r>
        <w:rPr>
          <w:rFonts w:hint="eastAsia" w:ascii="宋体" w:hAnsi="宋体" w:eastAsia="宋体" w:cs="宋体"/>
          <w:b/>
          <w:color w:val="FF0000"/>
          <w:sz w:val="21"/>
          <w:szCs w:val="21"/>
        </w:rPr>
        <w:t>本项目《合同条款》中的全部条款</w:t>
      </w:r>
      <w:r>
        <w:rPr>
          <w:rFonts w:hint="eastAsia" w:ascii="宋体" w:hAnsi="宋体" w:eastAsia="宋体" w:cs="宋体"/>
          <w:b/>
          <w:color w:val="FF0000"/>
          <w:sz w:val="21"/>
          <w:szCs w:val="21"/>
          <w:lang w:val="en-US" w:eastAsia="zh-CN"/>
        </w:rPr>
        <w:t>，</w:t>
      </w:r>
      <w:r>
        <w:rPr>
          <w:rFonts w:hint="eastAsia" w:ascii="宋体" w:hAnsi="宋体" w:eastAsia="宋体" w:cs="宋体"/>
          <w:b/>
          <w:color w:val="FF0000"/>
          <w:sz w:val="21"/>
          <w:szCs w:val="21"/>
        </w:rPr>
        <w:t>不能出现负偏离，否则否决投标。</w:t>
      </w:r>
    </w:p>
    <w:p>
      <w:pPr>
        <w:spacing w:line="360" w:lineRule="auto"/>
        <w:ind w:firstLine="422" w:firstLineChars="200"/>
        <w:rPr>
          <w:rFonts w:hint="eastAsia" w:ascii="宋体" w:hAnsi="宋体" w:eastAsia="宋体" w:cs="宋体"/>
          <w:b/>
          <w:color w:val="FF0000"/>
          <w:szCs w:val="21"/>
        </w:rPr>
      </w:pPr>
      <w:r>
        <w:rPr>
          <w:rFonts w:hint="eastAsia" w:ascii="宋体" w:hAnsi="宋体" w:eastAsia="宋体" w:cs="宋体"/>
          <w:b/>
          <w:bCs/>
          <w:color w:val="FF0000"/>
          <w:szCs w:val="21"/>
        </w:rPr>
        <w:t>※</w:t>
      </w:r>
      <w:r>
        <w:rPr>
          <w:rFonts w:hint="eastAsia" w:ascii="宋体" w:hAnsi="宋体" w:eastAsia="宋体" w:cs="宋体"/>
          <w:b/>
          <w:color w:val="FF0000"/>
          <w:szCs w:val="21"/>
        </w:rPr>
        <w:t>本项目《合同条款》中的全部条款，无论是否有偏离，均须提供《合同条款偏离表》。</w:t>
      </w:r>
    </w:p>
    <w:p>
      <w:pPr>
        <w:pStyle w:val="86"/>
        <w:spacing w:before="240" w:after="120"/>
        <w:rPr>
          <w:rFonts w:hint="eastAsia" w:ascii="宋体" w:hAnsi="宋体" w:eastAsia="宋体" w:cs="宋体"/>
          <w:b/>
          <w:bCs w:val="0"/>
          <w:kern w:val="0"/>
          <w:sz w:val="28"/>
          <w:szCs w:val="28"/>
        </w:rPr>
      </w:pPr>
      <w:bookmarkStart w:id="817" w:name="_Toc447265313"/>
      <w:bookmarkStart w:id="818" w:name="_Toc447265599"/>
      <w:r>
        <w:rPr>
          <w:rFonts w:hint="eastAsia" w:ascii="宋体" w:hAnsi="宋体" w:eastAsia="宋体" w:cs="宋体"/>
          <w:b/>
          <w:kern w:val="0"/>
          <w:sz w:val="28"/>
          <w:szCs w:val="28"/>
        </w:rPr>
        <w:br w:type="page"/>
      </w:r>
      <w:bookmarkStart w:id="819" w:name="_Toc42163775"/>
      <w:r>
        <w:rPr>
          <w:rFonts w:hint="eastAsia" w:ascii="宋体" w:hAnsi="宋体" w:eastAsia="宋体" w:cs="宋体"/>
          <w:b/>
          <w:bCs w:val="0"/>
          <w:kern w:val="0"/>
          <w:sz w:val="28"/>
          <w:szCs w:val="28"/>
        </w:rPr>
        <w:t>第五章</w:t>
      </w:r>
      <w:bookmarkEnd w:id="814"/>
      <w:bookmarkEnd w:id="815"/>
      <w:bookmarkEnd w:id="816"/>
      <w:bookmarkEnd w:id="817"/>
      <w:bookmarkEnd w:id="818"/>
      <w:r>
        <w:rPr>
          <w:rFonts w:hint="eastAsia" w:ascii="宋体" w:hAnsi="宋体" w:eastAsia="宋体" w:cs="宋体"/>
          <w:b/>
          <w:bCs w:val="0"/>
          <w:kern w:val="0"/>
          <w:sz w:val="28"/>
          <w:szCs w:val="28"/>
          <w:lang w:val="en-US" w:eastAsia="zh-CN"/>
        </w:rPr>
        <w:t xml:space="preserve"> </w:t>
      </w:r>
      <w:r>
        <w:rPr>
          <w:rFonts w:hint="eastAsia" w:ascii="宋体" w:hAnsi="宋体" w:eastAsia="宋体" w:cs="宋体"/>
          <w:b/>
          <w:bCs w:val="0"/>
          <w:kern w:val="0"/>
          <w:sz w:val="28"/>
          <w:szCs w:val="28"/>
        </w:rPr>
        <w:t>项目实施要求</w:t>
      </w:r>
      <w:bookmarkEnd w:id="819"/>
    </w:p>
    <w:p>
      <w:pPr>
        <w:adjustRightInd w:val="0"/>
        <w:snapToGrid w:val="0"/>
        <w:spacing w:line="360" w:lineRule="auto"/>
        <w:ind w:firstLine="422" w:firstLineChars="200"/>
        <w:jc w:val="left"/>
        <w:rPr>
          <w:rFonts w:hint="eastAsia" w:ascii="宋体" w:hAnsi="宋体" w:eastAsia="宋体" w:cs="宋体"/>
          <w:color w:val="000000"/>
          <w:szCs w:val="21"/>
        </w:rPr>
      </w:pPr>
      <w:r>
        <w:rPr>
          <w:rFonts w:hint="eastAsia" w:ascii="宋体" w:hAnsi="宋体" w:eastAsia="宋体" w:cs="宋体"/>
          <w:b/>
          <w:bCs/>
          <w:color w:val="FF0000"/>
          <w:szCs w:val="21"/>
        </w:rPr>
        <w:t>本章的条款具体见招标文件附件2：《项目实施要求》</w:t>
      </w:r>
      <w:r>
        <w:rPr>
          <w:rFonts w:hint="eastAsia" w:ascii="宋体" w:hAnsi="宋体" w:eastAsia="宋体" w:cs="宋体"/>
          <w:b/>
          <w:bCs/>
          <w:color w:val="000000"/>
          <w:szCs w:val="21"/>
        </w:rPr>
        <w:t>。</w:t>
      </w:r>
    </w:p>
    <w:p>
      <w:pPr>
        <w:adjustRightInd w:val="0"/>
        <w:snapToGrid w:val="0"/>
        <w:spacing w:line="360" w:lineRule="auto"/>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投标人需仔细阅读项目实施要求，投标文件应答如有“不满足”、“优于”或“部分满足（偏离）”，请填写在实施要求条款偏离表（格式见第六章）。如供应商提交的“实施要求条款偏离部分”未填写实质性内容，则视为已接受此章的所有要求。</w:t>
      </w:r>
    </w:p>
    <w:p>
      <w:pPr>
        <w:snapToGrid w:val="0"/>
        <w:spacing w:line="360" w:lineRule="auto"/>
        <w:ind w:firstLine="422" w:firstLineChars="200"/>
        <w:rPr>
          <w:rFonts w:hint="eastAsia" w:ascii="宋体" w:hAnsi="宋体" w:eastAsia="宋体" w:cs="宋体"/>
          <w:b/>
          <w:color w:val="FF0000"/>
          <w:szCs w:val="21"/>
        </w:rPr>
      </w:pPr>
      <w:r>
        <w:rPr>
          <w:rFonts w:hint="eastAsia" w:ascii="宋体" w:hAnsi="宋体" w:eastAsia="宋体" w:cs="宋体"/>
          <w:b/>
          <w:bCs/>
          <w:color w:val="FF0000"/>
          <w:szCs w:val="21"/>
        </w:rPr>
        <w:t>※</w:t>
      </w:r>
      <w:r>
        <w:rPr>
          <w:rFonts w:hint="eastAsia" w:ascii="宋体" w:hAnsi="宋体" w:eastAsia="宋体" w:cs="宋体"/>
          <w:b/>
          <w:color w:val="FF0000"/>
          <w:szCs w:val="21"/>
        </w:rPr>
        <w:t>本项目《项目实施要求》中的全部条款，无论是否有偏离，均须提供《实施要求条款偏离表》。</w:t>
      </w:r>
    </w:p>
    <w:p>
      <w:pPr>
        <w:adjustRightInd w:val="0"/>
        <w:snapToGrid w:val="0"/>
        <w:spacing w:line="360" w:lineRule="auto"/>
        <w:jc w:val="left"/>
        <w:rPr>
          <w:rFonts w:hint="eastAsia" w:ascii="宋体" w:hAnsi="宋体" w:eastAsia="宋体" w:cs="宋体"/>
          <w:color w:val="000000"/>
          <w:szCs w:val="21"/>
        </w:rPr>
      </w:pPr>
    </w:p>
    <w:p>
      <w:pPr>
        <w:adjustRightInd w:val="0"/>
        <w:snapToGrid w:val="0"/>
        <w:spacing w:line="360" w:lineRule="auto"/>
        <w:jc w:val="left"/>
        <w:rPr>
          <w:rFonts w:hint="eastAsia" w:ascii="宋体" w:hAnsi="宋体" w:eastAsia="宋体" w:cs="宋体"/>
          <w:b/>
          <w:szCs w:val="21"/>
        </w:rPr>
      </w:pPr>
    </w:p>
    <w:p>
      <w:pPr>
        <w:adjustRightInd w:val="0"/>
        <w:snapToGrid w:val="0"/>
        <w:spacing w:line="360" w:lineRule="auto"/>
        <w:jc w:val="left"/>
        <w:rPr>
          <w:rFonts w:hint="eastAsia" w:ascii="宋体" w:hAnsi="宋体" w:eastAsia="宋体" w:cs="宋体"/>
          <w:b/>
          <w:bCs/>
          <w:szCs w:val="21"/>
        </w:rPr>
      </w:pPr>
    </w:p>
    <w:p>
      <w:pPr>
        <w:widowControl/>
        <w:spacing w:line="360" w:lineRule="auto"/>
        <w:ind w:firstLine="422" w:firstLineChars="200"/>
        <w:jc w:val="left"/>
        <w:textAlignment w:val="top"/>
        <w:rPr>
          <w:rFonts w:hint="eastAsia" w:ascii="宋体" w:hAnsi="宋体" w:eastAsia="宋体" w:cs="宋体"/>
          <w:b/>
          <w:bCs/>
          <w:kern w:val="0"/>
          <w:szCs w:val="21"/>
        </w:rPr>
      </w:pPr>
    </w:p>
    <w:p>
      <w:pPr>
        <w:adjustRightInd w:val="0"/>
        <w:snapToGrid w:val="0"/>
        <w:spacing w:line="360" w:lineRule="auto"/>
        <w:jc w:val="left"/>
        <w:rPr>
          <w:rFonts w:hint="eastAsia" w:ascii="宋体" w:hAnsi="宋体" w:eastAsia="宋体" w:cs="宋体"/>
          <w:kern w:val="0"/>
          <w:szCs w:val="21"/>
        </w:rPr>
      </w:pPr>
    </w:p>
    <w:p>
      <w:pPr>
        <w:adjustRightInd w:val="0"/>
        <w:snapToGrid w:val="0"/>
        <w:spacing w:line="360" w:lineRule="auto"/>
        <w:jc w:val="left"/>
        <w:rPr>
          <w:rFonts w:hint="eastAsia" w:ascii="宋体" w:hAnsi="宋体" w:eastAsia="宋体" w:cs="宋体"/>
          <w:szCs w:val="21"/>
        </w:rPr>
      </w:pPr>
    </w:p>
    <w:p>
      <w:pPr>
        <w:adjustRightInd w:val="0"/>
        <w:snapToGrid w:val="0"/>
        <w:spacing w:line="360" w:lineRule="auto"/>
        <w:jc w:val="left"/>
        <w:rPr>
          <w:rFonts w:hint="eastAsia" w:ascii="宋体" w:hAnsi="宋体" w:eastAsia="宋体" w:cs="宋体"/>
          <w:b/>
          <w:szCs w:val="21"/>
        </w:rPr>
        <w:sectPr>
          <w:pgSz w:w="11906" w:h="16838"/>
          <w:pgMar w:top="1440" w:right="1800" w:bottom="1440" w:left="1800" w:header="851" w:footer="992" w:gutter="0"/>
          <w:cols w:space="425" w:num="1"/>
          <w:docGrid w:type="lines" w:linePitch="312" w:charSpace="0"/>
        </w:sectPr>
      </w:pPr>
    </w:p>
    <w:p>
      <w:pPr>
        <w:pStyle w:val="86"/>
        <w:spacing w:before="240" w:after="120"/>
        <w:rPr>
          <w:rFonts w:hint="eastAsia" w:ascii="宋体" w:hAnsi="宋体" w:eastAsia="宋体" w:cs="宋体"/>
          <w:b/>
          <w:bCs w:val="0"/>
          <w:kern w:val="0"/>
          <w:sz w:val="28"/>
          <w:szCs w:val="28"/>
        </w:rPr>
      </w:pPr>
      <w:bookmarkStart w:id="820" w:name="_Toc447265316"/>
      <w:bookmarkStart w:id="821" w:name="_Toc42163776"/>
      <w:bookmarkStart w:id="822" w:name="_Toc447265602"/>
      <w:r>
        <w:rPr>
          <w:rFonts w:hint="eastAsia" w:ascii="宋体" w:hAnsi="宋体" w:eastAsia="宋体" w:cs="宋体"/>
          <w:b/>
          <w:bCs w:val="0"/>
          <w:kern w:val="0"/>
          <w:sz w:val="28"/>
          <w:szCs w:val="28"/>
        </w:rPr>
        <w:t>第六章  投标文件格式</w:t>
      </w:r>
      <w:bookmarkEnd w:id="820"/>
      <w:bookmarkEnd w:id="821"/>
      <w:bookmarkEnd w:id="822"/>
    </w:p>
    <w:p>
      <w:pPr>
        <w:pStyle w:val="4"/>
        <w:spacing w:before="0" w:afterLines="50" w:line="300" w:lineRule="auto"/>
        <w:jc w:val="left"/>
        <w:rPr>
          <w:rFonts w:hint="eastAsia" w:ascii="宋体" w:hAnsi="宋体" w:eastAsia="宋体" w:cs="宋体"/>
          <w:b w:val="0"/>
          <w:bCs w:val="0"/>
          <w:color w:val="000000"/>
          <w:lang w:val="en-US" w:eastAsia="zh-CN"/>
        </w:rPr>
      </w:pPr>
      <w:bookmarkStart w:id="823" w:name="_Toc529883989"/>
      <w:bookmarkStart w:id="824" w:name="_Toc511833273"/>
      <w:bookmarkStart w:id="825" w:name="_Toc496447695"/>
      <w:bookmarkStart w:id="826" w:name="_Toc479532597"/>
      <w:bookmarkStart w:id="827" w:name="_Toc496392185"/>
      <w:bookmarkStart w:id="828" w:name="_Toc11157800"/>
      <w:bookmarkStart w:id="829" w:name="_Toc436684339"/>
      <w:bookmarkStart w:id="830" w:name="_Toc377506443"/>
      <w:bookmarkStart w:id="831" w:name="_Toc42163777"/>
      <w:bookmarkStart w:id="832" w:name="_Toc478566327"/>
      <w:bookmarkStart w:id="833" w:name="_Toc478565772"/>
      <w:bookmarkStart w:id="834" w:name="_Toc474148163"/>
      <w:bookmarkStart w:id="835" w:name="_Toc478566135"/>
      <w:r>
        <w:rPr>
          <w:rFonts w:hint="eastAsia" w:ascii="宋体" w:hAnsi="宋体" w:eastAsia="宋体" w:cs="宋体"/>
          <w:b w:val="0"/>
          <w:color w:val="000000"/>
        </w:rPr>
        <w:t>目录</w:t>
      </w:r>
      <w:bookmarkEnd w:id="823"/>
      <w:bookmarkEnd w:id="824"/>
      <w:bookmarkEnd w:id="825"/>
      <w:bookmarkEnd w:id="826"/>
      <w:bookmarkEnd w:id="827"/>
      <w:bookmarkEnd w:id="828"/>
      <w:bookmarkEnd w:id="829"/>
      <w:bookmarkEnd w:id="830"/>
      <w:bookmarkEnd w:id="831"/>
      <w:r>
        <w:rPr>
          <w:rFonts w:hint="eastAsia" w:ascii="宋体" w:hAnsi="宋体" w:eastAsia="宋体" w:cs="宋体"/>
          <w:b w:val="0"/>
          <w:color w:val="000000"/>
          <w:lang w:eastAsia="zh-CN"/>
        </w:rPr>
        <w:t>（</w:t>
      </w:r>
      <w:r>
        <w:rPr>
          <w:rFonts w:hint="eastAsia" w:ascii="宋体" w:hAnsi="宋体" w:eastAsia="宋体" w:cs="宋体"/>
          <w:b w:val="0"/>
          <w:color w:val="000000"/>
          <w:lang w:val="en-US" w:eastAsia="zh-CN"/>
        </w:rPr>
        <w:t>参考</w:t>
      </w:r>
      <w:r>
        <w:rPr>
          <w:rFonts w:hint="eastAsia" w:ascii="宋体" w:hAnsi="宋体" w:eastAsia="宋体" w:cs="宋体"/>
          <w:b w:val="0"/>
          <w:color w:val="000000"/>
          <w:lang w:eastAsia="zh-CN"/>
        </w:rPr>
        <w:t>）</w:t>
      </w:r>
    </w:p>
    <w:p>
      <w:pPr>
        <w:pStyle w:val="5"/>
        <w:spacing w:beforeLines="50" w:after="0" w:line="300" w:lineRule="auto"/>
        <w:ind w:firstLine="482"/>
        <w:rPr>
          <w:rFonts w:hint="eastAsia" w:ascii="宋体" w:hAnsi="宋体" w:eastAsia="宋体" w:cs="宋体"/>
          <w:b/>
          <w:color w:val="FF0000"/>
        </w:rPr>
      </w:pPr>
      <w:bookmarkStart w:id="836" w:name="_Toc529883990"/>
      <w:bookmarkStart w:id="837" w:name="_Toc511833274"/>
      <w:bookmarkStart w:id="838" w:name="_Toc42163778"/>
      <w:bookmarkStart w:id="839" w:name="_Toc11157801"/>
      <w:r>
        <w:rPr>
          <w:rFonts w:hint="eastAsia" w:ascii="宋体" w:hAnsi="宋体" w:eastAsia="宋体" w:cs="宋体"/>
          <w:b/>
          <w:color w:val="FF0000"/>
        </w:rPr>
        <w:t>经济分册构成</w:t>
      </w:r>
      <w:bookmarkEnd w:id="836"/>
      <w:bookmarkEnd w:id="837"/>
      <w:bookmarkEnd w:id="838"/>
      <w:bookmarkEnd w:id="839"/>
    </w:p>
    <w:p>
      <w:pPr>
        <w:numPr>
          <w:ilvl w:val="0"/>
          <w:numId w:val="23"/>
        </w:numPr>
        <w:spacing w:line="300" w:lineRule="auto"/>
        <w:rPr>
          <w:rFonts w:hint="eastAsia" w:ascii="宋体" w:hAnsi="宋体" w:eastAsia="宋体" w:cs="宋体"/>
          <w:color w:val="000000"/>
          <w:szCs w:val="21"/>
        </w:rPr>
      </w:pPr>
      <w:r>
        <w:rPr>
          <w:rFonts w:hint="eastAsia" w:ascii="宋体" w:hAnsi="宋体" w:eastAsia="宋体" w:cs="宋体"/>
          <w:color w:val="000000"/>
          <w:szCs w:val="21"/>
        </w:rPr>
        <w:t>投标一览表（详见附件3：投标一览表）</w:t>
      </w:r>
    </w:p>
    <w:p>
      <w:pPr>
        <w:numPr>
          <w:ilvl w:val="0"/>
          <w:numId w:val="23"/>
        </w:numPr>
        <w:spacing w:line="300" w:lineRule="auto"/>
        <w:ind w:left="840"/>
        <w:rPr>
          <w:rFonts w:hint="eastAsia" w:ascii="宋体" w:hAnsi="宋体" w:eastAsia="宋体" w:cs="宋体"/>
          <w:color w:val="000000"/>
          <w:szCs w:val="21"/>
        </w:rPr>
      </w:pPr>
      <w:r>
        <w:rPr>
          <w:rFonts w:hint="eastAsia" w:ascii="宋体" w:hAnsi="宋体" w:eastAsia="宋体" w:cs="宋体"/>
          <w:color w:val="000000"/>
          <w:szCs w:val="21"/>
        </w:rPr>
        <w:t>投标保证金凭证（银行转账底单复印件/扫描件）</w:t>
      </w:r>
    </w:p>
    <w:p>
      <w:pPr>
        <w:pStyle w:val="87"/>
        <w:numPr>
          <w:ilvl w:val="0"/>
          <w:numId w:val="23"/>
        </w:numPr>
        <w:ind w:left="840" w:firstLineChars="0"/>
        <w:rPr>
          <w:rFonts w:hint="eastAsia" w:ascii="宋体" w:hAnsi="宋体" w:eastAsia="宋体" w:cs="宋体"/>
          <w:color w:val="000000"/>
          <w:szCs w:val="21"/>
        </w:rPr>
      </w:pPr>
      <w:r>
        <w:rPr>
          <w:rFonts w:hint="eastAsia" w:ascii="宋体" w:hAnsi="宋体" w:eastAsia="宋体" w:cs="宋体"/>
          <w:color w:val="000000"/>
          <w:szCs w:val="21"/>
        </w:rPr>
        <w:t>基本账户开户许可证复印件/扫描件（需盖章）</w:t>
      </w:r>
    </w:p>
    <w:p>
      <w:pPr>
        <w:numPr>
          <w:ilvl w:val="0"/>
          <w:numId w:val="23"/>
        </w:numPr>
        <w:spacing w:line="300" w:lineRule="auto"/>
        <w:ind w:left="840"/>
        <w:rPr>
          <w:rFonts w:hint="eastAsia" w:ascii="宋体" w:hAnsi="宋体" w:eastAsia="宋体" w:cs="宋体"/>
          <w:color w:val="000000"/>
          <w:szCs w:val="21"/>
        </w:rPr>
      </w:pPr>
      <w:r>
        <w:rPr>
          <w:rFonts w:hint="eastAsia" w:ascii="宋体" w:hAnsi="宋体" w:eastAsia="宋体" w:cs="宋体"/>
          <w:color w:val="000000"/>
          <w:szCs w:val="21"/>
        </w:rPr>
        <w:t>招标代理服务费支付同意函（格式要求见本章）</w:t>
      </w:r>
    </w:p>
    <w:p>
      <w:pPr>
        <w:pStyle w:val="5"/>
        <w:spacing w:beforeLines="50" w:after="0" w:line="300" w:lineRule="auto"/>
        <w:ind w:firstLine="482"/>
        <w:rPr>
          <w:rFonts w:hint="eastAsia" w:ascii="宋体" w:hAnsi="宋体" w:eastAsia="宋体" w:cs="宋体"/>
          <w:b/>
          <w:color w:val="FF0000"/>
        </w:rPr>
      </w:pPr>
      <w:bookmarkStart w:id="840" w:name="_Toc529883991"/>
      <w:bookmarkStart w:id="841" w:name="_Toc511833275"/>
      <w:bookmarkStart w:id="842" w:name="_Toc42163779"/>
      <w:bookmarkStart w:id="843" w:name="_Toc11157802"/>
      <w:r>
        <w:rPr>
          <w:rFonts w:hint="eastAsia" w:ascii="宋体" w:hAnsi="宋体" w:eastAsia="宋体" w:cs="宋体"/>
          <w:b/>
          <w:color w:val="FF0000"/>
        </w:rPr>
        <w:t>商务技术分册构成</w:t>
      </w:r>
      <w:bookmarkEnd w:id="840"/>
      <w:bookmarkEnd w:id="841"/>
      <w:bookmarkEnd w:id="842"/>
      <w:bookmarkEnd w:id="843"/>
    </w:p>
    <w:p>
      <w:pPr>
        <w:numPr>
          <w:ilvl w:val="0"/>
          <w:numId w:val="24"/>
        </w:numPr>
        <w:spacing w:line="300" w:lineRule="auto"/>
        <w:ind w:left="851"/>
        <w:rPr>
          <w:rFonts w:hint="eastAsia" w:ascii="宋体" w:hAnsi="宋体" w:eastAsia="宋体" w:cs="宋体"/>
          <w:color w:val="000000"/>
          <w:szCs w:val="21"/>
        </w:rPr>
      </w:pPr>
      <w:r>
        <w:rPr>
          <w:rFonts w:hint="eastAsia" w:ascii="宋体" w:hAnsi="宋体" w:eastAsia="宋体" w:cs="宋体"/>
          <w:color w:val="000000"/>
          <w:szCs w:val="21"/>
        </w:rPr>
        <w:t>评分索引表（格式要求见本章）</w:t>
      </w:r>
    </w:p>
    <w:p>
      <w:pPr>
        <w:numPr>
          <w:ilvl w:val="0"/>
          <w:numId w:val="24"/>
        </w:numPr>
        <w:spacing w:line="300" w:lineRule="auto"/>
        <w:ind w:left="851"/>
        <w:rPr>
          <w:rFonts w:hint="eastAsia" w:ascii="宋体" w:hAnsi="宋体" w:eastAsia="宋体" w:cs="宋体"/>
          <w:color w:val="000000"/>
          <w:szCs w:val="21"/>
        </w:rPr>
      </w:pPr>
      <w:r>
        <w:rPr>
          <w:rFonts w:hint="eastAsia" w:ascii="宋体" w:hAnsi="宋体" w:eastAsia="宋体" w:cs="宋体"/>
          <w:color w:val="000000"/>
          <w:szCs w:val="21"/>
        </w:rPr>
        <w:t xml:space="preserve">投标函（格式要求见本章） </w:t>
      </w:r>
    </w:p>
    <w:p>
      <w:pPr>
        <w:numPr>
          <w:ilvl w:val="0"/>
          <w:numId w:val="24"/>
        </w:numPr>
        <w:spacing w:line="300" w:lineRule="auto"/>
        <w:ind w:left="851"/>
        <w:rPr>
          <w:rFonts w:hint="eastAsia" w:ascii="宋体" w:hAnsi="宋体" w:eastAsia="宋体" w:cs="宋体"/>
          <w:color w:val="000000"/>
          <w:szCs w:val="21"/>
        </w:rPr>
      </w:pPr>
      <w:r>
        <w:rPr>
          <w:rFonts w:hint="eastAsia" w:ascii="宋体" w:hAnsi="宋体" w:eastAsia="宋体" w:cs="宋体"/>
          <w:color w:val="000000"/>
          <w:szCs w:val="21"/>
        </w:rPr>
        <w:t>法定代表人身份证明（格式要求见本章）</w:t>
      </w:r>
    </w:p>
    <w:p>
      <w:pPr>
        <w:numPr>
          <w:ilvl w:val="0"/>
          <w:numId w:val="24"/>
        </w:numPr>
        <w:spacing w:line="300" w:lineRule="auto"/>
        <w:ind w:left="851"/>
        <w:rPr>
          <w:rFonts w:hint="eastAsia" w:ascii="宋体" w:hAnsi="宋体" w:eastAsia="宋体" w:cs="宋体"/>
          <w:color w:val="000000"/>
          <w:szCs w:val="21"/>
        </w:rPr>
      </w:pPr>
      <w:r>
        <w:rPr>
          <w:rFonts w:hint="eastAsia" w:ascii="宋体" w:hAnsi="宋体" w:eastAsia="宋体" w:cs="宋体"/>
          <w:color w:val="000000"/>
          <w:szCs w:val="21"/>
        </w:rPr>
        <w:t>法定代表人授权委托书（格式要求见本章）</w:t>
      </w:r>
    </w:p>
    <w:p>
      <w:pPr>
        <w:numPr>
          <w:ilvl w:val="0"/>
          <w:numId w:val="24"/>
        </w:numPr>
        <w:spacing w:line="300" w:lineRule="auto"/>
        <w:ind w:left="851"/>
        <w:rPr>
          <w:rFonts w:hint="eastAsia" w:ascii="宋体" w:hAnsi="宋体" w:eastAsia="宋体" w:cs="宋体"/>
          <w:color w:val="000000"/>
          <w:szCs w:val="21"/>
        </w:rPr>
      </w:pPr>
      <w:r>
        <w:rPr>
          <w:rFonts w:hint="eastAsia" w:ascii="宋体" w:hAnsi="宋体" w:eastAsia="宋体" w:cs="宋体"/>
          <w:color w:val="000000"/>
          <w:szCs w:val="21"/>
        </w:rPr>
        <w:t>企业简介</w:t>
      </w:r>
    </w:p>
    <w:p>
      <w:pPr>
        <w:numPr>
          <w:ilvl w:val="0"/>
          <w:numId w:val="24"/>
        </w:numPr>
        <w:spacing w:line="300" w:lineRule="auto"/>
        <w:ind w:left="851"/>
        <w:rPr>
          <w:rFonts w:hint="eastAsia" w:ascii="宋体" w:hAnsi="宋体" w:eastAsia="宋体" w:cs="宋体"/>
          <w:color w:val="000000"/>
          <w:szCs w:val="21"/>
        </w:rPr>
      </w:pPr>
      <w:r>
        <w:rPr>
          <w:rFonts w:hint="eastAsia" w:ascii="宋体" w:hAnsi="宋体" w:eastAsia="宋体" w:cs="宋体"/>
          <w:color w:val="000000"/>
          <w:szCs w:val="21"/>
        </w:rPr>
        <w:t>审查资料（格式要求见本章，每个A4页面放置一个或两个复印件/扫描件，所有复印件/扫描件均需盖章，原件备查）</w:t>
      </w:r>
    </w:p>
    <w:p>
      <w:pPr>
        <w:numPr>
          <w:ilvl w:val="0"/>
          <w:numId w:val="24"/>
        </w:numPr>
        <w:spacing w:line="300" w:lineRule="auto"/>
        <w:ind w:left="851"/>
        <w:rPr>
          <w:rFonts w:hint="eastAsia" w:ascii="宋体" w:hAnsi="宋体" w:eastAsia="宋体" w:cs="宋体"/>
          <w:color w:val="000000"/>
          <w:szCs w:val="21"/>
        </w:rPr>
      </w:pPr>
      <w:r>
        <w:rPr>
          <w:rFonts w:hint="eastAsia" w:ascii="宋体" w:hAnsi="宋体" w:eastAsia="宋体" w:cs="宋体"/>
          <w:color w:val="000000"/>
          <w:szCs w:val="21"/>
        </w:rPr>
        <w:t>投标人控股及管理关系情况申报表（格式要求见本章）</w:t>
      </w:r>
    </w:p>
    <w:p>
      <w:pPr>
        <w:numPr>
          <w:ilvl w:val="0"/>
          <w:numId w:val="24"/>
        </w:numPr>
        <w:spacing w:line="300" w:lineRule="auto"/>
        <w:ind w:left="851"/>
        <w:rPr>
          <w:rFonts w:hint="eastAsia" w:ascii="宋体" w:hAnsi="宋体" w:eastAsia="宋体" w:cs="宋体"/>
          <w:color w:val="000000"/>
          <w:szCs w:val="21"/>
        </w:rPr>
      </w:pPr>
      <w:r>
        <w:rPr>
          <w:rFonts w:hint="eastAsia" w:ascii="宋体" w:hAnsi="宋体" w:eastAsia="宋体" w:cs="宋体"/>
          <w:color w:val="000000"/>
          <w:szCs w:val="21"/>
        </w:rPr>
        <w:t>投标人综合实力情况说明（格式要求见本章）</w:t>
      </w:r>
    </w:p>
    <w:p>
      <w:pPr>
        <w:numPr>
          <w:ilvl w:val="0"/>
          <w:numId w:val="24"/>
        </w:numPr>
        <w:spacing w:line="300" w:lineRule="auto"/>
        <w:rPr>
          <w:rFonts w:hint="eastAsia" w:ascii="宋体" w:hAnsi="宋体" w:eastAsia="宋体" w:cs="宋体"/>
          <w:color w:val="000000"/>
          <w:szCs w:val="21"/>
        </w:rPr>
      </w:pPr>
      <w:r>
        <w:rPr>
          <w:rFonts w:hint="eastAsia" w:ascii="宋体" w:hAnsi="宋体" w:eastAsia="宋体" w:cs="宋体"/>
          <w:color w:val="000000"/>
          <w:szCs w:val="21"/>
        </w:rPr>
        <w:t>近三年同类项目业绩情况（格式要求见本章）</w:t>
      </w:r>
    </w:p>
    <w:p>
      <w:pPr>
        <w:numPr>
          <w:ilvl w:val="0"/>
          <w:numId w:val="24"/>
        </w:numPr>
        <w:spacing w:line="300" w:lineRule="auto"/>
        <w:rPr>
          <w:rFonts w:hint="eastAsia" w:ascii="宋体" w:hAnsi="宋体" w:eastAsia="宋体" w:cs="宋体"/>
          <w:color w:val="000000"/>
          <w:szCs w:val="21"/>
        </w:rPr>
      </w:pPr>
      <w:r>
        <w:rPr>
          <w:rFonts w:hint="eastAsia" w:ascii="宋体" w:hAnsi="宋体" w:eastAsia="宋体" w:cs="宋体"/>
          <w:bCs/>
          <w:color w:val="000000"/>
        </w:rPr>
        <w:t>合同条款/实施要求条款偏离表</w:t>
      </w:r>
      <w:r>
        <w:rPr>
          <w:rFonts w:hint="eastAsia" w:ascii="宋体" w:hAnsi="宋体" w:eastAsia="宋体" w:cs="宋体"/>
          <w:color w:val="000000"/>
          <w:szCs w:val="21"/>
        </w:rPr>
        <w:t>（格式要求见本章）</w:t>
      </w:r>
    </w:p>
    <w:p>
      <w:pPr>
        <w:numPr>
          <w:ilvl w:val="0"/>
          <w:numId w:val="24"/>
        </w:numPr>
        <w:spacing w:line="300" w:lineRule="auto"/>
        <w:ind w:left="851"/>
        <w:rPr>
          <w:rFonts w:hint="eastAsia" w:ascii="宋体" w:hAnsi="宋体" w:eastAsia="宋体" w:cs="宋体"/>
          <w:color w:val="000000"/>
          <w:szCs w:val="21"/>
        </w:rPr>
      </w:pPr>
      <w:r>
        <w:rPr>
          <w:rFonts w:hint="eastAsia" w:ascii="宋体" w:hAnsi="宋体" w:eastAsia="宋体" w:cs="宋体"/>
          <w:bCs/>
          <w:color w:val="000000"/>
        </w:rPr>
        <w:t>近三年发生的劳动合同纠纷及其判决情况说明</w:t>
      </w:r>
      <w:r>
        <w:rPr>
          <w:rFonts w:hint="eastAsia" w:ascii="宋体" w:hAnsi="宋体" w:eastAsia="宋体" w:cs="宋体"/>
          <w:color w:val="000000"/>
          <w:szCs w:val="21"/>
        </w:rPr>
        <w:t>（格式要求见本章）</w:t>
      </w:r>
    </w:p>
    <w:p>
      <w:pPr>
        <w:numPr>
          <w:ilvl w:val="0"/>
          <w:numId w:val="24"/>
        </w:numPr>
        <w:spacing w:line="300" w:lineRule="auto"/>
        <w:ind w:left="851"/>
        <w:rPr>
          <w:rFonts w:hint="eastAsia" w:ascii="宋体" w:hAnsi="宋体" w:eastAsia="宋体" w:cs="宋体"/>
          <w:color w:val="000000"/>
          <w:szCs w:val="21"/>
        </w:rPr>
      </w:pPr>
      <w:r>
        <w:rPr>
          <w:rFonts w:hint="eastAsia" w:ascii="宋体" w:hAnsi="宋体" w:eastAsia="宋体" w:cs="宋体"/>
          <w:color w:val="000000"/>
          <w:szCs w:val="21"/>
        </w:rPr>
        <w:t>投标人与招标代理机构不存在利害关联关系承诺书（格式要求见本章）</w:t>
      </w:r>
    </w:p>
    <w:p>
      <w:pPr>
        <w:numPr>
          <w:ilvl w:val="0"/>
          <w:numId w:val="24"/>
        </w:numPr>
        <w:spacing w:line="300" w:lineRule="auto"/>
        <w:ind w:left="851"/>
        <w:rPr>
          <w:rFonts w:hint="eastAsia" w:ascii="宋体" w:hAnsi="宋体" w:eastAsia="宋体" w:cs="宋体"/>
          <w:color w:val="000000"/>
          <w:szCs w:val="21"/>
        </w:rPr>
      </w:pPr>
      <w:r>
        <w:rPr>
          <w:rFonts w:hint="eastAsia" w:ascii="宋体" w:hAnsi="宋体" w:eastAsia="宋体" w:cs="宋体"/>
          <w:color w:val="000000"/>
          <w:szCs w:val="21"/>
        </w:rPr>
        <w:t>廉洁诚信承诺书（格式要求见本章）</w:t>
      </w:r>
    </w:p>
    <w:p>
      <w:pPr>
        <w:numPr>
          <w:ilvl w:val="0"/>
          <w:numId w:val="24"/>
        </w:numPr>
        <w:spacing w:line="300" w:lineRule="auto"/>
        <w:ind w:left="851"/>
        <w:rPr>
          <w:rFonts w:hint="eastAsia" w:ascii="宋体" w:hAnsi="宋体" w:eastAsia="宋体" w:cs="宋体"/>
          <w:color w:val="000000"/>
          <w:szCs w:val="21"/>
        </w:rPr>
      </w:pPr>
      <w:r>
        <w:rPr>
          <w:rFonts w:hint="eastAsia" w:ascii="宋体" w:hAnsi="宋体" w:eastAsia="宋体" w:cs="宋体"/>
          <w:color w:val="000000"/>
          <w:szCs w:val="21"/>
        </w:rPr>
        <w:t>投标文件密封件封套格式（格式要求见本章）</w:t>
      </w:r>
    </w:p>
    <w:p>
      <w:pPr>
        <w:numPr>
          <w:ilvl w:val="0"/>
          <w:numId w:val="24"/>
        </w:numPr>
        <w:spacing w:line="300" w:lineRule="auto"/>
        <w:ind w:left="851"/>
        <w:rPr>
          <w:rFonts w:hint="eastAsia" w:ascii="宋体" w:hAnsi="宋体" w:eastAsia="宋体" w:cs="宋体"/>
          <w:color w:val="000000"/>
          <w:szCs w:val="21"/>
        </w:rPr>
      </w:pPr>
      <w:r>
        <w:rPr>
          <w:rFonts w:hint="eastAsia" w:ascii="宋体" w:hAnsi="宋体" w:eastAsia="宋体" w:cs="宋体"/>
          <w:color w:val="000000"/>
          <w:szCs w:val="21"/>
        </w:rPr>
        <w:t>上述条款未提及但在招标文件投标人须知、技术规格、评标办法和投标文件格式中有提出要求且与本项目相关的所有截图、表格、文件；</w:t>
      </w:r>
    </w:p>
    <w:p>
      <w:pPr>
        <w:numPr>
          <w:ilvl w:val="0"/>
          <w:numId w:val="24"/>
        </w:numPr>
        <w:spacing w:line="300" w:lineRule="auto"/>
        <w:rPr>
          <w:rFonts w:hint="eastAsia" w:ascii="宋体" w:hAnsi="宋体" w:eastAsia="宋体" w:cs="宋体"/>
          <w:color w:val="000000"/>
          <w:szCs w:val="21"/>
        </w:rPr>
      </w:pPr>
      <w:r>
        <w:rPr>
          <w:rFonts w:hint="eastAsia" w:ascii="宋体" w:hAnsi="宋体" w:eastAsia="宋体" w:cs="宋体"/>
          <w:color w:val="000000"/>
          <w:szCs w:val="21"/>
        </w:rPr>
        <w:t>项目服务方案</w:t>
      </w:r>
    </w:p>
    <w:p>
      <w:pPr>
        <w:numPr>
          <w:ilvl w:val="0"/>
          <w:numId w:val="24"/>
        </w:numPr>
        <w:spacing w:line="300" w:lineRule="auto"/>
        <w:ind w:left="851"/>
        <w:rPr>
          <w:rFonts w:hint="eastAsia" w:ascii="宋体" w:hAnsi="宋体" w:eastAsia="宋体" w:cs="宋体"/>
          <w:color w:val="000000"/>
          <w:szCs w:val="21"/>
        </w:rPr>
      </w:pPr>
      <w:r>
        <w:rPr>
          <w:rFonts w:hint="eastAsia" w:ascii="宋体" w:hAnsi="宋体" w:eastAsia="宋体" w:cs="宋体"/>
          <w:color w:val="000000"/>
          <w:szCs w:val="21"/>
        </w:rPr>
        <w:t>其他补充材料</w:t>
      </w:r>
    </w:p>
    <w:p>
      <w:pPr>
        <w:pStyle w:val="5"/>
        <w:spacing w:beforeLines="50" w:after="0" w:line="300" w:lineRule="auto"/>
        <w:ind w:firstLine="482"/>
        <w:rPr>
          <w:rFonts w:hint="eastAsia" w:ascii="宋体" w:hAnsi="宋体" w:eastAsia="宋体" w:cs="宋体"/>
          <w:b/>
          <w:color w:val="FF0000"/>
        </w:rPr>
      </w:pPr>
      <w:bookmarkStart w:id="844" w:name="_Toc42163780"/>
      <w:bookmarkStart w:id="845" w:name="_Toc511833277"/>
      <w:bookmarkStart w:id="846" w:name="_Toc11157803"/>
      <w:bookmarkStart w:id="847" w:name="_Toc529883993"/>
      <w:r>
        <w:rPr>
          <w:rFonts w:hint="eastAsia" w:ascii="宋体" w:hAnsi="宋体" w:eastAsia="宋体" w:cs="宋体"/>
          <w:b/>
          <w:color w:val="FF0000"/>
        </w:rPr>
        <w:t>电子文件构成</w:t>
      </w:r>
      <w:bookmarkEnd w:id="844"/>
      <w:bookmarkEnd w:id="845"/>
      <w:bookmarkEnd w:id="846"/>
      <w:bookmarkEnd w:id="847"/>
    </w:p>
    <w:p>
      <w:pPr>
        <w:spacing w:line="300" w:lineRule="auto"/>
        <w:ind w:firstLine="424" w:firstLineChars="202"/>
        <w:rPr>
          <w:rFonts w:hint="eastAsia" w:ascii="宋体" w:hAnsi="宋体" w:eastAsia="宋体" w:cs="宋体"/>
          <w:color w:val="000000"/>
          <w:szCs w:val="21"/>
        </w:rPr>
      </w:pPr>
      <w:r>
        <w:rPr>
          <w:rFonts w:hint="eastAsia" w:ascii="宋体" w:hAnsi="宋体" w:eastAsia="宋体" w:cs="宋体"/>
          <w:color w:val="000000"/>
          <w:szCs w:val="21"/>
        </w:rPr>
        <w:t>电子版投标文件由以下两份独立文件构成：</w:t>
      </w:r>
    </w:p>
    <w:p>
      <w:pPr>
        <w:pStyle w:val="87"/>
        <w:numPr>
          <w:ilvl w:val="0"/>
          <w:numId w:val="25"/>
        </w:numPr>
        <w:spacing w:line="300" w:lineRule="auto"/>
        <w:ind w:left="709" w:hanging="283" w:firstLineChars="0"/>
        <w:rPr>
          <w:rFonts w:hint="eastAsia" w:ascii="宋体" w:hAnsi="宋体" w:eastAsia="宋体" w:cs="宋体"/>
          <w:color w:val="000000"/>
          <w:szCs w:val="21"/>
        </w:rPr>
      </w:pPr>
      <w:r>
        <w:rPr>
          <w:rFonts w:hint="eastAsia" w:ascii="宋体" w:hAnsi="宋体" w:eastAsia="宋体" w:cs="宋体"/>
          <w:color w:val="000000"/>
          <w:szCs w:val="21"/>
        </w:rPr>
        <w:t>经济分册电子版；</w:t>
      </w:r>
    </w:p>
    <w:p>
      <w:pPr>
        <w:pStyle w:val="87"/>
        <w:numPr>
          <w:ilvl w:val="0"/>
          <w:numId w:val="25"/>
        </w:numPr>
        <w:spacing w:line="300" w:lineRule="auto"/>
        <w:ind w:left="709" w:hanging="283" w:firstLineChars="0"/>
        <w:rPr>
          <w:rFonts w:hint="eastAsia" w:ascii="宋体" w:hAnsi="宋体" w:eastAsia="宋体" w:cs="宋体"/>
          <w:color w:val="000000"/>
          <w:szCs w:val="21"/>
        </w:rPr>
      </w:pPr>
      <w:r>
        <w:rPr>
          <w:rFonts w:hint="eastAsia" w:ascii="宋体" w:hAnsi="宋体" w:eastAsia="宋体" w:cs="宋体"/>
          <w:color w:val="000000"/>
          <w:szCs w:val="21"/>
        </w:rPr>
        <w:t>商务技术分册电子版；</w:t>
      </w:r>
    </w:p>
    <w:p>
      <w:pPr>
        <w:spacing w:line="300" w:lineRule="auto"/>
        <w:ind w:firstLine="424" w:firstLineChars="202"/>
        <w:rPr>
          <w:rFonts w:hint="eastAsia" w:ascii="宋体" w:hAnsi="宋体" w:eastAsia="宋体" w:cs="宋体"/>
          <w:color w:val="000000"/>
          <w:szCs w:val="21"/>
        </w:rPr>
      </w:pPr>
      <w:r>
        <w:rPr>
          <w:rFonts w:hint="eastAsia" w:ascii="宋体" w:hAnsi="宋体" w:eastAsia="宋体" w:cs="宋体"/>
          <w:color w:val="000000"/>
          <w:szCs w:val="21"/>
        </w:rPr>
        <w:t>为方便评委评审，电子投标文件应制作清晰明了，便于评委查找。</w:t>
      </w:r>
    </w:p>
    <w:p>
      <w:pPr>
        <w:pStyle w:val="4"/>
        <w:pageBreakBefore/>
        <w:spacing w:before="0" w:afterLines="50" w:line="300" w:lineRule="auto"/>
        <w:jc w:val="center"/>
        <w:rPr>
          <w:rFonts w:hint="eastAsia" w:ascii="宋体" w:hAnsi="宋体" w:eastAsia="宋体" w:cs="宋体"/>
          <w:bCs w:val="0"/>
          <w:color w:val="000000"/>
        </w:rPr>
      </w:pPr>
      <w:bookmarkStart w:id="848" w:name="_Toc42163781"/>
      <w:bookmarkStart w:id="849" w:name="_Toc11157804"/>
      <w:bookmarkStart w:id="850" w:name="_Toc436684340"/>
      <w:bookmarkStart w:id="851" w:name="_Toc504029717"/>
      <w:bookmarkStart w:id="852" w:name="_Toc529883994"/>
      <w:bookmarkStart w:id="853" w:name="_Toc511833279"/>
      <w:bookmarkStart w:id="854" w:name="_Toc479532598"/>
      <w:r>
        <w:rPr>
          <w:rFonts w:hint="eastAsia" w:ascii="宋体" w:hAnsi="宋体" w:eastAsia="宋体" w:cs="宋体"/>
          <w:bCs w:val="0"/>
          <w:color w:val="000000"/>
        </w:rPr>
        <w:t>索引表</w:t>
      </w:r>
      <w:bookmarkEnd w:id="848"/>
      <w:bookmarkEnd w:id="849"/>
      <w:bookmarkEnd w:id="850"/>
      <w:bookmarkEnd w:id="851"/>
      <w:bookmarkEnd w:id="852"/>
      <w:bookmarkEnd w:id="853"/>
      <w:bookmarkEnd w:id="854"/>
    </w:p>
    <w:p>
      <w:pPr>
        <w:spacing w:afterLines="50" w:line="300" w:lineRule="auto"/>
        <w:ind w:firstLine="424" w:firstLineChars="202"/>
        <w:rPr>
          <w:rFonts w:hint="eastAsia" w:ascii="宋体" w:hAnsi="宋体" w:eastAsia="宋体" w:cs="宋体"/>
          <w:color w:val="000000"/>
        </w:rPr>
      </w:pPr>
      <w:r>
        <w:rPr>
          <w:rFonts w:hint="eastAsia" w:ascii="宋体" w:hAnsi="宋体" w:eastAsia="宋体" w:cs="宋体"/>
          <w:color w:val="000000"/>
        </w:rPr>
        <w:t>请投标人应答时在应答情况一栏对该评分标准的评分项做相应的概述和索引（速查表），以便评委评阅投标文件。</w:t>
      </w:r>
      <w:r>
        <w:rPr>
          <w:rFonts w:hint="eastAsia" w:ascii="宋体" w:hAnsi="宋体" w:eastAsia="宋体" w:cs="宋体"/>
          <w:b/>
          <w:bCs/>
          <w:color w:val="FF0000"/>
          <w:u w:val="single"/>
        </w:rPr>
        <w:t>并请将该索引（速查表）置于投标文件首页</w:t>
      </w:r>
      <w:r>
        <w:rPr>
          <w:rFonts w:hint="eastAsia" w:ascii="宋体" w:hAnsi="宋体" w:eastAsia="宋体" w:cs="宋体"/>
          <w:color w:val="000000"/>
        </w:rPr>
        <w:t>。</w:t>
      </w:r>
    </w:p>
    <w:p>
      <w:pPr>
        <w:pStyle w:val="5"/>
        <w:spacing w:beforeLines="50" w:after="0" w:line="300" w:lineRule="auto"/>
        <w:ind w:firstLine="482"/>
        <w:rPr>
          <w:rFonts w:hint="eastAsia" w:ascii="宋体" w:hAnsi="宋体" w:eastAsia="宋体" w:cs="宋体"/>
          <w:b/>
          <w:color w:val="000000"/>
        </w:rPr>
      </w:pPr>
      <w:bookmarkStart w:id="855" w:name="_Toc511833280"/>
      <w:bookmarkStart w:id="856" w:name="_Toc529883995"/>
      <w:bookmarkStart w:id="857" w:name="_Toc11157805"/>
      <w:bookmarkStart w:id="858" w:name="_Toc42163782"/>
      <w:r>
        <w:rPr>
          <w:rFonts w:hint="eastAsia" w:ascii="宋体" w:hAnsi="宋体" w:eastAsia="宋体" w:cs="宋体"/>
          <w:b/>
          <w:color w:val="000000"/>
          <w:sz w:val="21"/>
          <w:szCs w:val="21"/>
        </w:rPr>
        <w:t>1、评审索引表</w:t>
      </w:r>
      <w:bookmarkEnd w:id="832"/>
      <w:bookmarkEnd w:id="833"/>
      <w:bookmarkEnd w:id="834"/>
      <w:bookmarkEnd w:id="835"/>
      <w:bookmarkEnd w:id="855"/>
      <w:r>
        <w:rPr>
          <w:rFonts w:hint="eastAsia" w:ascii="宋体" w:hAnsi="宋体" w:eastAsia="宋体" w:cs="宋体"/>
          <w:b/>
          <w:color w:val="000000"/>
          <w:sz w:val="21"/>
          <w:szCs w:val="21"/>
        </w:rPr>
        <w:t>（可根据项目自行增加或减少行）</w:t>
      </w:r>
      <w:bookmarkEnd w:id="856"/>
      <w:bookmarkEnd w:id="857"/>
      <w:r>
        <w:rPr>
          <w:rFonts w:hint="eastAsia" w:ascii="宋体" w:hAnsi="宋体" w:eastAsia="宋体" w:cs="宋体"/>
          <w:b/>
          <w:color w:val="000000"/>
          <w:sz w:val="21"/>
          <w:szCs w:val="21"/>
        </w:rPr>
        <w:t>以下仅做参考</w:t>
      </w:r>
      <w:bookmarkEnd w:id="858"/>
    </w:p>
    <w:tbl>
      <w:tblPr>
        <w:tblStyle w:val="55"/>
        <w:tblW w:w="85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545"/>
        <w:gridCol w:w="2642"/>
        <w:gridCol w:w="2290"/>
        <w:gridCol w:w="1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671" w:type="dxa"/>
            <w:vAlign w:val="center"/>
          </w:tcPr>
          <w:p>
            <w:pPr>
              <w:pStyle w:val="26"/>
              <w:spacing w:line="300" w:lineRule="auto"/>
              <w:rPr>
                <w:rFonts w:hint="eastAsia" w:ascii="宋体" w:hAnsi="宋体" w:eastAsia="宋体" w:cs="宋体"/>
                <w:b/>
                <w:color w:val="000000"/>
                <w:kern w:val="2"/>
                <w:sz w:val="21"/>
                <w:szCs w:val="21"/>
                <w:lang w:val="en-US" w:eastAsia="zh-CN"/>
              </w:rPr>
            </w:pPr>
            <w:r>
              <w:rPr>
                <w:rFonts w:hint="eastAsia" w:ascii="宋体" w:hAnsi="宋体" w:eastAsia="宋体" w:cs="宋体"/>
                <w:b/>
                <w:color w:val="000000"/>
                <w:kern w:val="2"/>
                <w:sz w:val="21"/>
                <w:szCs w:val="21"/>
                <w:lang w:val="en-US" w:eastAsia="zh-CN"/>
              </w:rPr>
              <w:t>序号</w:t>
            </w:r>
          </w:p>
        </w:tc>
        <w:tc>
          <w:tcPr>
            <w:tcW w:w="1545" w:type="dxa"/>
            <w:vAlign w:val="center"/>
          </w:tcPr>
          <w:p>
            <w:pPr>
              <w:spacing w:line="300" w:lineRule="auto"/>
              <w:rPr>
                <w:rFonts w:hint="eastAsia" w:ascii="宋体" w:hAnsi="宋体" w:eastAsia="宋体" w:cs="宋体"/>
                <w:b/>
                <w:color w:val="000000"/>
                <w:szCs w:val="21"/>
              </w:rPr>
            </w:pPr>
            <w:r>
              <w:rPr>
                <w:rFonts w:hint="eastAsia" w:ascii="宋体" w:hAnsi="宋体" w:eastAsia="宋体" w:cs="宋体"/>
                <w:b/>
                <w:color w:val="000000"/>
                <w:szCs w:val="21"/>
              </w:rPr>
              <w:t>评审项</w:t>
            </w:r>
          </w:p>
        </w:tc>
        <w:tc>
          <w:tcPr>
            <w:tcW w:w="2642" w:type="dxa"/>
            <w:vAlign w:val="center"/>
          </w:tcPr>
          <w:p>
            <w:pPr>
              <w:spacing w:line="300" w:lineRule="auto"/>
              <w:rPr>
                <w:rFonts w:hint="eastAsia" w:ascii="宋体" w:hAnsi="宋体" w:eastAsia="宋体" w:cs="宋体"/>
                <w:b/>
                <w:color w:val="000000"/>
                <w:szCs w:val="21"/>
              </w:rPr>
            </w:pPr>
            <w:r>
              <w:rPr>
                <w:rFonts w:hint="eastAsia" w:ascii="宋体" w:hAnsi="宋体" w:eastAsia="宋体" w:cs="宋体"/>
                <w:b/>
                <w:color w:val="000000"/>
                <w:szCs w:val="21"/>
              </w:rPr>
              <w:t>评审因素</w:t>
            </w:r>
          </w:p>
        </w:tc>
        <w:tc>
          <w:tcPr>
            <w:tcW w:w="2290" w:type="dxa"/>
            <w:vAlign w:val="center"/>
          </w:tcPr>
          <w:p>
            <w:pPr>
              <w:widowControl/>
              <w:spacing w:line="300" w:lineRule="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应答情况</w:t>
            </w:r>
          </w:p>
          <w:p>
            <w:pPr>
              <w:widowControl/>
              <w:spacing w:line="300" w:lineRule="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（满足/不满足）</w:t>
            </w:r>
          </w:p>
        </w:tc>
        <w:tc>
          <w:tcPr>
            <w:tcW w:w="1435" w:type="dxa"/>
            <w:vAlign w:val="center"/>
          </w:tcPr>
          <w:p>
            <w:pPr>
              <w:widowControl/>
              <w:spacing w:line="300" w:lineRule="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对应页码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1" w:type="dxa"/>
            <w:vAlign w:val="center"/>
          </w:tcPr>
          <w:p>
            <w:pPr>
              <w:pStyle w:val="26"/>
              <w:spacing w:line="300" w:lineRule="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1</w:t>
            </w:r>
          </w:p>
        </w:tc>
        <w:tc>
          <w:tcPr>
            <w:tcW w:w="1545" w:type="dxa"/>
            <w:vMerge w:val="restart"/>
            <w:vAlign w:val="center"/>
          </w:tcPr>
          <w:p>
            <w:pPr>
              <w:spacing w:line="300" w:lineRule="auto"/>
              <w:rPr>
                <w:rFonts w:hint="eastAsia" w:ascii="宋体" w:hAnsi="宋体" w:eastAsia="宋体" w:cs="宋体"/>
                <w:color w:val="000000"/>
                <w:szCs w:val="21"/>
              </w:rPr>
            </w:pPr>
            <w:r>
              <w:rPr>
                <w:rFonts w:hint="eastAsia" w:ascii="宋体" w:hAnsi="宋体" w:eastAsia="宋体" w:cs="宋体"/>
                <w:color w:val="000000"/>
                <w:szCs w:val="21"/>
              </w:rPr>
              <w:t>形式评审</w:t>
            </w:r>
          </w:p>
        </w:tc>
        <w:tc>
          <w:tcPr>
            <w:tcW w:w="2642" w:type="dxa"/>
            <w:vAlign w:val="center"/>
          </w:tcPr>
          <w:p>
            <w:pPr>
              <w:snapToGrid w:val="0"/>
              <w:spacing w:beforeLines="20" w:afterLines="20"/>
              <w:jc w:val="left"/>
              <w:rPr>
                <w:rFonts w:hint="eastAsia" w:ascii="宋体" w:hAnsi="宋体" w:eastAsia="宋体" w:cs="宋体"/>
                <w:color w:val="000000"/>
                <w:kern w:val="0"/>
                <w:szCs w:val="21"/>
              </w:rPr>
            </w:pPr>
            <w:r>
              <w:rPr>
                <w:rFonts w:hint="eastAsia" w:ascii="宋体" w:hAnsi="宋体" w:eastAsia="宋体" w:cs="宋体"/>
                <w:kern w:val="0"/>
                <w:szCs w:val="21"/>
              </w:rPr>
              <w:t>投标人名称</w:t>
            </w:r>
          </w:p>
        </w:tc>
        <w:tc>
          <w:tcPr>
            <w:tcW w:w="2290" w:type="dxa"/>
            <w:vAlign w:val="center"/>
          </w:tcPr>
          <w:p>
            <w:pPr>
              <w:pStyle w:val="26"/>
              <w:spacing w:line="300" w:lineRule="auto"/>
              <w:ind w:left="850"/>
              <w:rPr>
                <w:rFonts w:hint="eastAsia" w:ascii="宋体" w:hAnsi="宋体" w:eastAsia="宋体" w:cs="宋体"/>
                <w:color w:val="000000"/>
                <w:kern w:val="2"/>
                <w:sz w:val="21"/>
                <w:szCs w:val="21"/>
                <w:lang w:val="en-US" w:eastAsia="zh-CN"/>
              </w:rPr>
            </w:pPr>
          </w:p>
        </w:tc>
        <w:tc>
          <w:tcPr>
            <w:tcW w:w="1435" w:type="dxa"/>
            <w:vAlign w:val="center"/>
          </w:tcPr>
          <w:p>
            <w:pPr>
              <w:pStyle w:val="26"/>
              <w:spacing w:line="300" w:lineRule="auto"/>
              <w:ind w:left="850"/>
              <w:rPr>
                <w:rFonts w:hint="eastAsia" w:ascii="宋体" w:hAnsi="宋体" w:eastAsia="宋体" w:cs="宋体"/>
                <w:color w:val="000000"/>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1" w:type="dxa"/>
            <w:vAlign w:val="center"/>
          </w:tcPr>
          <w:p>
            <w:pPr>
              <w:pStyle w:val="26"/>
              <w:spacing w:line="300" w:lineRule="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2</w:t>
            </w:r>
          </w:p>
        </w:tc>
        <w:tc>
          <w:tcPr>
            <w:tcW w:w="1545" w:type="dxa"/>
            <w:vMerge w:val="continue"/>
            <w:vAlign w:val="center"/>
          </w:tcPr>
          <w:p>
            <w:pPr>
              <w:pStyle w:val="26"/>
              <w:spacing w:line="300" w:lineRule="auto"/>
              <w:rPr>
                <w:rFonts w:hint="eastAsia" w:ascii="宋体" w:hAnsi="宋体" w:eastAsia="宋体" w:cs="宋体"/>
                <w:color w:val="000000"/>
                <w:kern w:val="2"/>
                <w:sz w:val="21"/>
                <w:szCs w:val="21"/>
                <w:lang w:val="en-US" w:eastAsia="zh-CN"/>
              </w:rPr>
            </w:pPr>
          </w:p>
        </w:tc>
        <w:tc>
          <w:tcPr>
            <w:tcW w:w="2642" w:type="dxa"/>
            <w:vAlign w:val="center"/>
          </w:tcPr>
          <w:p>
            <w:pPr>
              <w:snapToGrid w:val="0"/>
              <w:spacing w:beforeLines="20" w:afterLines="20"/>
              <w:jc w:val="left"/>
              <w:rPr>
                <w:rFonts w:hint="eastAsia" w:ascii="宋体" w:hAnsi="宋体" w:eastAsia="宋体" w:cs="宋体"/>
                <w:color w:val="000000"/>
                <w:kern w:val="0"/>
                <w:szCs w:val="21"/>
              </w:rPr>
            </w:pPr>
            <w:r>
              <w:rPr>
                <w:rFonts w:hint="eastAsia" w:ascii="宋体" w:hAnsi="宋体" w:eastAsia="宋体" w:cs="宋体"/>
                <w:kern w:val="0"/>
                <w:szCs w:val="21"/>
              </w:rPr>
              <w:t>投标文件签字盖章</w:t>
            </w:r>
          </w:p>
        </w:tc>
        <w:tc>
          <w:tcPr>
            <w:tcW w:w="2290" w:type="dxa"/>
            <w:vAlign w:val="center"/>
          </w:tcPr>
          <w:p>
            <w:pPr>
              <w:pStyle w:val="26"/>
              <w:spacing w:line="300" w:lineRule="auto"/>
              <w:ind w:left="850"/>
              <w:rPr>
                <w:rFonts w:hint="eastAsia" w:ascii="宋体" w:hAnsi="宋体" w:eastAsia="宋体" w:cs="宋体"/>
                <w:color w:val="000000"/>
                <w:kern w:val="2"/>
                <w:sz w:val="21"/>
                <w:szCs w:val="21"/>
                <w:lang w:val="en-US" w:eastAsia="zh-CN"/>
              </w:rPr>
            </w:pPr>
          </w:p>
        </w:tc>
        <w:tc>
          <w:tcPr>
            <w:tcW w:w="1435" w:type="dxa"/>
            <w:vAlign w:val="center"/>
          </w:tcPr>
          <w:p>
            <w:pPr>
              <w:pStyle w:val="26"/>
              <w:spacing w:line="300" w:lineRule="auto"/>
              <w:ind w:left="850"/>
              <w:rPr>
                <w:rFonts w:hint="eastAsia" w:ascii="宋体" w:hAnsi="宋体" w:eastAsia="宋体" w:cs="宋体"/>
                <w:color w:val="000000"/>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1" w:type="dxa"/>
            <w:vAlign w:val="center"/>
          </w:tcPr>
          <w:p>
            <w:pPr>
              <w:pStyle w:val="26"/>
              <w:spacing w:line="300" w:lineRule="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3</w:t>
            </w:r>
          </w:p>
        </w:tc>
        <w:tc>
          <w:tcPr>
            <w:tcW w:w="1545" w:type="dxa"/>
            <w:vMerge w:val="continue"/>
            <w:vAlign w:val="center"/>
          </w:tcPr>
          <w:p>
            <w:pPr>
              <w:pStyle w:val="26"/>
              <w:spacing w:line="300" w:lineRule="auto"/>
              <w:rPr>
                <w:rFonts w:hint="eastAsia" w:ascii="宋体" w:hAnsi="宋体" w:eastAsia="宋体" w:cs="宋体"/>
                <w:color w:val="000000"/>
                <w:kern w:val="2"/>
                <w:sz w:val="21"/>
                <w:szCs w:val="21"/>
                <w:lang w:val="en-US" w:eastAsia="zh-CN"/>
              </w:rPr>
            </w:pPr>
          </w:p>
        </w:tc>
        <w:tc>
          <w:tcPr>
            <w:tcW w:w="2642" w:type="dxa"/>
            <w:vAlign w:val="center"/>
          </w:tcPr>
          <w:p>
            <w:pPr>
              <w:snapToGrid w:val="0"/>
              <w:spacing w:beforeLines="20" w:afterLines="20"/>
              <w:jc w:val="left"/>
              <w:rPr>
                <w:rFonts w:hint="eastAsia" w:ascii="宋体" w:hAnsi="宋体" w:eastAsia="宋体" w:cs="宋体"/>
                <w:color w:val="000000"/>
                <w:kern w:val="0"/>
                <w:szCs w:val="21"/>
              </w:rPr>
            </w:pPr>
            <w:r>
              <w:rPr>
                <w:rFonts w:hint="eastAsia" w:ascii="宋体" w:hAnsi="宋体" w:eastAsia="宋体" w:cs="宋体"/>
                <w:kern w:val="0"/>
                <w:szCs w:val="21"/>
              </w:rPr>
              <w:t>法人证明文件</w:t>
            </w:r>
          </w:p>
        </w:tc>
        <w:tc>
          <w:tcPr>
            <w:tcW w:w="2290" w:type="dxa"/>
            <w:vAlign w:val="center"/>
          </w:tcPr>
          <w:p>
            <w:pPr>
              <w:pStyle w:val="26"/>
              <w:spacing w:line="300" w:lineRule="auto"/>
              <w:ind w:left="850"/>
              <w:rPr>
                <w:rFonts w:hint="eastAsia" w:ascii="宋体" w:hAnsi="宋体" w:eastAsia="宋体" w:cs="宋体"/>
                <w:color w:val="000000"/>
                <w:kern w:val="2"/>
                <w:sz w:val="21"/>
                <w:szCs w:val="21"/>
                <w:lang w:val="en-US" w:eastAsia="zh-CN"/>
              </w:rPr>
            </w:pPr>
          </w:p>
        </w:tc>
        <w:tc>
          <w:tcPr>
            <w:tcW w:w="1435" w:type="dxa"/>
            <w:vAlign w:val="center"/>
          </w:tcPr>
          <w:p>
            <w:pPr>
              <w:pStyle w:val="26"/>
              <w:spacing w:line="300" w:lineRule="auto"/>
              <w:ind w:left="850"/>
              <w:rPr>
                <w:rFonts w:hint="eastAsia" w:ascii="宋体" w:hAnsi="宋体" w:eastAsia="宋体" w:cs="宋体"/>
                <w:color w:val="000000"/>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1" w:type="dxa"/>
            <w:vAlign w:val="center"/>
          </w:tcPr>
          <w:p>
            <w:pPr>
              <w:pStyle w:val="26"/>
              <w:spacing w:line="300" w:lineRule="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4</w:t>
            </w:r>
          </w:p>
        </w:tc>
        <w:tc>
          <w:tcPr>
            <w:tcW w:w="1545" w:type="dxa"/>
            <w:vMerge w:val="continue"/>
            <w:vAlign w:val="center"/>
          </w:tcPr>
          <w:p>
            <w:pPr>
              <w:pStyle w:val="26"/>
              <w:spacing w:line="300" w:lineRule="auto"/>
              <w:rPr>
                <w:rFonts w:hint="eastAsia" w:ascii="宋体" w:hAnsi="宋体" w:eastAsia="宋体" w:cs="宋体"/>
                <w:color w:val="000000"/>
                <w:kern w:val="2"/>
                <w:sz w:val="21"/>
                <w:szCs w:val="21"/>
                <w:lang w:val="en-US" w:eastAsia="zh-CN"/>
              </w:rPr>
            </w:pPr>
          </w:p>
        </w:tc>
        <w:tc>
          <w:tcPr>
            <w:tcW w:w="2642" w:type="dxa"/>
            <w:vAlign w:val="center"/>
          </w:tcPr>
          <w:p>
            <w:pPr>
              <w:snapToGrid w:val="0"/>
              <w:spacing w:beforeLines="20" w:afterLines="20"/>
              <w:jc w:val="left"/>
              <w:rPr>
                <w:rFonts w:hint="eastAsia" w:ascii="宋体" w:hAnsi="宋体" w:eastAsia="宋体" w:cs="宋体"/>
                <w:color w:val="000000"/>
                <w:kern w:val="0"/>
                <w:szCs w:val="21"/>
              </w:rPr>
            </w:pPr>
            <w:r>
              <w:rPr>
                <w:rFonts w:hint="eastAsia" w:ascii="宋体" w:hAnsi="宋体" w:eastAsia="宋体" w:cs="宋体"/>
                <w:kern w:val="0"/>
                <w:szCs w:val="21"/>
              </w:rPr>
              <w:t>法定代表人授权书</w:t>
            </w:r>
          </w:p>
        </w:tc>
        <w:tc>
          <w:tcPr>
            <w:tcW w:w="2290" w:type="dxa"/>
            <w:vAlign w:val="center"/>
          </w:tcPr>
          <w:p>
            <w:pPr>
              <w:spacing w:line="300" w:lineRule="auto"/>
              <w:rPr>
                <w:rFonts w:hint="eastAsia" w:ascii="宋体" w:hAnsi="宋体" w:eastAsia="宋体" w:cs="宋体"/>
                <w:color w:val="000000"/>
                <w:szCs w:val="21"/>
              </w:rPr>
            </w:pPr>
          </w:p>
        </w:tc>
        <w:tc>
          <w:tcPr>
            <w:tcW w:w="1435" w:type="dxa"/>
            <w:vAlign w:val="center"/>
          </w:tcPr>
          <w:p>
            <w:pPr>
              <w:spacing w:line="300" w:lineRule="auto"/>
              <w:rPr>
                <w:rFonts w:hint="eastAsia" w:ascii="宋体" w:hAnsi="宋体" w:eastAsia="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1" w:type="dxa"/>
            <w:vAlign w:val="center"/>
          </w:tcPr>
          <w:p>
            <w:pPr>
              <w:pStyle w:val="26"/>
              <w:spacing w:line="300" w:lineRule="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5</w:t>
            </w:r>
          </w:p>
        </w:tc>
        <w:tc>
          <w:tcPr>
            <w:tcW w:w="1545" w:type="dxa"/>
            <w:vMerge w:val="continue"/>
            <w:vAlign w:val="center"/>
          </w:tcPr>
          <w:p>
            <w:pPr>
              <w:pStyle w:val="26"/>
              <w:spacing w:line="300" w:lineRule="auto"/>
              <w:rPr>
                <w:rFonts w:hint="eastAsia" w:ascii="宋体" w:hAnsi="宋体" w:eastAsia="宋体" w:cs="宋体"/>
                <w:color w:val="000000"/>
                <w:kern w:val="2"/>
                <w:sz w:val="21"/>
                <w:szCs w:val="21"/>
                <w:lang w:val="en-US" w:eastAsia="zh-CN"/>
              </w:rPr>
            </w:pPr>
          </w:p>
        </w:tc>
        <w:tc>
          <w:tcPr>
            <w:tcW w:w="2642" w:type="dxa"/>
            <w:vAlign w:val="center"/>
          </w:tcPr>
          <w:p>
            <w:pPr>
              <w:snapToGrid w:val="0"/>
              <w:jc w:val="left"/>
              <w:rPr>
                <w:rFonts w:hint="eastAsia" w:ascii="宋体" w:hAnsi="宋体" w:eastAsia="宋体" w:cs="宋体"/>
                <w:color w:val="000000"/>
                <w:szCs w:val="21"/>
              </w:rPr>
            </w:pPr>
            <w:r>
              <w:rPr>
                <w:rFonts w:hint="eastAsia" w:ascii="宋体" w:hAnsi="宋体" w:eastAsia="宋体" w:cs="宋体"/>
                <w:kern w:val="0"/>
                <w:szCs w:val="21"/>
              </w:rPr>
              <w:t>投标文件格式</w:t>
            </w:r>
          </w:p>
        </w:tc>
        <w:tc>
          <w:tcPr>
            <w:tcW w:w="2290" w:type="dxa"/>
            <w:vAlign w:val="center"/>
          </w:tcPr>
          <w:p>
            <w:pPr>
              <w:pStyle w:val="26"/>
              <w:spacing w:line="300" w:lineRule="auto"/>
              <w:ind w:left="850"/>
              <w:rPr>
                <w:rFonts w:hint="eastAsia" w:ascii="宋体" w:hAnsi="宋体" w:eastAsia="宋体" w:cs="宋体"/>
                <w:color w:val="000000"/>
                <w:kern w:val="2"/>
                <w:sz w:val="21"/>
                <w:szCs w:val="21"/>
                <w:lang w:val="en-US" w:eastAsia="zh-CN"/>
              </w:rPr>
            </w:pPr>
          </w:p>
        </w:tc>
        <w:tc>
          <w:tcPr>
            <w:tcW w:w="1435" w:type="dxa"/>
            <w:vAlign w:val="center"/>
          </w:tcPr>
          <w:p>
            <w:pPr>
              <w:spacing w:line="300" w:lineRule="auto"/>
              <w:rPr>
                <w:rFonts w:hint="eastAsia" w:ascii="宋体" w:hAnsi="宋体" w:eastAsia="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1" w:type="dxa"/>
            <w:vAlign w:val="center"/>
          </w:tcPr>
          <w:p>
            <w:pPr>
              <w:pStyle w:val="26"/>
              <w:spacing w:line="300" w:lineRule="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6</w:t>
            </w:r>
          </w:p>
        </w:tc>
        <w:tc>
          <w:tcPr>
            <w:tcW w:w="1545" w:type="dxa"/>
            <w:vMerge w:val="continue"/>
            <w:vAlign w:val="center"/>
          </w:tcPr>
          <w:p>
            <w:pPr>
              <w:spacing w:line="300" w:lineRule="auto"/>
              <w:rPr>
                <w:rFonts w:hint="eastAsia" w:ascii="宋体" w:hAnsi="宋体" w:eastAsia="宋体" w:cs="宋体"/>
                <w:color w:val="000000"/>
                <w:szCs w:val="21"/>
              </w:rPr>
            </w:pPr>
          </w:p>
        </w:tc>
        <w:tc>
          <w:tcPr>
            <w:tcW w:w="2642" w:type="dxa"/>
            <w:vAlign w:val="center"/>
          </w:tcPr>
          <w:p>
            <w:pPr>
              <w:snapToGrid w:val="0"/>
              <w:jc w:val="left"/>
              <w:rPr>
                <w:rFonts w:hint="eastAsia" w:ascii="宋体" w:hAnsi="宋体" w:eastAsia="宋体" w:cs="宋体"/>
                <w:color w:val="000000"/>
                <w:kern w:val="0"/>
                <w:szCs w:val="21"/>
              </w:rPr>
            </w:pPr>
            <w:r>
              <w:rPr>
                <w:rFonts w:hint="eastAsia" w:ascii="宋体" w:hAnsi="宋体" w:eastAsia="宋体" w:cs="宋体"/>
                <w:kern w:val="0"/>
                <w:szCs w:val="21"/>
              </w:rPr>
              <w:t>投标保证金</w:t>
            </w:r>
          </w:p>
        </w:tc>
        <w:tc>
          <w:tcPr>
            <w:tcW w:w="2290" w:type="dxa"/>
            <w:vAlign w:val="center"/>
          </w:tcPr>
          <w:p>
            <w:pPr>
              <w:tabs>
                <w:tab w:val="left" w:pos="-3261"/>
              </w:tabs>
              <w:topLinePunct/>
              <w:spacing w:line="300" w:lineRule="auto"/>
              <w:rPr>
                <w:rFonts w:hint="eastAsia" w:ascii="宋体" w:hAnsi="宋体" w:eastAsia="宋体" w:cs="宋体"/>
                <w:color w:val="000000"/>
                <w:szCs w:val="21"/>
              </w:rPr>
            </w:pPr>
          </w:p>
        </w:tc>
        <w:tc>
          <w:tcPr>
            <w:tcW w:w="1435" w:type="dxa"/>
            <w:vAlign w:val="center"/>
          </w:tcPr>
          <w:p>
            <w:pPr>
              <w:spacing w:line="300" w:lineRule="auto"/>
              <w:rPr>
                <w:rFonts w:hint="eastAsia" w:ascii="宋体" w:hAnsi="宋体" w:eastAsia="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1" w:type="dxa"/>
            <w:vAlign w:val="center"/>
          </w:tcPr>
          <w:p>
            <w:pPr>
              <w:pStyle w:val="26"/>
              <w:spacing w:line="300" w:lineRule="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7</w:t>
            </w:r>
          </w:p>
        </w:tc>
        <w:tc>
          <w:tcPr>
            <w:tcW w:w="1545" w:type="dxa"/>
            <w:vMerge w:val="continue"/>
            <w:vAlign w:val="center"/>
          </w:tcPr>
          <w:p>
            <w:pPr>
              <w:spacing w:line="300" w:lineRule="auto"/>
              <w:rPr>
                <w:rFonts w:hint="eastAsia" w:ascii="宋体" w:hAnsi="宋体" w:eastAsia="宋体" w:cs="宋体"/>
                <w:color w:val="000000"/>
                <w:szCs w:val="21"/>
              </w:rPr>
            </w:pPr>
          </w:p>
        </w:tc>
        <w:tc>
          <w:tcPr>
            <w:tcW w:w="2642" w:type="dxa"/>
            <w:vAlign w:val="center"/>
          </w:tcPr>
          <w:p>
            <w:pPr>
              <w:snapToGrid w:val="0"/>
              <w:jc w:val="left"/>
              <w:rPr>
                <w:rFonts w:hint="eastAsia" w:ascii="宋体" w:hAnsi="宋体" w:eastAsia="宋体" w:cs="宋体"/>
                <w:color w:val="000000"/>
                <w:kern w:val="0"/>
                <w:szCs w:val="21"/>
              </w:rPr>
            </w:pPr>
            <w:r>
              <w:rPr>
                <w:rFonts w:hint="eastAsia" w:ascii="宋体" w:hAnsi="宋体" w:eastAsia="宋体" w:cs="宋体"/>
                <w:kern w:val="0"/>
                <w:szCs w:val="21"/>
              </w:rPr>
              <w:t>投标有效期</w:t>
            </w:r>
          </w:p>
        </w:tc>
        <w:tc>
          <w:tcPr>
            <w:tcW w:w="2290" w:type="dxa"/>
            <w:vAlign w:val="center"/>
          </w:tcPr>
          <w:p>
            <w:pPr>
              <w:spacing w:line="300" w:lineRule="auto"/>
              <w:rPr>
                <w:rFonts w:hint="eastAsia" w:ascii="宋体" w:hAnsi="宋体" w:eastAsia="宋体" w:cs="宋体"/>
                <w:color w:val="000000"/>
                <w:szCs w:val="21"/>
              </w:rPr>
            </w:pPr>
          </w:p>
        </w:tc>
        <w:tc>
          <w:tcPr>
            <w:tcW w:w="1435" w:type="dxa"/>
            <w:vAlign w:val="center"/>
          </w:tcPr>
          <w:p>
            <w:pPr>
              <w:spacing w:line="300" w:lineRule="auto"/>
              <w:rPr>
                <w:rFonts w:hint="eastAsia" w:ascii="宋体" w:hAnsi="宋体" w:eastAsia="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1" w:type="dxa"/>
            <w:vAlign w:val="center"/>
          </w:tcPr>
          <w:p>
            <w:pPr>
              <w:pStyle w:val="26"/>
              <w:spacing w:line="300" w:lineRule="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8</w:t>
            </w:r>
          </w:p>
        </w:tc>
        <w:tc>
          <w:tcPr>
            <w:tcW w:w="1545" w:type="dxa"/>
            <w:vMerge w:val="restart"/>
            <w:vAlign w:val="center"/>
          </w:tcPr>
          <w:p>
            <w:pPr>
              <w:spacing w:line="300" w:lineRule="auto"/>
              <w:rPr>
                <w:rFonts w:hint="eastAsia" w:ascii="宋体" w:hAnsi="宋体" w:eastAsia="宋体" w:cs="宋体"/>
                <w:color w:val="000000"/>
                <w:szCs w:val="21"/>
              </w:rPr>
            </w:pPr>
            <w:r>
              <w:rPr>
                <w:rFonts w:hint="eastAsia" w:ascii="宋体" w:hAnsi="宋体" w:eastAsia="宋体" w:cs="宋体"/>
                <w:color w:val="000000"/>
                <w:szCs w:val="21"/>
              </w:rPr>
              <w:t>资格评审</w:t>
            </w:r>
          </w:p>
        </w:tc>
        <w:tc>
          <w:tcPr>
            <w:tcW w:w="2642" w:type="dxa"/>
            <w:vAlign w:val="center"/>
          </w:tcPr>
          <w:p>
            <w:pPr>
              <w:snapToGrid w:val="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法人资格</w:t>
            </w:r>
          </w:p>
        </w:tc>
        <w:tc>
          <w:tcPr>
            <w:tcW w:w="2290" w:type="dxa"/>
            <w:vAlign w:val="center"/>
          </w:tcPr>
          <w:p>
            <w:pPr>
              <w:spacing w:line="300" w:lineRule="auto"/>
              <w:rPr>
                <w:rFonts w:hint="eastAsia" w:ascii="宋体" w:hAnsi="宋体" w:eastAsia="宋体" w:cs="宋体"/>
                <w:color w:val="000000"/>
                <w:szCs w:val="21"/>
                <w:lang w:val="zh-CN"/>
              </w:rPr>
            </w:pPr>
          </w:p>
        </w:tc>
        <w:tc>
          <w:tcPr>
            <w:tcW w:w="1435" w:type="dxa"/>
            <w:vAlign w:val="center"/>
          </w:tcPr>
          <w:p>
            <w:pPr>
              <w:spacing w:line="300" w:lineRule="auto"/>
              <w:rPr>
                <w:rFonts w:hint="eastAsia" w:ascii="宋体" w:hAnsi="宋体" w:eastAsia="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1" w:type="dxa"/>
            <w:vAlign w:val="center"/>
          </w:tcPr>
          <w:p>
            <w:pPr>
              <w:pStyle w:val="26"/>
              <w:spacing w:line="300" w:lineRule="auto"/>
              <w:rPr>
                <w:rFonts w:hint="eastAsia" w:ascii="宋体" w:hAnsi="宋体" w:eastAsia="宋体" w:cs="宋体"/>
                <w:color w:val="000000"/>
                <w:kern w:val="2"/>
                <w:sz w:val="21"/>
                <w:szCs w:val="21"/>
                <w:lang w:val="en-US" w:eastAsia="zh-CN"/>
              </w:rPr>
            </w:pPr>
            <w:r>
              <w:rPr>
                <w:rFonts w:hint="eastAsia" w:hAnsi="宋体" w:cs="宋体"/>
                <w:color w:val="000000"/>
                <w:kern w:val="2"/>
                <w:sz w:val="21"/>
                <w:szCs w:val="21"/>
                <w:lang w:val="en-US" w:eastAsia="zh-CN"/>
              </w:rPr>
              <w:t>9</w:t>
            </w:r>
          </w:p>
        </w:tc>
        <w:tc>
          <w:tcPr>
            <w:tcW w:w="1545" w:type="dxa"/>
            <w:vMerge w:val="continue"/>
            <w:vAlign w:val="center"/>
          </w:tcPr>
          <w:p>
            <w:pPr>
              <w:spacing w:line="300" w:lineRule="auto"/>
              <w:rPr>
                <w:rFonts w:hint="eastAsia" w:ascii="宋体" w:hAnsi="宋体" w:eastAsia="宋体" w:cs="宋体"/>
                <w:color w:val="000000"/>
                <w:szCs w:val="21"/>
              </w:rPr>
            </w:pPr>
          </w:p>
        </w:tc>
        <w:tc>
          <w:tcPr>
            <w:tcW w:w="2642" w:type="dxa"/>
            <w:vAlign w:val="center"/>
          </w:tcPr>
          <w:p>
            <w:pPr>
              <w:snapToGrid w:val="0"/>
              <w:jc w:val="left"/>
              <w:rPr>
                <w:rFonts w:hint="eastAsia" w:ascii="宋体" w:hAnsi="宋体" w:eastAsia="宋体" w:cs="宋体"/>
                <w:color w:val="000000"/>
                <w:kern w:val="0"/>
                <w:szCs w:val="21"/>
              </w:rPr>
            </w:pPr>
            <w:r>
              <w:rPr>
                <w:rFonts w:hint="eastAsia"/>
              </w:rPr>
              <w:t>资质要求</w:t>
            </w:r>
          </w:p>
        </w:tc>
        <w:tc>
          <w:tcPr>
            <w:tcW w:w="2290" w:type="dxa"/>
            <w:vAlign w:val="center"/>
          </w:tcPr>
          <w:p>
            <w:pPr>
              <w:spacing w:line="300" w:lineRule="auto"/>
              <w:rPr>
                <w:rFonts w:hint="eastAsia" w:ascii="宋体" w:hAnsi="宋体" w:eastAsia="宋体" w:cs="宋体"/>
                <w:color w:val="000000"/>
                <w:szCs w:val="21"/>
                <w:lang w:val="zh-CN"/>
              </w:rPr>
            </w:pPr>
          </w:p>
        </w:tc>
        <w:tc>
          <w:tcPr>
            <w:tcW w:w="1435" w:type="dxa"/>
            <w:vAlign w:val="center"/>
          </w:tcPr>
          <w:p>
            <w:pPr>
              <w:spacing w:line="300" w:lineRule="auto"/>
              <w:rPr>
                <w:rFonts w:hint="eastAsia" w:ascii="宋体" w:hAnsi="宋体" w:eastAsia="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1" w:type="dxa"/>
            <w:vAlign w:val="center"/>
          </w:tcPr>
          <w:p>
            <w:pPr>
              <w:pStyle w:val="26"/>
              <w:spacing w:line="300" w:lineRule="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1</w:t>
            </w:r>
            <w:r>
              <w:rPr>
                <w:rFonts w:hint="eastAsia" w:hAnsi="宋体" w:cs="宋体"/>
                <w:color w:val="000000"/>
                <w:kern w:val="2"/>
                <w:sz w:val="21"/>
                <w:szCs w:val="21"/>
                <w:lang w:val="en-US" w:eastAsia="zh-CN"/>
              </w:rPr>
              <w:t>0</w:t>
            </w:r>
          </w:p>
        </w:tc>
        <w:tc>
          <w:tcPr>
            <w:tcW w:w="1545" w:type="dxa"/>
            <w:vMerge w:val="continue"/>
            <w:vAlign w:val="center"/>
          </w:tcPr>
          <w:p>
            <w:pPr>
              <w:spacing w:line="300" w:lineRule="auto"/>
              <w:rPr>
                <w:rFonts w:hint="eastAsia" w:ascii="宋体" w:hAnsi="宋体" w:eastAsia="宋体" w:cs="宋体"/>
                <w:color w:val="000000"/>
                <w:szCs w:val="21"/>
              </w:rPr>
            </w:pPr>
          </w:p>
        </w:tc>
        <w:tc>
          <w:tcPr>
            <w:tcW w:w="2642" w:type="dxa"/>
            <w:vAlign w:val="center"/>
          </w:tcPr>
          <w:p>
            <w:pPr>
              <w:snapToGrid w:val="0"/>
              <w:jc w:val="left"/>
              <w:rPr>
                <w:rFonts w:hint="eastAsia" w:ascii="宋体" w:hAnsi="宋体" w:eastAsia="宋体" w:cs="宋体"/>
                <w:color w:val="000000"/>
                <w:szCs w:val="21"/>
              </w:rPr>
            </w:pPr>
            <w:r>
              <w:rPr>
                <w:rFonts w:hint="eastAsia" w:ascii="宋体" w:hAnsi="宋体" w:cs="宋体"/>
                <w:szCs w:val="21"/>
                <w:lang w:val="en-US" w:eastAsia="zh-CN"/>
              </w:rPr>
              <w:t>业绩</w:t>
            </w:r>
            <w:r>
              <w:rPr>
                <w:rFonts w:hint="eastAsia" w:ascii="宋体" w:hAnsi="宋体" w:eastAsia="宋体" w:cs="宋体"/>
                <w:szCs w:val="21"/>
                <w:lang w:val="en-US" w:eastAsia="zh-CN"/>
              </w:rPr>
              <w:t>要求</w:t>
            </w:r>
          </w:p>
        </w:tc>
        <w:tc>
          <w:tcPr>
            <w:tcW w:w="2290" w:type="dxa"/>
            <w:vAlign w:val="center"/>
          </w:tcPr>
          <w:p>
            <w:pPr>
              <w:pStyle w:val="26"/>
              <w:spacing w:line="300" w:lineRule="auto"/>
              <w:ind w:left="850"/>
              <w:rPr>
                <w:rFonts w:hint="eastAsia" w:ascii="宋体" w:hAnsi="宋体" w:eastAsia="宋体" w:cs="宋体"/>
                <w:color w:val="000000"/>
                <w:kern w:val="2"/>
                <w:sz w:val="21"/>
                <w:szCs w:val="21"/>
                <w:lang w:val="en-US" w:eastAsia="zh-CN"/>
              </w:rPr>
            </w:pPr>
          </w:p>
        </w:tc>
        <w:tc>
          <w:tcPr>
            <w:tcW w:w="1435" w:type="dxa"/>
            <w:vAlign w:val="center"/>
          </w:tcPr>
          <w:p>
            <w:pPr>
              <w:spacing w:line="300" w:lineRule="auto"/>
              <w:rPr>
                <w:rFonts w:hint="eastAsia" w:ascii="宋体" w:hAnsi="宋体" w:eastAsia="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1" w:type="dxa"/>
            <w:vAlign w:val="center"/>
          </w:tcPr>
          <w:p>
            <w:pPr>
              <w:pStyle w:val="26"/>
              <w:spacing w:line="300" w:lineRule="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1</w:t>
            </w:r>
            <w:r>
              <w:rPr>
                <w:rFonts w:hint="eastAsia" w:hAnsi="宋体" w:cs="宋体"/>
                <w:color w:val="000000"/>
                <w:kern w:val="2"/>
                <w:sz w:val="21"/>
                <w:szCs w:val="21"/>
                <w:lang w:val="en-US" w:eastAsia="zh-CN"/>
              </w:rPr>
              <w:t>1</w:t>
            </w:r>
          </w:p>
        </w:tc>
        <w:tc>
          <w:tcPr>
            <w:tcW w:w="1545" w:type="dxa"/>
            <w:vMerge w:val="continue"/>
            <w:vAlign w:val="center"/>
          </w:tcPr>
          <w:p>
            <w:pPr>
              <w:spacing w:line="300" w:lineRule="auto"/>
              <w:rPr>
                <w:rFonts w:hint="eastAsia" w:ascii="宋体" w:hAnsi="宋体" w:eastAsia="宋体" w:cs="宋体"/>
                <w:color w:val="000000"/>
                <w:szCs w:val="21"/>
              </w:rPr>
            </w:pPr>
          </w:p>
        </w:tc>
        <w:tc>
          <w:tcPr>
            <w:tcW w:w="2642" w:type="dxa"/>
            <w:vAlign w:val="center"/>
          </w:tcPr>
          <w:p>
            <w:pPr>
              <w:snapToGrid w:val="0"/>
              <w:jc w:val="left"/>
              <w:rPr>
                <w:rFonts w:hint="eastAsia" w:ascii="宋体" w:hAnsi="宋体" w:eastAsia="宋体" w:cs="宋体"/>
                <w:color w:val="000000"/>
                <w:szCs w:val="21"/>
              </w:rPr>
            </w:pPr>
            <w:r>
              <w:rPr>
                <w:rFonts w:hint="eastAsia" w:ascii="宋体" w:hAnsi="宋体" w:eastAsia="宋体" w:cs="宋体"/>
                <w:kern w:val="0"/>
                <w:sz w:val="21"/>
                <w:szCs w:val="21"/>
              </w:rPr>
              <w:t>发票要求</w:t>
            </w:r>
          </w:p>
        </w:tc>
        <w:tc>
          <w:tcPr>
            <w:tcW w:w="2290" w:type="dxa"/>
            <w:vAlign w:val="center"/>
          </w:tcPr>
          <w:p>
            <w:pPr>
              <w:pStyle w:val="26"/>
              <w:spacing w:line="300" w:lineRule="auto"/>
              <w:ind w:left="850"/>
              <w:rPr>
                <w:rFonts w:hint="eastAsia" w:ascii="宋体" w:hAnsi="宋体" w:eastAsia="宋体" w:cs="宋体"/>
                <w:color w:val="000000"/>
                <w:kern w:val="2"/>
                <w:sz w:val="21"/>
                <w:szCs w:val="21"/>
                <w:lang w:val="en-US" w:eastAsia="zh-CN"/>
              </w:rPr>
            </w:pPr>
          </w:p>
        </w:tc>
        <w:tc>
          <w:tcPr>
            <w:tcW w:w="1435" w:type="dxa"/>
            <w:vAlign w:val="center"/>
          </w:tcPr>
          <w:p>
            <w:pPr>
              <w:spacing w:line="300" w:lineRule="auto"/>
              <w:rPr>
                <w:rFonts w:hint="eastAsia" w:ascii="宋体" w:hAnsi="宋体" w:eastAsia="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1" w:type="dxa"/>
            <w:vAlign w:val="center"/>
          </w:tcPr>
          <w:p>
            <w:pPr>
              <w:pStyle w:val="26"/>
              <w:spacing w:line="300" w:lineRule="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1</w:t>
            </w:r>
            <w:r>
              <w:rPr>
                <w:rFonts w:hint="eastAsia" w:hAnsi="宋体" w:cs="宋体"/>
                <w:color w:val="000000"/>
                <w:kern w:val="2"/>
                <w:sz w:val="21"/>
                <w:szCs w:val="21"/>
                <w:lang w:val="en-US" w:eastAsia="zh-CN"/>
              </w:rPr>
              <w:t>2</w:t>
            </w:r>
          </w:p>
        </w:tc>
        <w:tc>
          <w:tcPr>
            <w:tcW w:w="1545" w:type="dxa"/>
            <w:vMerge w:val="continue"/>
            <w:vAlign w:val="center"/>
          </w:tcPr>
          <w:p>
            <w:pPr>
              <w:spacing w:line="300" w:lineRule="auto"/>
              <w:rPr>
                <w:rFonts w:hint="eastAsia" w:ascii="宋体" w:hAnsi="宋体" w:eastAsia="宋体" w:cs="宋体"/>
                <w:color w:val="000000"/>
                <w:szCs w:val="21"/>
              </w:rPr>
            </w:pPr>
          </w:p>
        </w:tc>
        <w:tc>
          <w:tcPr>
            <w:tcW w:w="2642" w:type="dxa"/>
            <w:vAlign w:val="center"/>
          </w:tcPr>
          <w:p>
            <w:pPr>
              <w:snapToGrid w:val="0"/>
              <w:rPr>
                <w:rFonts w:hint="eastAsia" w:ascii="宋体" w:hAnsi="宋体" w:eastAsia="宋体" w:cs="宋体"/>
                <w:color w:val="000000"/>
                <w:kern w:val="0"/>
                <w:szCs w:val="21"/>
              </w:rPr>
            </w:pPr>
            <w:r>
              <w:rPr>
                <w:rFonts w:hint="eastAsia" w:ascii="宋体" w:hAnsi="宋体" w:eastAsia="宋体" w:cs="宋体"/>
                <w:color w:val="000000"/>
                <w:kern w:val="0"/>
                <w:szCs w:val="21"/>
              </w:rPr>
              <w:t>财务要求</w:t>
            </w:r>
          </w:p>
        </w:tc>
        <w:tc>
          <w:tcPr>
            <w:tcW w:w="2290" w:type="dxa"/>
            <w:vAlign w:val="center"/>
          </w:tcPr>
          <w:p>
            <w:pPr>
              <w:spacing w:line="300" w:lineRule="auto"/>
              <w:rPr>
                <w:rFonts w:hint="eastAsia" w:ascii="宋体" w:hAnsi="宋体" w:eastAsia="宋体" w:cs="宋体"/>
                <w:color w:val="000000"/>
                <w:szCs w:val="21"/>
              </w:rPr>
            </w:pPr>
          </w:p>
        </w:tc>
        <w:tc>
          <w:tcPr>
            <w:tcW w:w="1435" w:type="dxa"/>
            <w:vAlign w:val="center"/>
          </w:tcPr>
          <w:p>
            <w:pPr>
              <w:spacing w:line="300" w:lineRule="auto"/>
              <w:rPr>
                <w:rFonts w:hint="eastAsia" w:ascii="宋体" w:hAnsi="宋体" w:eastAsia="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1" w:type="dxa"/>
            <w:vAlign w:val="center"/>
          </w:tcPr>
          <w:p>
            <w:pPr>
              <w:pStyle w:val="26"/>
              <w:spacing w:line="300" w:lineRule="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1</w:t>
            </w:r>
            <w:r>
              <w:rPr>
                <w:rFonts w:hint="eastAsia" w:hAnsi="宋体" w:cs="宋体"/>
                <w:color w:val="000000"/>
                <w:kern w:val="2"/>
                <w:sz w:val="21"/>
                <w:szCs w:val="21"/>
                <w:lang w:val="en-US" w:eastAsia="zh-CN"/>
              </w:rPr>
              <w:t>3</w:t>
            </w:r>
          </w:p>
        </w:tc>
        <w:tc>
          <w:tcPr>
            <w:tcW w:w="1545" w:type="dxa"/>
            <w:vMerge w:val="continue"/>
            <w:vAlign w:val="center"/>
          </w:tcPr>
          <w:p>
            <w:pPr>
              <w:spacing w:line="300" w:lineRule="auto"/>
              <w:rPr>
                <w:rFonts w:hint="eastAsia" w:ascii="宋体" w:hAnsi="宋体" w:eastAsia="宋体" w:cs="宋体"/>
                <w:color w:val="000000"/>
                <w:szCs w:val="21"/>
              </w:rPr>
            </w:pPr>
          </w:p>
        </w:tc>
        <w:tc>
          <w:tcPr>
            <w:tcW w:w="2642" w:type="dxa"/>
            <w:vAlign w:val="center"/>
          </w:tcPr>
          <w:p>
            <w:pPr>
              <w:snapToGrid w:val="0"/>
              <w:rPr>
                <w:rFonts w:hint="eastAsia" w:ascii="宋体" w:hAnsi="宋体" w:eastAsia="宋体" w:cs="宋体"/>
                <w:color w:val="000000"/>
                <w:szCs w:val="21"/>
              </w:rPr>
            </w:pPr>
            <w:r>
              <w:rPr>
                <w:rFonts w:hint="eastAsia" w:ascii="宋体" w:hAnsi="宋体" w:eastAsia="宋体" w:cs="宋体"/>
                <w:color w:val="000000"/>
                <w:szCs w:val="21"/>
              </w:rPr>
              <w:t>信誉要求</w:t>
            </w:r>
          </w:p>
        </w:tc>
        <w:tc>
          <w:tcPr>
            <w:tcW w:w="2290" w:type="dxa"/>
            <w:vAlign w:val="center"/>
          </w:tcPr>
          <w:p>
            <w:pPr>
              <w:spacing w:line="300" w:lineRule="auto"/>
              <w:rPr>
                <w:rFonts w:hint="eastAsia" w:ascii="宋体" w:hAnsi="宋体" w:eastAsia="宋体" w:cs="宋体"/>
                <w:color w:val="000000"/>
                <w:szCs w:val="21"/>
              </w:rPr>
            </w:pPr>
          </w:p>
        </w:tc>
        <w:tc>
          <w:tcPr>
            <w:tcW w:w="1435" w:type="dxa"/>
            <w:vAlign w:val="center"/>
          </w:tcPr>
          <w:p>
            <w:pPr>
              <w:spacing w:line="300" w:lineRule="auto"/>
              <w:rPr>
                <w:rFonts w:hint="eastAsia" w:ascii="宋体" w:hAnsi="宋体" w:eastAsia="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1" w:type="dxa"/>
            <w:vAlign w:val="center"/>
          </w:tcPr>
          <w:p>
            <w:pPr>
              <w:pStyle w:val="26"/>
              <w:spacing w:line="300" w:lineRule="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1</w:t>
            </w:r>
            <w:r>
              <w:rPr>
                <w:rFonts w:hint="eastAsia" w:hAnsi="宋体" w:cs="宋体"/>
                <w:color w:val="000000"/>
                <w:kern w:val="2"/>
                <w:sz w:val="21"/>
                <w:szCs w:val="21"/>
                <w:lang w:val="en-US" w:eastAsia="zh-CN"/>
              </w:rPr>
              <w:t>4</w:t>
            </w:r>
          </w:p>
        </w:tc>
        <w:tc>
          <w:tcPr>
            <w:tcW w:w="1545" w:type="dxa"/>
            <w:vMerge w:val="continue"/>
            <w:vAlign w:val="center"/>
          </w:tcPr>
          <w:p>
            <w:pPr>
              <w:spacing w:line="300" w:lineRule="auto"/>
              <w:rPr>
                <w:rFonts w:hint="eastAsia" w:ascii="宋体" w:hAnsi="宋体" w:eastAsia="宋体" w:cs="宋体"/>
                <w:color w:val="000000"/>
                <w:szCs w:val="21"/>
              </w:rPr>
            </w:pPr>
          </w:p>
        </w:tc>
        <w:tc>
          <w:tcPr>
            <w:tcW w:w="2642" w:type="dxa"/>
            <w:vAlign w:val="center"/>
          </w:tcPr>
          <w:p>
            <w:pPr>
              <w:snapToGrid w:val="0"/>
              <w:rPr>
                <w:rFonts w:hint="eastAsia" w:ascii="宋体" w:hAnsi="宋体" w:eastAsia="宋体" w:cs="宋体"/>
                <w:color w:val="000000"/>
                <w:kern w:val="0"/>
                <w:szCs w:val="21"/>
              </w:rPr>
            </w:pPr>
            <w:r>
              <w:rPr>
                <w:rFonts w:hint="eastAsia" w:ascii="宋体" w:hAnsi="宋体" w:eastAsia="宋体" w:cs="宋体"/>
                <w:color w:val="000000"/>
                <w:kern w:val="0"/>
                <w:szCs w:val="21"/>
              </w:rPr>
              <w:t>利害关系</w:t>
            </w:r>
          </w:p>
        </w:tc>
        <w:tc>
          <w:tcPr>
            <w:tcW w:w="2290" w:type="dxa"/>
            <w:vAlign w:val="center"/>
          </w:tcPr>
          <w:p>
            <w:pPr>
              <w:spacing w:line="300" w:lineRule="auto"/>
              <w:rPr>
                <w:rFonts w:hint="eastAsia" w:ascii="宋体" w:hAnsi="宋体" w:eastAsia="宋体" w:cs="宋体"/>
                <w:color w:val="000000"/>
                <w:szCs w:val="21"/>
              </w:rPr>
            </w:pPr>
          </w:p>
        </w:tc>
        <w:tc>
          <w:tcPr>
            <w:tcW w:w="1435" w:type="dxa"/>
            <w:vAlign w:val="center"/>
          </w:tcPr>
          <w:p>
            <w:pPr>
              <w:spacing w:line="300" w:lineRule="auto"/>
              <w:rPr>
                <w:rFonts w:hint="eastAsia" w:ascii="宋体" w:hAnsi="宋体" w:eastAsia="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1" w:type="dxa"/>
            <w:vAlign w:val="center"/>
          </w:tcPr>
          <w:p>
            <w:pPr>
              <w:pStyle w:val="26"/>
              <w:spacing w:line="300" w:lineRule="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1</w:t>
            </w:r>
            <w:r>
              <w:rPr>
                <w:rFonts w:hint="eastAsia" w:hAnsi="宋体" w:cs="宋体"/>
                <w:color w:val="000000"/>
                <w:kern w:val="2"/>
                <w:sz w:val="21"/>
                <w:szCs w:val="21"/>
                <w:lang w:val="en-US" w:eastAsia="zh-CN"/>
              </w:rPr>
              <w:t>5</w:t>
            </w:r>
          </w:p>
        </w:tc>
        <w:tc>
          <w:tcPr>
            <w:tcW w:w="1545" w:type="dxa"/>
            <w:vMerge w:val="continue"/>
            <w:vAlign w:val="center"/>
          </w:tcPr>
          <w:p>
            <w:pPr>
              <w:spacing w:line="300" w:lineRule="auto"/>
              <w:rPr>
                <w:rFonts w:hint="eastAsia" w:ascii="宋体" w:hAnsi="宋体" w:eastAsia="宋体" w:cs="宋体"/>
                <w:color w:val="000000"/>
                <w:szCs w:val="21"/>
              </w:rPr>
            </w:pPr>
          </w:p>
        </w:tc>
        <w:tc>
          <w:tcPr>
            <w:tcW w:w="2642" w:type="dxa"/>
            <w:vAlign w:val="center"/>
          </w:tcPr>
          <w:p>
            <w:pPr>
              <w:snapToGrid w:val="0"/>
              <w:rPr>
                <w:rFonts w:hint="eastAsia" w:ascii="宋体" w:hAnsi="宋体" w:eastAsia="宋体" w:cs="宋体"/>
                <w:color w:val="000000"/>
                <w:kern w:val="0"/>
                <w:szCs w:val="21"/>
              </w:rPr>
            </w:pPr>
            <w:r>
              <w:rPr>
                <w:rFonts w:hint="eastAsia" w:ascii="宋体" w:hAnsi="宋体" w:eastAsia="宋体" w:cs="宋体"/>
                <w:color w:val="000000"/>
                <w:szCs w:val="21"/>
              </w:rPr>
              <w:t>联合体投标</w:t>
            </w:r>
          </w:p>
        </w:tc>
        <w:tc>
          <w:tcPr>
            <w:tcW w:w="2290" w:type="dxa"/>
            <w:vAlign w:val="center"/>
          </w:tcPr>
          <w:p>
            <w:pPr>
              <w:spacing w:line="300" w:lineRule="auto"/>
              <w:rPr>
                <w:rFonts w:hint="eastAsia" w:ascii="宋体" w:hAnsi="宋体" w:eastAsia="宋体" w:cs="宋体"/>
                <w:color w:val="000000"/>
                <w:szCs w:val="21"/>
              </w:rPr>
            </w:pPr>
          </w:p>
        </w:tc>
        <w:tc>
          <w:tcPr>
            <w:tcW w:w="1435" w:type="dxa"/>
            <w:vAlign w:val="center"/>
          </w:tcPr>
          <w:p>
            <w:pPr>
              <w:spacing w:line="300" w:lineRule="auto"/>
              <w:rPr>
                <w:rFonts w:hint="eastAsia" w:ascii="宋体" w:hAnsi="宋体" w:eastAsia="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1" w:type="dxa"/>
            <w:vAlign w:val="center"/>
          </w:tcPr>
          <w:p>
            <w:pPr>
              <w:pStyle w:val="26"/>
              <w:spacing w:line="300" w:lineRule="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1</w:t>
            </w:r>
            <w:r>
              <w:rPr>
                <w:rFonts w:hint="eastAsia" w:hAnsi="宋体" w:cs="宋体"/>
                <w:color w:val="000000"/>
                <w:kern w:val="2"/>
                <w:sz w:val="21"/>
                <w:szCs w:val="21"/>
                <w:lang w:val="en-US" w:eastAsia="zh-CN"/>
              </w:rPr>
              <w:t>6</w:t>
            </w:r>
          </w:p>
        </w:tc>
        <w:tc>
          <w:tcPr>
            <w:tcW w:w="1545" w:type="dxa"/>
            <w:vMerge w:val="continue"/>
            <w:vAlign w:val="center"/>
          </w:tcPr>
          <w:p>
            <w:pPr>
              <w:pStyle w:val="26"/>
              <w:numPr>
                <w:ilvl w:val="2"/>
                <w:numId w:val="17"/>
              </w:numPr>
              <w:spacing w:line="300" w:lineRule="auto"/>
              <w:rPr>
                <w:rFonts w:hint="eastAsia" w:ascii="宋体" w:hAnsi="宋体" w:eastAsia="宋体" w:cs="宋体"/>
                <w:color w:val="000000"/>
                <w:kern w:val="2"/>
                <w:sz w:val="21"/>
                <w:szCs w:val="21"/>
                <w:lang w:val="en-US" w:eastAsia="zh-CN"/>
              </w:rPr>
            </w:pPr>
          </w:p>
        </w:tc>
        <w:tc>
          <w:tcPr>
            <w:tcW w:w="2642" w:type="dxa"/>
            <w:vAlign w:val="center"/>
          </w:tcPr>
          <w:p>
            <w:pPr>
              <w:snapToGrid w:val="0"/>
              <w:rPr>
                <w:rFonts w:hint="eastAsia" w:ascii="宋体" w:hAnsi="宋体" w:eastAsia="宋体" w:cs="宋体"/>
                <w:color w:val="000000"/>
                <w:szCs w:val="21"/>
              </w:rPr>
            </w:pPr>
            <w:r>
              <w:rPr>
                <w:rFonts w:hint="eastAsia" w:ascii="宋体" w:hAnsi="宋体" w:cs="宋体"/>
                <w:kern w:val="0"/>
                <w:sz w:val="21"/>
                <w:szCs w:val="21"/>
                <w:lang w:val="en-US" w:eastAsia="zh-CN"/>
              </w:rPr>
              <w:t>其他要求</w:t>
            </w:r>
          </w:p>
        </w:tc>
        <w:tc>
          <w:tcPr>
            <w:tcW w:w="2290" w:type="dxa"/>
            <w:vAlign w:val="center"/>
          </w:tcPr>
          <w:p>
            <w:pPr>
              <w:spacing w:line="300" w:lineRule="auto"/>
              <w:rPr>
                <w:rFonts w:hint="eastAsia" w:ascii="宋体" w:hAnsi="宋体" w:eastAsia="宋体" w:cs="宋体"/>
                <w:color w:val="000000"/>
                <w:szCs w:val="21"/>
              </w:rPr>
            </w:pPr>
          </w:p>
        </w:tc>
        <w:tc>
          <w:tcPr>
            <w:tcW w:w="1435" w:type="dxa"/>
            <w:vAlign w:val="center"/>
          </w:tcPr>
          <w:p>
            <w:pPr>
              <w:pStyle w:val="26"/>
              <w:spacing w:line="300" w:lineRule="auto"/>
              <w:ind w:left="850"/>
              <w:rPr>
                <w:rFonts w:hint="eastAsia" w:ascii="宋体" w:hAnsi="宋体" w:eastAsia="宋体" w:cs="宋体"/>
                <w:color w:val="000000"/>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1" w:type="dxa"/>
            <w:vAlign w:val="center"/>
          </w:tcPr>
          <w:p>
            <w:pPr>
              <w:pStyle w:val="26"/>
              <w:spacing w:line="300" w:lineRule="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1</w:t>
            </w:r>
            <w:r>
              <w:rPr>
                <w:rFonts w:hint="eastAsia" w:hAnsi="宋体" w:cs="宋体"/>
                <w:color w:val="000000"/>
                <w:kern w:val="2"/>
                <w:sz w:val="21"/>
                <w:szCs w:val="21"/>
                <w:lang w:val="en-US" w:eastAsia="zh-CN"/>
              </w:rPr>
              <w:t>7</w:t>
            </w:r>
          </w:p>
        </w:tc>
        <w:tc>
          <w:tcPr>
            <w:tcW w:w="1545" w:type="dxa"/>
            <w:vMerge w:val="restart"/>
            <w:vAlign w:val="center"/>
          </w:tcPr>
          <w:p>
            <w:pPr>
              <w:pStyle w:val="26"/>
              <w:spacing w:line="300" w:lineRule="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响应性评审</w:t>
            </w:r>
          </w:p>
        </w:tc>
        <w:tc>
          <w:tcPr>
            <w:tcW w:w="2642" w:type="dxa"/>
            <w:vAlign w:val="center"/>
          </w:tcPr>
          <w:p>
            <w:pPr>
              <w:snapToGrid w:val="0"/>
              <w:rPr>
                <w:rFonts w:hint="eastAsia" w:ascii="宋体" w:hAnsi="宋体" w:eastAsia="宋体" w:cs="宋体"/>
                <w:color w:val="000000"/>
                <w:szCs w:val="21"/>
              </w:rPr>
            </w:pPr>
            <w:r>
              <w:rPr>
                <w:rFonts w:hint="eastAsia" w:ascii="宋体" w:hAnsi="宋体" w:eastAsia="宋体" w:cs="宋体"/>
                <w:kern w:val="0"/>
                <w:szCs w:val="21"/>
              </w:rPr>
              <w:t>实质性响应</w:t>
            </w:r>
          </w:p>
        </w:tc>
        <w:tc>
          <w:tcPr>
            <w:tcW w:w="2290" w:type="dxa"/>
            <w:vAlign w:val="center"/>
          </w:tcPr>
          <w:p>
            <w:pPr>
              <w:spacing w:line="300" w:lineRule="auto"/>
              <w:rPr>
                <w:rFonts w:hint="eastAsia" w:ascii="宋体" w:hAnsi="宋体" w:eastAsia="宋体" w:cs="宋体"/>
                <w:color w:val="000000"/>
                <w:szCs w:val="21"/>
              </w:rPr>
            </w:pPr>
          </w:p>
        </w:tc>
        <w:tc>
          <w:tcPr>
            <w:tcW w:w="1435" w:type="dxa"/>
            <w:vAlign w:val="center"/>
          </w:tcPr>
          <w:p>
            <w:pPr>
              <w:pStyle w:val="26"/>
              <w:spacing w:line="300" w:lineRule="auto"/>
              <w:ind w:left="850"/>
              <w:rPr>
                <w:rFonts w:hint="eastAsia" w:ascii="宋体" w:hAnsi="宋体" w:eastAsia="宋体" w:cs="宋体"/>
                <w:color w:val="000000"/>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1" w:type="dxa"/>
            <w:vAlign w:val="center"/>
          </w:tcPr>
          <w:p>
            <w:pPr>
              <w:pStyle w:val="26"/>
              <w:spacing w:line="300" w:lineRule="auto"/>
              <w:rPr>
                <w:rFonts w:hint="eastAsia" w:ascii="宋体" w:hAnsi="宋体" w:eastAsia="宋体" w:cs="宋体"/>
                <w:color w:val="000000"/>
                <w:kern w:val="2"/>
                <w:sz w:val="21"/>
                <w:szCs w:val="21"/>
                <w:lang w:val="en-US" w:eastAsia="zh-CN"/>
              </w:rPr>
            </w:pPr>
            <w:r>
              <w:rPr>
                <w:rFonts w:hint="eastAsia" w:hAnsi="宋体" w:cs="宋体"/>
                <w:color w:val="000000"/>
                <w:kern w:val="2"/>
                <w:sz w:val="21"/>
                <w:szCs w:val="21"/>
                <w:lang w:val="en-US" w:eastAsia="zh-CN"/>
              </w:rPr>
              <w:t>18</w:t>
            </w:r>
          </w:p>
        </w:tc>
        <w:tc>
          <w:tcPr>
            <w:tcW w:w="1545" w:type="dxa"/>
            <w:vMerge w:val="continue"/>
            <w:vAlign w:val="center"/>
          </w:tcPr>
          <w:p>
            <w:pPr>
              <w:pStyle w:val="26"/>
              <w:spacing w:line="300" w:lineRule="auto"/>
              <w:ind w:left="850"/>
              <w:rPr>
                <w:rFonts w:hint="eastAsia" w:ascii="宋体" w:hAnsi="宋体" w:eastAsia="宋体" w:cs="宋体"/>
                <w:color w:val="000000"/>
                <w:kern w:val="2"/>
                <w:sz w:val="21"/>
                <w:szCs w:val="21"/>
                <w:lang w:val="en-US" w:eastAsia="zh-CN"/>
              </w:rPr>
            </w:pPr>
          </w:p>
        </w:tc>
        <w:tc>
          <w:tcPr>
            <w:tcW w:w="2642" w:type="dxa"/>
            <w:vAlign w:val="center"/>
          </w:tcPr>
          <w:p>
            <w:pPr>
              <w:snapToGrid w:val="0"/>
              <w:rPr>
                <w:rFonts w:hint="eastAsia" w:ascii="宋体" w:hAnsi="宋体" w:eastAsia="宋体" w:cs="宋体"/>
                <w:kern w:val="0"/>
                <w:szCs w:val="21"/>
                <w:lang w:val="en-US" w:eastAsia="zh-CN"/>
              </w:rPr>
            </w:pPr>
            <w:r>
              <w:rPr>
                <w:rFonts w:hint="eastAsia" w:ascii="宋体" w:hAnsi="宋体" w:eastAsia="宋体" w:cs="宋体"/>
                <w:kern w:val="0"/>
                <w:sz w:val="21"/>
                <w:szCs w:val="21"/>
              </w:rPr>
              <w:t>实施要求条款</w:t>
            </w:r>
            <w:r>
              <w:rPr>
                <w:rFonts w:hint="eastAsia" w:ascii="宋体" w:hAnsi="宋体" w:cs="宋体"/>
                <w:kern w:val="0"/>
                <w:sz w:val="21"/>
                <w:szCs w:val="21"/>
                <w:lang w:val="en-US" w:eastAsia="zh-CN"/>
              </w:rPr>
              <w:t>响应</w:t>
            </w:r>
          </w:p>
        </w:tc>
        <w:tc>
          <w:tcPr>
            <w:tcW w:w="2290" w:type="dxa"/>
            <w:vAlign w:val="center"/>
          </w:tcPr>
          <w:p>
            <w:pPr>
              <w:spacing w:line="300" w:lineRule="auto"/>
              <w:rPr>
                <w:rFonts w:hint="eastAsia" w:ascii="宋体" w:hAnsi="宋体" w:eastAsia="宋体" w:cs="宋体"/>
                <w:color w:val="000000"/>
                <w:szCs w:val="21"/>
              </w:rPr>
            </w:pPr>
          </w:p>
        </w:tc>
        <w:tc>
          <w:tcPr>
            <w:tcW w:w="1435" w:type="dxa"/>
            <w:vAlign w:val="center"/>
          </w:tcPr>
          <w:p>
            <w:pPr>
              <w:pStyle w:val="26"/>
              <w:spacing w:line="300" w:lineRule="auto"/>
              <w:ind w:left="850"/>
              <w:rPr>
                <w:rFonts w:hint="eastAsia" w:ascii="宋体" w:hAnsi="宋体" w:eastAsia="宋体" w:cs="宋体"/>
                <w:color w:val="000000"/>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1" w:type="dxa"/>
            <w:vAlign w:val="center"/>
          </w:tcPr>
          <w:p>
            <w:pPr>
              <w:pStyle w:val="26"/>
              <w:spacing w:line="300" w:lineRule="auto"/>
              <w:rPr>
                <w:rFonts w:hint="default" w:ascii="宋体" w:hAnsi="宋体" w:eastAsia="宋体" w:cs="宋体"/>
                <w:color w:val="000000"/>
                <w:kern w:val="2"/>
                <w:sz w:val="21"/>
                <w:szCs w:val="21"/>
                <w:lang w:val="en-US" w:eastAsia="zh-CN"/>
              </w:rPr>
            </w:pPr>
            <w:r>
              <w:rPr>
                <w:rFonts w:hint="eastAsia" w:hAnsi="宋体" w:cs="宋体"/>
                <w:color w:val="000000"/>
                <w:kern w:val="2"/>
                <w:sz w:val="21"/>
                <w:szCs w:val="21"/>
                <w:lang w:val="en-US" w:eastAsia="zh-CN"/>
              </w:rPr>
              <w:t>19</w:t>
            </w:r>
          </w:p>
        </w:tc>
        <w:tc>
          <w:tcPr>
            <w:tcW w:w="1545" w:type="dxa"/>
            <w:vMerge w:val="continue"/>
            <w:vAlign w:val="center"/>
          </w:tcPr>
          <w:p>
            <w:pPr>
              <w:pStyle w:val="26"/>
              <w:spacing w:line="300" w:lineRule="auto"/>
              <w:ind w:left="850"/>
              <w:rPr>
                <w:rFonts w:hint="eastAsia" w:ascii="宋体" w:hAnsi="宋体" w:eastAsia="宋体" w:cs="宋体"/>
                <w:color w:val="000000"/>
                <w:kern w:val="2"/>
                <w:sz w:val="21"/>
                <w:szCs w:val="21"/>
                <w:lang w:val="en-US" w:eastAsia="zh-CN"/>
              </w:rPr>
            </w:pPr>
          </w:p>
        </w:tc>
        <w:tc>
          <w:tcPr>
            <w:tcW w:w="2642" w:type="dxa"/>
            <w:vAlign w:val="center"/>
          </w:tcPr>
          <w:p>
            <w:pPr>
              <w:snapToGrid w:val="0"/>
              <w:rPr>
                <w:rFonts w:hint="eastAsia" w:ascii="宋体" w:hAnsi="宋体" w:eastAsia="宋体" w:cs="宋体"/>
                <w:kern w:val="0"/>
                <w:szCs w:val="21"/>
              </w:rPr>
            </w:pPr>
            <w:r>
              <w:rPr>
                <w:rFonts w:hint="eastAsia" w:ascii="宋体" w:hAnsi="宋体" w:eastAsia="宋体" w:cs="宋体"/>
                <w:kern w:val="0"/>
                <w:szCs w:val="21"/>
              </w:rPr>
              <w:t>报价一览表</w:t>
            </w:r>
          </w:p>
        </w:tc>
        <w:tc>
          <w:tcPr>
            <w:tcW w:w="2290" w:type="dxa"/>
            <w:vAlign w:val="center"/>
          </w:tcPr>
          <w:p>
            <w:pPr>
              <w:spacing w:line="300" w:lineRule="auto"/>
              <w:rPr>
                <w:rFonts w:hint="eastAsia" w:ascii="宋体" w:hAnsi="宋体" w:eastAsia="宋体" w:cs="宋体"/>
                <w:color w:val="000000"/>
                <w:szCs w:val="21"/>
              </w:rPr>
            </w:pPr>
          </w:p>
        </w:tc>
        <w:tc>
          <w:tcPr>
            <w:tcW w:w="1435" w:type="dxa"/>
            <w:vAlign w:val="center"/>
          </w:tcPr>
          <w:p>
            <w:pPr>
              <w:pStyle w:val="26"/>
              <w:spacing w:line="300" w:lineRule="auto"/>
              <w:ind w:left="850"/>
              <w:rPr>
                <w:rFonts w:hint="eastAsia" w:ascii="宋体" w:hAnsi="宋体" w:eastAsia="宋体" w:cs="宋体"/>
                <w:color w:val="000000"/>
                <w:kern w:val="2"/>
                <w:sz w:val="21"/>
                <w:szCs w:val="21"/>
                <w:lang w:val="en-US" w:eastAsia="zh-CN"/>
              </w:rPr>
            </w:pPr>
          </w:p>
        </w:tc>
      </w:tr>
    </w:tbl>
    <w:p>
      <w:pPr>
        <w:rPr>
          <w:rFonts w:hint="eastAsia" w:ascii="宋体" w:hAnsi="宋体" w:eastAsia="宋体" w:cs="宋体"/>
          <w:color w:val="000000"/>
        </w:rPr>
      </w:pPr>
    </w:p>
    <w:p>
      <w:pPr>
        <w:rPr>
          <w:rFonts w:hint="eastAsia" w:ascii="宋体" w:hAnsi="宋体" w:eastAsia="宋体" w:cs="宋体"/>
          <w:color w:val="000000"/>
        </w:rPr>
      </w:pPr>
      <w:r>
        <w:rPr>
          <w:rFonts w:hint="eastAsia" w:ascii="宋体" w:hAnsi="宋体" w:eastAsia="宋体" w:cs="宋体"/>
          <w:color w:val="000000"/>
        </w:rPr>
        <w:br w:type="page"/>
      </w:r>
    </w:p>
    <w:p>
      <w:pPr>
        <w:pStyle w:val="5"/>
        <w:spacing w:beforeLines="50" w:after="0" w:line="300" w:lineRule="auto"/>
        <w:ind w:firstLine="482"/>
        <w:rPr>
          <w:rFonts w:hint="eastAsia" w:ascii="宋体" w:hAnsi="宋体" w:eastAsia="宋体" w:cs="宋体"/>
          <w:b/>
          <w:color w:val="000000"/>
        </w:rPr>
      </w:pPr>
      <w:bookmarkStart w:id="859" w:name="_Toc511833281"/>
      <w:bookmarkStart w:id="860" w:name="_Toc529883996"/>
      <w:bookmarkStart w:id="861" w:name="_Toc11157806"/>
      <w:bookmarkStart w:id="862" w:name="_Toc42163783"/>
      <w:r>
        <w:rPr>
          <w:rFonts w:hint="eastAsia" w:ascii="宋体" w:hAnsi="宋体" w:eastAsia="宋体" w:cs="宋体"/>
          <w:b/>
          <w:color w:val="000000"/>
          <w:sz w:val="21"/>
          <w:szCs w:val="21"/>
        </w:rPr>
        <w:t>2、评分索引表</w:t>
      </w:r>
      <w:bookmarkEnd w:id="859"/>
      <w:r>
        <w:rPr>
          <w:rFonts w:hint="eastAsia" w:ascii="宋体" w:hAnsi="宋体" w:eastAsia="宋体" w:cs="宋体"/>
          <w:b/>
          <w:color w:val="000000"/>
          <w:sz w:val="21"/>
          <w:szCs w:val="21"/>
        </w:rPr>
        <w:t>（可根据项目自行增加或减少行）</w:t>
      </w:r>
      <w:bookmarkEnd w:id="860"/>
      <w:bookmarkEnd w:id="861"/>
      <w:r>
        <w:rPr>
          <w:rFonts w:hint="eastAsia" w:ascii="宋体" w:hAnsi="宋体" w:eastAsia="宋体" w:cs="宋体"/>
          <w:b/>
          <w:color w:val="000000"/>
          <w:sz w:val="21"/>
          <w:szCs w:val="21"/>
        </w:rPr>
        <w:t>仅作参考</w:t>
      </w:r>
      <w:bookmarkEnd w:id="862"/>
    </w:p>
    <w:tbl>
      <w:tblPr>
        <w:tblStyle w:val="55"/>
        <w:tblW w:w="8522" w:type="dxa"/>
        <w:jc w:val="center"/>
        <w:tblInd w:w="0" w:type="dxa"/>
        <w:tblLayout w:type="fixed"/>
        <w:tblCellMar>
          <w:top w:w="0" w:type="dxa"/>
          <w:left w:w="108" w:type="dxa"/>
          <w:bottom w:w="0" w:type="dxa"/>
          <w:right w:w="108" w:type="dxa"/>
        </w:tblCellMar>
      </w:tblPr>
      <w:tblGrid>
        <w:gridCol w:w="792"/>
        <w:gridCol w:w="3883"/>
        <w:gridCol w:w="1875"/>
        <w:gridCol w:w="1972"/>
      </w:tblGrid>
      <w:tr>
        <w:tblPrEx>
          <w:tblLayout w:type="fixed"/>
          <w:tblCellMar>
            <w:top w:w="0" w:type="dxa"/>
            <w:left w:w="108" w:type="dxa"/>
            <w:bottom w:w="0" w:type="dxa"/>
            <w:right w:w="108" w:type="dxa"/>
          </w:tblCellMar>
        </w:tblPrEx>
        <w:trPr>
          <w:trHeight w:val="705"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3883"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auto"/>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评审内容</w:t>
            </w:r>
          </w:p>
        </w:tc>
        <w:tc>
          <w:tcPr>
            <w:tcW w:w="1875"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auto"/>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应答情况</w:t>
            </w:r>
          </w:p>
          <w:p>
            <w:pPr>
              <w:widowControl/>
              <w:spacing w:line="300" w:lineRule="auto"/>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（满足/不满足）</w:t>
            </w:r>
          </w:p>
        </w:tc>
        <w:tc>
          <w:tcPr>
            <w:tcW w:w="1972"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auto"/>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对应页码</w:t>
            </w:r>
          </w:p>
        </w:tc>
      </w:tr>
      <w:tr>
        <w:tblPrEx>
          <w:tblLayout w:type="fixed"/>
          <w:tblCellMar>
            <w:top w:w="0" w:type="dxa"/>
            <w:left w:w="108" w:type="dxa"/>
            <w:bottom w:w="0" w:type="dxa"/>
            <w:right w:w="108" w:type="dxa"/>
          </w:tblCellMar>
        </w:tblPrEx>
        <w:trPr>
          <w:trHeight w:val="596"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lang w:val="en-US" w:eastAsia="zh-CN"/>
              </w:rPr>
              <w:t>1</w:t>
            </w:r>
          </w:p>
        </w:tc>
        <w:tc>
          <w:tcPr>
            <w:tcW w:w="38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val="0"/>
              <w:bidi w:val="0"/>
              <w:adjustRightInd/>
              <w:snapToGrid/>
              <w:spacing w:before="0" w:beforeAutospacing="0" w:after="0" w:afterAutospacing="0" w:line="360" w:lineRule="auto"/>
              <w:ind w:left="0" w:leftChars="0" w:right="0" w:rightChars="0"/>
              <w:jc w:val="center"/>
              <w:textAlignment w:val="center"/>
              <w:outlineLvl w:val="9"/>
              <w:rPr>
                <w:rFonts w:hint="eastAsia" w:ascii="宋体" w:hAnsi="宋体" w:eastAsia="宋体" w:cs="宋体"/>
                <w:color w:val="000000"/>
                <w:kern w:val="0"/>
                <w:sz w:val="21"/>
                <w:szCs w:val="21"/>
              </w:rPr>
            </w:pPr>
            <w:r>
              <w:rPr>
                <w:rFonts w:hint="eastAsia" w:ascii="宋体" w:hAnsi="宋体" w:eastAsia="宋体" w:cs="宋体"/>
                <w:color w:val="000000"/>
                <w:sz w:val="21"/>
                <w:szCs w:val="21"/>
                <w:highlight w:val="none"/>
                <w:shd w:val="clear" w:color="auto" w:fill="FFFFFF"/>
              </w:rPr>
              <w:t>企业资质</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eastAsia" w:ascii="宋体" w:hAnsi="宋体" w:eastAsia="宋体" w:cs="宋体"/>
                <w:color w:val="000000"/>
                <w:kern w:val="0"/>
                <w:sz w:val="21"/>
                <w:szCs w:val="21"/>
              </w:rPr>
            </w:pPr>
          </w:p>
        </w:tc>
        <w:tc>
          <w:tcPr>
            <w:tcW w:w="19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eastAsia" w:ascii="宋体" w:hAnsi="宋体" w:eastAsia="宋体" w:cs="宋体"/>
                <w:color w:val="000000"/>
                <w:kern w:val="0"/>
                <w:sz w:val="21"/>
                <w:szCs w:val="21"/>
              </w:rPr>
            </w:pPr>
          </w:p>
        </w:tc>
      </w:tr>
      <w:tr>
        <w:tblPrEx>
          <w:tblLayout w:type="fixed"/>
          <w:tblCellMar>
            <w:top w:w="0" w:type="dxa"/>
            <w:left w:w="108" w:type="dxa"/>
            <w:bottom w:w="0" w:type="dxa"/>
            <w:right w:w="108" w:type="dxa"/>
          </w:tblCellMar>
        </w:tblPrEx>
        <w:trPr>
          <w:trHeight w:val="548"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lang w:val="en-US" w:eastAsia="zh-CN"/>
              </w:rPr>
              <w:t>2</w:t>
            </w:r>
          </w:p>
        </w:tc>
        <w:tc>
          <w:tcPr>
            <w:tcW w:w="38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val="0"/>
              <w:bidi w:val="0"/>
              <w:adjustRightInd/>
              <w:snapToGrid/>
              <w:spacing w:before="0" w:beforeAutospacing="0" w:after="0" w:afterAutospacing="0" w:line="360" w:lineRule="auto"/>
              <w:ind w:left="0" w:leftChars="0" w:right="0" w:rightChars="0"/>
              <w:jc w:val="center"/>
              <w:textAlignment w:val="center"/>
              <w:outlineLvl w:val="9"/>
              <w:rPr>
                <w:rFonts w:hint="eastAsia" w:ascii="宋体" w:hAnsi="宋体" w:eastAsia="宋体" w:cs="宋体"/>
                <w:color w:val="000000"/>
                <w:sz w:val="21"/>
                <w:szCs w:val="21"/>
              </w:rPr>
            </w:pPr>
            <w:r>
              <w:rPr>
                <w:rFonts w:hint="eastAsia" w:ascii="宋体" w:hAnsi="宋体" w:eastAsia="宋体" w:cs="宋体"/>
                <w:b w:val="0"/>
                <w:i w:val="0"/>
                <w:color w:val="000000"/>
                <w:sz w:val="21"/>
                <w:szCs w:val="21"/>
                <w:highlight w:val="none"/>
                <w:u w:val="none"/>
                <w:lang w:eastAsia="zh-CN"/>
              </w:rPr>
              <w:t>业绩</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eastAsia" w:ascii="宋体" w:hAnsi="宋体" w:eastAsia="宋体" w:cs="宋体"/>
                <w:color w:val="000000"/>
                <w:kern w:val="0"/>
                <w:sz w:val="21"/>
                <w:szCs w:val="21"/>
                <w:lang w:val="en-US" w:eastAsia="zh-CN"/>
              </w:rPr>
            </w:pPr>
          </w:p>
        </w:tc>
        <w:tc>
          <w:tcPr>
            <w:tcW w:w="19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default" w:ascii="宋体" w:hAnsi="宋体" w:eastAsia="宋体" w:cs="宋体"/>
                <w:color w:val="000000"/>
                <w:kern w:val="0"/>
                <w:sz w:val="21"/>
                <w:szCs w:val="21"/>
                <w:lang w:val="en-US" w:eastAsia="zh-CN"/>
              </w:rPr>
            </w:pPr>
          </w:p>
        </w:tc>
      </w:tr>
      <w:tr>
        <w:tblPrEx>
          <w:tblLayout w:type="fixed"/>
          <w:tblCellMar>
            <w:top w:w="0" w:type="dxa"/>
            <w:left w:w="108" w:type="dxa"/>
            <w:bottom w:w="0" w:type="dxa"/>
            <w:right w:w="108" w:type="dxa"/>
          </w:tblCellMar>
        </w:tblPrEx>
        <w:trPr>
          <w:trHeight w:val="570"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lang w:val="en-US" w:eastAsia="zh-CN"/>
              </w:rPr>
              <w:t>3</w:t>
            </w:r>
          </w:p>
        </w:tc>
        <w:tc>
          <w:tcPr>
            <w:tcW w:w="38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val="0"/>
              <w:bidi w:val="0"/>
              <w:adjustRightInd/>
              <w:snapToGrid/>
              <w:spacing w:before="0" w:beforeAutospacing="0" w:after="0" w:afterAutospacing="0" w:line="360" w:lineRule="auto"/>
              <w:ind w:left="0" w:leftChars="0" w:right="0" w:rightChars="0"/>
              <w:jc w:val="center"/>
              <w:textAlignment w:val="center"/>
              <w:outlineLvl w:val="9"/>
              <w:rPr>
                <w:rFonts w:hint="eastAsia" w:ascii="宋体" w:hAnsi="宋体" w:eastAsia="宋体" w:cs="宋体"/>
                <w:color w:val="000000"/>
                <w:sz w:val="21"/>
                <w:szCs w:val="21"/>
              </w:rPr>
            </w:pPr>
            <w:r>
              <w:rPr>
                <w:rFonts w:hint="eastAsia" w:ascii="宋体" w:hAnsi="宋体" w:cs="宋体"/>
                <w:b w:val="0"/>
                <w:i w:val="0"/>
                <w:color w:val="000000"/>
                <w:sz w:val="21"/>
                <w:szCs w:val="21"/>
                <w:u w:val="none"/>
                <w:lang w:val="en-US" w:eastAsia="zh-CN"/>
              </w:rPr>
              <w:t>投标</w:t>
            </w:r>
            <w:r>
              <w:rPr>
                <w:rFonts w:hint="eastAsia" w:ascii="宋体" w:hAnsi="宋体" w:eastAsia="宋体" w:cs="宋体"/>
                <w:b w:val="0"/>
                <w:i w:val="0"/>
                <w:color w:val="000000"/>
                <w:sz w:val="21"/>
                <w:szCs w:val="21"/>
                <w:u w:val="none"/>
                <w:lang w:eastAsia="zh-CN"/>
              </w:rPr>
              <w:t>文件制作质量</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eastAsia" w:ascii="宋体" w:hAnsi="宋体" w:eastAsia="宋体" w:cs="宋体"/>
                <w:color w:val="000000"/>
                <w:kern w:val="0"/>
                <w:sz w:val="21"/>
                <w:szCs w:val="21"/>
              </w:rPr>
            </w:pPr>
          </w:p>
        </w:tc>
        <w:tc>
          <w:tcPr>
            <w:tcW w:w="19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default"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详见投标文件</w:t>
            </w:r>
          </w:p>
        </w:tc>
      </w:tr>
      <w:tr>
        <w:tblPrEx>
          <w:tblLayout w:type="fixed"/>
          <w:tblCellMar>
            <w:top w:w="0" w:type="dxa"/>
            <w:left w:w="108" w:type="dxa"/>
            <w:bottom w:w="0" w:type="dxa"/>
            <w:right w:w="108" w:type="dxa"/>
          </w:tblCellMar>
        </w:tblPrEx>
        <w:trPr>
          <w:trHeight w:val="558"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lang w:val="en-US" w:eastAsia="zh-CN"/>
              </w:rPr>
              <w:t>4</w:t>
            </w:r>
          </w:p>
        </w:tc>
        <w:tc>
          <w:tcPr>
            <w:tcW w:w="38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utoSpaceDN w:val="0"/>
              <w:spacing w:before="0" w:beforeAutospacing="0" w:after="0" w:afterAutospacing="0" w:line="360" w:lineRule="auto"/>
              <w:ind w:left="0" w:leftChars="0" w:right="0" w:rightChars="0"/>
              <w:jc w:val="center"/>
              <w:textAlignment w:val="center"/>
              <w:rPr>
                <w:rFonts w:hint="eastAsia" w:ascii="宋体" w:hAnsi="宋体" w:eastAsia="宋体" w:cs="宋体"/>
                <w:color w:val="000000"/>
                <w:sz w:val="21"/>
                <w:szCs w:val="21"/>
              </w:rPr>
            </w:pPr>
            <w:r>
              <w:rPr>
                <w:rFonts w:hint="eastAsia" w:ascii="宋体" w:hAnsi="宋体" w:eastAsia="宋体" w:cs="宋体"/>
                <w:b w:val="0"/>
                <w:i w:val="0"/>
                <w:color w:val="000000"/>
                <w:sz w:val="21"/>
                <w:szCs w:val="21"/>
                <w:highlight w:val="none"/>
                <w:u w:val="none"/>
                <w:lang w:val="en-US" w:eastAsia="zh-CN"/>
              </w:rPr>
              <w:t>项目运输</w:t>
            </w:r>
            <w:r>
              <w:rPr>
                <w:rFonts w:hint="eastAsia" w:ascii="宋体" w:hAnsi="宋体" w:eastAsia="宋体" w:cs="宋体"/>
                <w:b w:val="0"/>
                <w:i w:val="0"/>
                <w:color w:val="000000"/>
                <w:sz w:val="21"/>
                <w:szCs w:val="21"/>
                <w:highlight w:val="none"/>
                <w:u w:val="none"/>
                <w:lang w:eastAsia="zh-CN"/>
              </w:rPr>
              <w:t>实施方案</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eastAsia" w:ascii="宋体" w:hAnsi="宋体" w:eastAsia="宋体" w:cs="宋体"/>
                <w:color w:val="000000"/>
                <w:kern w:val="0"/>
                <w:sz w:val="21"/>
                <w:szCs w:val="21"/>
              </w:rPr>
            </w:pPr>
          </w:p>
        </w:tc>
        <w:tc>
          <w:tcPr>
            <w:tcW w:w="19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eastAsia" w:ascii="宋体" w:hAnsi="宋体" w:eastAsia="宋体" w:cs="宋体"/>
                <w:color w:val="000000"/>
                <w:kern w:val="0"/>
                <w:sz w:val="21"/>
                <w:szCs w:val="21"/>
              </w:rPr>
            </w:pPr>
          </w:p>
        </w:tc>
      </w:tr>
      <w:tr>
        <w:tblPrEx>
          <w:tblLayout w:type="fixed"/>
          <w:tblCellMar>
            <w:top w:w="0" w:type="dxa"/>
            <w:left w:w="108" w:type="dxa"/>
            <w:bottom w:w="0" w:type="dxa"/>
            <w:right w:w="108" w:type="dxa"/>
          </w:tblCellMar>
        </w:tblPrEx>
        <w:trPr>
          <w:trHeight w:val="558"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5</w:t>
            </w:r>
          </w:p>
        </w:tc>
        <w:tc>
          <w:tcPr>
            <w:tcW w:w="38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val="0"/>
              <w:bidi w:val="0"/>
              <w:adjustRightInd/>
              <w:snapToGrid/>
              <w:spacing w:before="0" w:beforeAutospacing="0" w:after="0" w:afterAutospacing="0" w:line="360" w:lineRule="auto"/>
              <w:ind w:left="0" w:leftChars="0" w:right="0" w:rightChars="0"/>
              <w:jc w:val="center"/>
              <w:textAlignment w:val="center"/>
              <w:outlineLvl w:val="9"/>
              <w:rPr>
                <w:rFonts w:hint="eastAsia" w:ascii="宋体" w:hAnsi="宋体" w:eastAsia="宋体" w:cs="宋体"/>
                <w:color w:val="000000"/>
                <w:kern w:val="0"/>
                <w:sz w:val="21"/>
                <w:szCs w:val="21"/>
              </w:rPr>
            </w:pPr>
            <w:r>
              <w:rPr>
                <w:rFonts w:hint="eastAsia" w:ascii="宋体" w:hAnsi="宋体" w:eastAsia="宋体" w:cs="宋体"/>
                <w:b w:val="0"/>
                <w:i w:val="0"/>
                <w:color w:val="000000"/>
                <w:sz w:val="21"/>
                <w:szCs w:val="21"/>
                <w:u w:val="none"/>
                <w:lang w:val="en-US" w:eastAsia="zh-CN"/>
              </w:rPr>
              <w:t>揽收</w:t>
            </w:r>
            <w:r>
              <w:rPr>
                <w:rFonts w:hint="eastAsia" w:ascii="宋体" w:hAnsi="宋体" w:eastAsia="宋体" w:cs="宋体"/>
                <w:b w:val="0"/>
                <w:i w:val="0"/>
                <w:color w:val="000000"/>
                <w:sz w:val="21"/>
                <w:szCs w:val="21"/>
                <w:u w:val="none"/>
                <w:lang w:eastAsia="zh-CN"/>
              </w:rPr>
              <w:t>人员响应方案</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eastAsia" w:ascii="宋体" w:hAnsi="宋体" w:eastAsia="宋体" w:cs="宋体"/>
                <w:color w:val="000000"/>
                <w:kern w:val="0"/>
                <w:sz w:val="21"/>
                <w:szCs w:val="21"/>
              </w:rPr>
            </w:pPr>
          </w:p>
        </w:tc>
        <w:tc>
          <w:tcPr>
            <w:tcW w:w="19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eastAsia" w:ascii="宋体" w:hAnsi="宋体" w:eastAsia="宋体" w:cs="宋体"/>
                <w:color w:val="000000"/>
                <w:kern w:val="0"/>
                <w:sz w:val="21"/>
                <w:szCs w:val="21"/>
              </w:rPr>
            </w:pPr>
          </w:p>
        </w:tc>
      </w:tr>
      <w:tr>
        <w:tblPrEx>
          <w:tblLayout w:type="fixed"/>
          <w:tblCellMar>
            <w:top w:w="0" w:type="dxa"/>
            <w:left w:w="108" w:type="dxa"/>
            <w:bottom w:w="0" w:type="dxa"/>
            <w:right w:w="108" w:type="dxa"/>
          </w:tblCellMar>
        </w:tblPrEx>
        <w:trPr>
          <w:trHeight w:val="558"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default" w:ascii="宋体" w:hAnsi="宋体" w:cs="宋体"/>
                <w:color w:val="000000"/>
                <w:kern w:val="0"/>
                <w:sz w:val="21"/>
                <w:szCs w:val="21"/>
                <w:lang w:val="en-US" w:eastAsia="zh-CN"/>
              </w:rPr>
            </w:pPr>
            <w:r>
              <w:rPr>
                <w:rFonts w:hint="eastAsia" w:ascii="宋体" w:hAnsi="宋体" w:cs="宋体"/>
                <w:color w:val="000000"/>
                <w:kern w:val="0"/>
                <w:sz w:val="21"/>
                <w:szCs w:val="21"/>
                <w:lang w:val="en-US" w:eastAsia="zh-CN"/>
              </w:rPr>
              <w:t>6</w:t>
            </w:r>
          </w:p>
        </w:tc>
        <w:tc>
          <w:tcPr>
            <w:tcW w:w="38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val="0"/>
              <w:bidi w:val="0"/>
              <w:adjustRightInd/>
              <w:snapToGrid/>
              <w:spacing w:before="0" w:beforeAutospacing="0" w:after="0" w:afterAutospacing="0" w:line="360" w:lineRule="auto"/>
              <w:ind w:left="0" w:leftChars="0" w:right="0" w:rightChars="0"/>
              <w:jc w:val="center"/>
              <w:textAlignment w:val="center"/>
              <w:outlineLvl w:val="9"/>
              <w:rPr>
                <w:rFonts w:hint="eastAsia" w:ascii="宋体" w:hAnsi="宋体" w:eastAsia="宋体" w:cs="宋体"/>
                <w:color w:val="000000"/>
                <w:kern w:val="0"/>
                <w:sz w:val="21"/>
                <w:szCs w:val="21"/>
              </w:rPr>
            </w:pPr>
            <w:r>
              <w:rPr>
                <w:rFonts w:hint="eastAsia" w:ascii="宋体" w:hAnsi="宋体" w:eastAsia="宋体" w:cs="宋体"/>
                <w:b w:val="0"/>
                <w:i w:val="0"/>
                <w:color w:val="000000"/>
                <w:sz w:val="21"/>
                <w:szCs w:val="21"/>
                <w:u w:val="none"/>
                <w:lang w:eastAsia="zh-CN"/>
              </w:rPr>
              <w:t>组织保障能力</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eastAsia" w:ascii="宋体" w:hAnsi="宋体" w:eastAsia="宋体" w:cs="宋体"/>
                <w:color w:val="000000"/>
                <w:kern w:val="0"/>
                <w:sz w:val="21"/>
                <w:szCs w:val="21"/>
              </w:rPr>
            </w:pPr>
          </w:p>
        </w:tc>
        <w:tc>
          <w:tcPr>
            <w:tcW w:w="19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eastAsia" w:ascii="宋体" w:hAnsi="宋体" w:eastAsia="宋体" w:cs="宋体"/>
                <w:color w:val="000000"/>
                <w:kern w:val="0"/>
                <w:sz w:val="21"/>
                <w:szCs w:val="21"/>
              </w:rPr>
            </w:pPr>
          </w:p>
        </w:tc>
      </w:tr>
      <w:tr>
        <w:tblPrEx>
          <w:tblLayout w:type="fixed"/>
          <w:tblCellMar>
            <w:top w:w="0" w:type="dxa"/>
            <w:left w:w="108" w:type="dxa"/>
            <w:bottom w:w="0" w:type="dxa"/>
            <w:right w:w="108" w:type="dxa"/>
          </w:tblCellMar>
        </w:tblPrEx>
        <w:trPr>
          <w:trHeight w:val="558"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default" w:ascii="宋体" w:hAnsi="宋体" w:cs="宋体"/>
                <w:color w:val="000000"/>
                <w:kern w:val="0"/>
                <w:sz w:val="21"/>
                <w:szCs w:val="21"/>
                <w:lang w:val="en-US" w:eastAsia="zh-CN"/>
              </w:rPr>
            </w:pPr>
            <w:r>
              <w:rPr>
                <w:rFonts w:hint="eastAsia" w:ascii="宋体" w:hAnsi="宋体" w:cs="宋体"/>
                <w:color w:val="000000"/>
                <w:kern w:val="0"/>
                <w:sz w:val="21"/>
                <w:szCs w:val="21"/>
                <w:lang w:val="en-US" w:eastAsia="zh-CN"/>
              </w:rPr>
              <w:t>7</w:t>
            </w:r>
          </w:p>
        </w:tc>
        <w:tc>
          <w:tcPr>
            <w:tcW w:w="38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val="0"/>
              <w:bidi w:val="0"/>
              <w:adjustRightInd/>
              <w:snapToGrid/>
              <w:spacing w:before="0" w:beforeAutospacing="0" w:after="0" w:afterAutospacing="0" w:line="360" w:lineRule="auto"/>
              <w:ind w:left="0" w:leftChars="0" w:right="0" w:rightChars="0"/>
              <w:jc w:val="center"/>
              <w:textAlignment w:val="center"/>
              <w:outlineLvl w:val="9"/>
              <w:rPr>
                <w:rFonts w:hint="eastAsia" w:ascii="宋体" w:hAnsi="宋体" w:eastAsia="宋体" w:cs="宋体"/>
                <w:color w:val="000000"/>
                <w:kern w:val="0"/>
                <w:sz w:val="21"/>
                <w:szCs w:val="21"/>
              </w:rPr>
            </w:pPr>
            <w:r>
              <w:rPr>
                <w:rFonts w:hint="eastAsia" w:ascii="宋体" w:hAnsi="宋体" w:eastAsia="宋体" w:cs="宋体"/>
                <w:b w:val="0"/>
                <w:i w:val="0"/>
                <w:color w:val="000000"/>
                <w:sz w:val="21"/>
                <w:szCs w:val="21"/>
                <w:u w:val="none"/>
                <w:lang w:val="en-US" w:eastAsia="zh-CN"/>
              </w:rPr>
              <w:t>应急方案</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eastAsia" w:ascii="宋体" w:hAnsi="宋体" w:eastAsia="宋体" w:cs="宋体"/>
                <w:color w:val="000000"/>
                <w:kern w:val="0"/>
                <w:sz w:val="21"/>
                <w:szCs w:val="21"/>
              </w:rPr>
            </w:pPr>
          </w:p>
        </w:tc>
        <w:tc>
          <w:tcPr>
            <w:tcW w:w="19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eastAsia" w:ascii="宋体" w:hAnsi="宋体" w:eastAsia="宋体" w:cs="宋体"/>
                <w:color w:val="000000"/>
                <w:kern w:val="0"/>
                <w:sz w:val="21"/>
                <w:szCs w:val="21"/>
              </w:rPr>
            </w:pPr>
          </w:p>
        </w:tc>
      </w:tr>
    </w:tbl>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sectPr>
          <w:footerReference r:id="rId5" w:type="first"/>
          <w:pgSz w:w="11906" w:h="16838"/>
          <w:pgMar w:top="1440" w:right="1800" w:bottom="1440" w:left="1800" w:header="851" w:footer="992" w:gutter="0"/>
          <w:cols w:space="425" w:num="1"/>
          <w:docGrid w:type="lines" w:linePitch="312" w:charSpace="0"/>
        </w:sectPr>
      </w:pPr>
    </w:p>
    <w:p>
      <w:pPr>
        <w:pStyle w:val="4"/>
        <w:pageBreakBefore/>
        <w:numPr>
          <w:ilvl w:val="0"/>
          <w:numId w:val="26"/>
        </w:numPr>
        <w:spacing w:before="0" w:afterLines="100" w:line="300" w:lineRule="auto"/>
        <w:ind w:left="709" w:hanging="709"/>
        <w:rPr>
          <w:rFonts w:hint="eastAsia" w:ascii="宋体" w:hAnsi="宋体" w:eastAsia="宋体" w:cs="宋体"/>
          <w:bCs w:val="0"/>
          <w:color w:val="000000"/>
        </w:rPr>
      </w:pPr>
      <w:bookmarkStart w:id="863" w:name="_Toc11157807"/>
      <w:bookmarkStart w:id="864" w:name="_Toc529883997"/>
      <w:bookmarkStart w:id="865" w:name="_Toc436684341"/>
      <w:bookmarkStart w:id="866" w:name="_Toc479532599"/>
      <w:bookmarkStart w:id="867" w:name="_Toc511833282"/>
      <w:bookmarkStart w:id="868" w:name="_Toc496447697"/>
      <w:bookmarkStart w:id="869" w:name="_Toc42163784"/>
      <w:bookmarkStart w:id="870" w:name="_Toc478565773"/>
      <w:bookmarkStart w:id="871" w:name="_Toc474148164"/>
      <w:bookmarkStart w:id="872" w:name="_Toc478566328"/>
      <w:bookmarkStart w:id="873" w:name="_Toc478566136"/>
      <w:r>
        <w:rPr>
          <w:rFonts w:hint="eastAsia" w:ascii="宋体" w:hAnsi="宋体" w:eastAsia="宋体" w:cs="宋体"/>
          <w:bCs w:val="0"/>
          <w:color w:val="000000"/>
        </w:rPr>
        <w:t>投标一览表（须盖章、签字）</w:t>
      </w:r>
      <w:bookmarkEnd w:id="863"/>
      <w:bookmarkEnd w:id="864"/>
      <w:bookmarkEnd w:id="865"/>
      <w:bookmarkEnd w:id="866"/>
      <w:bookmarkEnd w:id="867"/>
      <w:bookmarkEnd w:id="868"/>
      <w:bookmarkEnd w:id="869"/>
    </w:p>
    <w:p>
      <w:pPr>
        <w:rPr>
          <w:rFonts w:hint="eastAsia" w:ascii="宋体" w:hAnsi="宋体" w:eastAsia="宋体" w:cs="宋体"/>
          <w:b/>
          <w:bCs/>
          <w:color w:val="FF0000"/>
          <w:lang w:eastAsia="zh-CN"/>
        </w:rPr>
      </w:pPr>
      <w:r>
        <w:rPr>
          <w:rFonts w:hint="eastAsia" w:ascii="宋体" w:hAnsi="宋体" w:eastAsia="宋体" w:cs="宋体"/>
          <w:b/>
          <w:bCs/>
          <w:color w:val="FF0000"/>
        </w:rPr>
        <w:t>详见招标文件附件3：《投标一览表》。</w:t>
      </w:r>
      <w:r>
        <w:rPr>
          <w:rFonts w:hint="eastAsia" w:ascii="宋体" w:hAnsi="宋体" w:cs="宋体"/>
          <w:b/>
          <w:bCs/>
          <w:color w:val="FF0000"/>
          <w:lang w:eastAsia="zh-CN"/>
        </w:rPr>
        <w:t>（请按照报名的标包进行报价，未报名成功的标包报价无效。）</w:t>
      </w:r>
    </w:p>
    <w:p>
      <w:pPr>
        <w:pStyle w:val="4"/>
        <w:pageBreakBefore/>
        <w:numPr>
          <w:ilvl w:val="0"/>
          <w:numId w:val="26"/>
        </w:numPr>
        <w:spacing w:before="0" w:afterLines="100" w:line="300" w:lineRule="auto"/>
        <w:ind w:left="709" w:hanging="709"/>
        <w:rPr>
          <w:rFonts w:hint="eastAsia" w:ascii="宋体" w:hAnsi="宋体" w:eastAsia="宋体" w:cs="宋体"/>
          <w:bCs w:val="0"/>
          <w:color w:val="000000"/>
        </w:rPr>
      </w:pPr>
      <w:bookmarkStart w:id="874" w:name="_Toc511833284"/>
      <w:bookmarkStart w:id="875" w:name="_Toc529883999"/>
      <w:bookmarkStart w:id="876" w:name="_Toc496447699"/>
      <w:bookmarkStart w:id="877" w:name="_Toc42163785"/>
      <w:bookmarkStart w:id="878" w:name="_Toc11157808"/>
      <w:bookmarkStart w:id="879" w:name="_Toc436684343"/>
      <w:bookmarkStart w:id="880" w:name="_Toc479532601"/>
      <w:r>
        <w:rPr>
          <w:rFonts w:hint="eastAsia" w:ascii="宋体" w:hAnsi="宋体" w:eastAsia="宋体" w:cs="宋体"/>
          <w:bCs w:val="0"/>
          <w:color w:val="000000"/>
        </w:rPr>
        <w:t>招标代理服务费支付同意函</w:t>
      </w:r>
      <w:r>
        <w:rPr>
          <w:rFonts w:hint="eastAsia" w:ascii="宋体" w:hAnsi="宋体" w:eastAsia="宋体" w:cs="宋体"/>
          <w:bCs w:val="0"/>
        </w:rPr>
        <w:t>（须盖章）</w:t>
      </w:r>
      <w:bookmarkEnd w:id="874"/>
      <w:bookmarkEnd w:id="875"/>
      <w:bookmarkEnd w:id="876"/>
      <w:bookmarkEnd w:id="877"/>
      <w:bookmarkEnd w:id="878"/>
      <w:bookmarkEnd w:id="879"/>
      <w:bookmarkEnd w:id="880"/>
    </w:p>
    <w:p>
      <w:pPr>
        <w:pStyle w:val="21"/>
        <w:ind w:left="-315"/>
        <w:jc w:val="center"/>
        <w:rPr>
          <w:rFonts w:hint="eastAsia" w:ascii="宋体" w:hAnsi="宋体" w:eastAsia="宋体" w:cs="宋体"/>
          <w:b/>
          <w:sz w:val="30"/>
          <w:szCs w:val="30"/>
        </w:rPr>
      </w:pPr>
      <w:bookmarkStart w:id="881" w:name="_Toc499556807"/>
      <w:r>
        <w:rPr>
          <w:rFonts w:hint="eastAsia" w:ascii="宋体" w:hAnsi="宋体" w:eastAsia="宋体" w:cs="宋体"/>
          <w:b/>
          <w:sz w:val="30"/>
          <w:szCs w:val="30"/>
        </w:rPr>
        <w:t>招标/采购代理服务费支付同意函</w:t>
      </w:r>
      <w:bookmarkEnd w:id="881"/>
    </w:p>
    <w:p>
      <w:pPr>
        <w:spacing w:line="360" w:lineRule="auto"/>
        <w:jc w:val="center"/>
        <w:rPr>
          <w:rFonts w:hint="eastAsia" w:ascii="宋体" w:hAnsi="宋体" w:eastAsia="宋体" w:cs="宋体"/>
          <w:b/>
          <w:color w:val="008000"/>
          <w:szCs w:val="21"/>
          <w:bdr w:val="single" w:color="auto" w:sz="4" w:space="0"/>
        </w:rPr>
      </w:pPr>
      <w:r>
        <w:rPr>
          <w:rFonts w:hint="eastAsia" w:ascii="宋体" w:hAnsi="宋体" w:eastAsia="宋体" w:cs="宋体"/>
          <w:b/>
          <w:color w:val="008000"/>
          <w:szCs w:val="21"/>
          <w:bdr w:val="single" w:color="auto" w:sz="4" w:space="0"/>
        </w:rPr>
        <w:t xml:space="preserve">注：同意函书内容必须填写，否则视为非响应性报价。 </w:t>
      </w:r>
    </w:p>
    <w:p>
      <w:pPr>
        <w:jc w:val="center"/>
        <w:rPr>
          <w:rFonts w:hint="eastAsia" w:ascii="宋体" w:hAnsi="宋体" w:eastAsia="宋体" w:cs="宋体"/>
          <w:b/>
          <w:color w:val="008000"/>
          <w:sz w:val="24"/>
        </w:rPr>
      </w:pPr>
    </w:p>
    <w:p>
      <w:pPr>
        <w:spacing w:line="360" w:lineRule="auto"/>
        <w:jc w:val="left"/>
        <w:rPr>
          <w:rFonts w:hint="eastAsia" w:ascii="宋体" w:hAnsi="宋体" w:eastAsia="宋体" w:cs="宋体"/>
          <w:sz w:val="24"/>
        </w:rPr>
      </w:pPr>
      <w:r>
        <w:rPr>
          <w:rFonts w:hint="eastAsia" w:ascii="宋体" w:hAnsi="宋体" w:eastAsia="宋体" w:cs="宋体"/>
          <w:sz w:val="24"/>
        </w:rPr>
        <w:t>中捷通信有限公司：</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rPr>
      </w:pPr>
      <w:r>
        <w:rPr>
          <w:rFonts w:hint="eastAsia" w:ascii="宋体" w:hAnsi="宋体" w:eastAsia="宋体" w:cs="宋体"/>
          <w:sz w:val="24"/>
        </w:rPr>
        <w:t>我公司参加贵司作为招标/采购代理机构组织的【</w:t>
      </w:r>
      <w:r>
        <w:rPr>
          <w:rFonts w:hint="eastAsia" w:ascii="宋体" w:hAnsi="宋体" w:cs="宋体"/>
          <w:sz w:val="24"/>
          <w:lang w:eastAsia="zh-CN"/>
        </w:rPr>
        <w:t>中国邮政速递物流股份有限公司广东省电商物流分公司2022年速递业务邮件揽收、运输承运商采购项目（第二次）</w:t>
      </w:r>
      <w:r>
        <w:rPr>
          <w:rFonts w:hint="eastAsia" w:ascii="宋体" w:hAnsi="宋体" w:eastAsia="宋体" w:cs="宋体"/>
          <w:sz w:val="24"/>
        </w:rPr>
        <w:t>】（项目编号：</w:t>
      </w:r>
      <w:r>
        <w:rPr>
          <w:rFonts w:hint="eastAsia" w:ascii="宋体" w:hAnsi="宋体" w:cs="宋体"/>
          <w:sz w:val="24"/>
          <w:u w:val="single"/>
          <w:lang w:eastAsia="zh-CN"/>
        </w:rPr>
        <w:t>ZJZB-2022-17973</w:t>
      </w:r>
      <w:r>
        <w:rPr>
          <w:rFonts w:hint="eastAsia" w:ascii="宋体" w:hAnsi="宋体" w:eastAsia="宋体" w:cs="宋体"/>
          <w:sz w:val="24"/>
        </w:rPr>
        <w:t>）。我公司作为报价单位，若在本项目中标，同意支付招标/采购代理服务费。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ascii="宋体" w:hAnsi="宋体" w:cs="宋体"/>
          <w:sz w:val="24"/>
          <w:szCs w:val="24"/>
        </w:rPr>
      </w:pPr>
      <w:r>
        <w:rPr>
          <w:rFonts w:hint="eastAsia" w:ascii="宋体" w:hAnsi="宋体" w:cs="宋体"/>
          <w:sz w:val="24"/>
          <w:szCs w:val="24"/>
        </w:rPr>
        <w:t>代理服务费的计取，我公司同意以</w:t>
      </w:r>
      <w:r>
        <w:rPr>
          <w:rFonts w:hint="eastAsia" w:ascii="宋体" w:hAnsi="宋体" w:cs="宋体"/>
          <w:sz w:val="24"/>
          <w:szCs w:val="24"/>
          <w:lang w:val="en-US" w:eastAsia="zh-CN"/>
        </w:rPr>
        <w:t>各标包</w:t>
      </w:r>
      <w:r>
        <w:rPr>
          <w:rFonts w:hint="eastAsia" w:ascii="宋体" w:hAnsi="宋体" w:cs="宋体"/>
          <w:sz w:val="24"/>
          <w:szCs w:val="24"/>
        </w:rPr>
        <w:t>的</w:t>
      </w:r>
      <w:r>
        <w:rPr>
          <w:rFonts w:hint="eastAsia" w:ascii="宋体" w:hAnsi="宋体" w:cs="宋体"/>
          <w:sz w:val="24"/>
          <w:szCs w:val="24"/>
          <w:lang w:val="en-US" w:eastAsia="zh-CN"/>
        </w:rPr>
        <w:t>含税预算金额</w:t>
      </w:r>
      <w:r>
        <w:rPr>
          <w:rFonts w:hint="eastAsia" w:ascii="宋体" w:hAnsi="宋体" w:cs="宋体"/>
          <w:sz w:val="24"/>
          <w:szCs w:val="24"/>
        </w:rPr>
        <w:t>，按本函费率标准（详见附表）。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ascii="宋体" w:hAnsi="宋体" w:cs="宋体"/>
          <w:sz w:val="24"/>
          <w:szCs w:val="24"/>
        </w:rPr>
      </w:pPr>
      <w:r>
        <w:rPr>
          <w:rFonts w:hint="eastAsia" w:ascii="宋体" w:hAnsi="宋体" w:cs="宋体"/>
          <w:sz w:val="24"/>
          <w:szCs w:val="24"/>
        </w:rPr>
        <w:t>附表：</w:t>
      </w:r>
    </w:p>
    <w:tbl>
      <w:tblPr>
        <w:tblStyle w:val="55"/>
        <w:tblW w:w="9571" w:type="dxa"/>
        <w:jc w:val="center"/>
        <w:tblInd w:w="0" w:type="dxa"/>
        <w:tblLayout w:type="fixed"/>
        <w:tblCellMar>
          <w:top w:w="0" w:type="dxa"/>
          <w:left w:w="108" w:type="dxa"/>
          <w:bottom w:w="0" w:type="dxa"/>
          <w:right w:w="108" w:type="dxa"/>
        </w:tblCellMar>
      </w:tblPr>
      <w:tblGrid>
        <w:gridCol w:w="2121"/>
        <w:gridCol w:w="1427"/>
        <w:gridCol w:w="1413"/>
        <w:gridCol w:w="1368"/>
        <w:gridCol w:w="3242"/>
      </w:tblGrid>
      <w:tr>
        <w:tblPrEx>
          <w:tblLayout w:type="fixed"/>
          <w:tblCellMar>
            <w:top w:w="0" w:type="dxa"/>
            <w:left w:w="108" w:type="dxa"/>
            <w:bottom w:w="0" w:type="dxa"/>
            <w:right w:w="108" w:type="dxa"/>
          </w:tblCellMar>
        </w:tblPrEx>
        <w:trPr>
          <w:trHeight w:val="454" w:hRule="atLeast"/>
          <w:jc w:val="center"/>
        </w:trPr>
        <w:tc>
          <w:tcPr>
            <w:tcW w:w="6329" w:type="dxa"/>
            <w:gridSpan w:val="4"/>
            <w:tcBorders>
              <w:top w:val="single" w:color="000000" w:sz="4" w:space="0"/>
              <w:left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b/>
                <w:bCs/>
                <w:color w:val="000000"/>
                <w:sz w:val="24"/>
                <w:szCs w:val="24"/>
              </w:rPr>
            </w:pPr>
            <w:r>
              <w:rPr>
                <w:rFonts w:hint="eastAsia" w:ascii="宋体" w:hAnsi="宋体" w:cs="宋体"/>
                <w:b/>
                <w:bCs/>
                <w:color w:val="000000"/>
                <w:sz w:val="24"/>
                <w:szCs w:val="24"/>
              </w:rPr>
              <w:t>收费参考标准</w:t>
            </w:r>
          </w:p>
        </w:tc>
        <w:tc>
          <w:tcPr>
            <w:tcW w:w="3242" w:type="dxa"/>
            <w:tcBorders>
              <w:top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b/>
                <w:bCs/>
                <w:color w:val="000000"/>
                <w:sz w:val="24"/>
                <w:szCs w:val="24"/>
              </w:rPr>
            </w:pPr>
            <w:r>
              <w:rPr>
                <w:rFonts w:hint="eastAsia" w:ascii="宋体" w:hAnsi="宋体" w:cs="宋体"/>
                <w:b/>
                <w:bCs/>
                <w:color w:val="000000"/>
                <w:sz w:val="24"/>
                <w:szCs w:val="24"/>
              </w:rPr>
              <w:t>折扣率</w:t>
            </w:r>
          </w:p>
        </w:tc>
      </w:tr>
      <w:tr>
        <w:tblPrEx>
          <w:tblLayout w:type="fixed"/>
          <w:tblCellMar>
            <w:top w:w="0" w:type="dxa"/>
            <w:left w:w="108" w:type="dxa"/>
            <w:bottom w:w="0" w:type="dxa"/>
            <w:right w:w="108" w:type="dxa"/>
          </w:tblCellMar>
        </w:tblPrEx>
        <w:trPr>
          <w:trHeight w:val="454" w:hRule="atLeast"/>
          <w:jc w:val="center"/>
        </w:trPr>
        <w:tc>
          <w:tcPr>
            <w:tcW w:w="2121"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中标金额</w:t>
            </w: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货物招标</w:t>
            </w:r>
          </w:p>
        </w:tc>
        <w:tc>
          <w:tcPr>
            <w:tcW w:w="1413"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服务招标</w:t>
            </w:r>
          </w:p>
        </w:tc>
        <w:tc>
          <w:tcPr>
            <w:tcW w:w="1368"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工程招标</w:t>
            </w:r>
          </w:p>
        </w:tc>
        <w:tc>
          <w:tcPr>
            <w:tcW w:w="3242" w:type="dxa"/>
            <w:tcBorders>
              <w:top w:val="single" w:color="000000" w:sz="4" w:space="0"/>
              <w:left w:val="single" w:color="000000" w:sz="4" w:space="0"/>
              <w:bottom w:val="single" w:color="000000" w:sz="4" w:space="0"/>
              <w:right w:val="single" w:color="000000" w:sz="4" w:space="0"/>
            </w:tcBorders>
          </w:tcPr>
          <w:p>
            <w:pPr>
              <w:jc w:val="center"/>
              <w:rPr>
                <w:rFonts w:ascii="宋体" w:hAnsi="宋体" w:cs="宋体"/>
                <w:sz w:val="24"/>
                <w:szCs w:val="24"/>
              </w:rPr>
            </w:pPr>
          </w:p>
        </w:tc>
      </w:tr>
      <w:tr>
        <w:tblPrEx>
          <w:tblLayout w:type="fixed"/>
          <w:tblCellMar>
            <w:top w:w="0" w:type="dxa"/>
            <w:left w:w="108" w:type="dxa"/>
            <w:bottom w:w="0" w:type="dxa"/>
            <w:right w:w="108" w:type="dxa"/>
          </w:tblCellMar>
        </w:tblPrEx>
        <w:trPr>
          <w:trHeight w:val="454" w:hRule="atLeast"/>
          <w:jc w:val="center"/>
        </w:trPr>
        <w:tc>
          <w:tcPr>
            <w:tcW w:w="2121"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100万元以下</w:t>
            </w: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1.500%</w:t>
            </w:r>
          </w:p>
        </w:tc>
        <w:tc>
          <w:tcPr>
            <w:tcW w:w="1413"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1.500%</w:t>
            </w:r>
          </w:p>
        </w:tc>
        <w:tc>
          <w:tcPr>
            <w:tcW w:w="1368"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1.000%</w:t>
            </w:r>
          </w:p>
        </w:tc>
        <w:tc>
          <w:tcPr>
            <w:tcW w:w="3242" w:type="dxa"/>
            <w:vMerge w:val="restart"/>
            <w:tcBorders>
              <w:top w:val="single" w:color="000000" w:sz="4" w:space="0"/>
              <w:left w:val="single" w:color="000000" w:sz="4" w:space="0"/>
              <w:right w:val="single" w:color="000000" w:sz="4" w:space="0"/>
            </w:tcBorders>
            <w:vAlign w:val="center"/>
          </w:tcPr>
          <w:p>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63.00%</w:t>
            </w:r>
          </w:p>
        </w:tc>
      </w:tr>
      <w:tr>
        <w:tblPrEx>
          <w:tblLayout w:type="fixed"/>
          <w:tblCellMar>
            <w:top w:w="0" w:type="dxa"/>
            <w:left w:w="108" w:type="dxa"/>
            <w:bottom w:w="0" w:type="dxa"/>
            <w:right w:w="108" w:type="dxa"/>
          </w:tblCellMar>
        </w:tblPrEx>
        <w:trPr>
          <w:trHeight w:val="454" w:hRule="atLeast"/>
          <w:jc w:val="center"/>
        </w:trPr>
        <w:tc>
          <w:tcPr>
            <w:tcW w:w="2121"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100-500万元</w:t>
            </w: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1.100%</w:t>
            </w:r>
          </w:p>
        </w:tc>
        <w:tc>
          <w:tcPr>
            <w:tcW w:w="1413"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0.800%</w:t>
            </w:r>
          </w:p>
        </w:tc>
        <w:tc>
          <w:tcPr>
            <w:tcW w:w="1368"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0.700%</w:t>
            </w:r>
          </w:p>
        </w:tc>
        <w:tc>
          <w:tcPr>
            <w:tcW w:w="3242" w:type="dxa"/>
            <w:vMerge w:val="continue"/>
            <w:tcBorders>
              <w:left w:val="single" w:color="000000" w:sz="4" w:space="0"/>
              <w:right w:val="single" w:color="000000" w:sz="4" w:space="0"/>
            </w:tcBorders>
          </w:tcPr>
          <w:p>
            <w:pPr>
              <w:jc w:val="center"/>
              <w:rPr>
                <w:rFonts w:ascii="宋体" w:hAnsi="宋体" w:cs="宋体"/>
                <w:sz w:val="24"/>
                <w:szCs w:val="24"/>
              </w:rPr>
            </w:pPr>
          </w:p>
        </w:tc>
      </w:tr>
      <w:tr>
        <w:tblPrEx>
          <w:tblLayout w:type="fixed"/>
          <w:tblCellMar>
            <w:top w:w="0" w:type="dxa"/>
            <w:left w:w="108" w:type="dxa"/>
            <w:bottom w:w="0" w:type="dxa"/>
            <w:right w:w="108" w:type="dxa"/>
          </w:tblCellMar>
        </w:tblPrEx>
        <w:trPr>
          <w:trHeight w:val="454" w:hRule="atLeast"/>
          <w:jc w:val="center"/>
        </w:trPr>
        <w:tc>
          <w:tcPr>
            <w:tcW w:w="2121"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500-1000万元</w:t>
            </w: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0.800%</w:t>
            </w:r>
          </w:p>
        </w:tc>
        <w:tc>
          <w:tcPr>
            <w:tcW w:w="1413"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0.450%</w:t>
            </w:r>
          </w:p>
        </w:tc>
        <w:tc>
          <w:tcPr>
            <w:tcW w:w="1368"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0.550%</w:t>
            </w:r>
          </w:p>
        </w:tc>
        <w:tc>
          <w:tcPr>
            <w:tcW w:w="3242" w:type="dxa"/>
            <w:vMerge w:val="continue"/>
            <w:tcBorders>
              <w:left w:val="single" w:color="000000" w:sz="4" w:space="0"/>
              <w:right w:val="single" w:color="000000" w:sz="4" w:space="0"/>
            </w:tcBorders>
          </w:tcPr>
          <w:p>
            <w:pPr>
              <w:jc w:val="center"/>
              <w:rPr>
                <w:rFonts w:ascii="宋体" w:hAnsi="宋体" w:cs="宋体"/>
                <w:sz w:val="24"/>
                <w:szCs w:val="24"/>
              </w:rPr>
            </w:pPr>
          </w:p>
        </w:tc>
      </w:tr>
      <w:tr>
        <w:tblPrEx>
          <w:tblLayout w:type="fixed"/>
          <w:tblCellMar>
            <w:top w:w="0" w:type="dxa"/>
            <w:left w:w="108" w:type="dxa"/>
            <w:bottom w:w="0" w:type="dxa"/>
            <w:right w:w="108" w:type="dxa"/>
          </w:tblCellMar>
        </w:tblPrEx>
        <w:trPr>
          <w:trHeight w:val="454" w:hRule="atLeast"/>
          <w:jc w:val="center"/>
        </w:trPr>
        <w:tc>
          <w:tcPr>
            <w:tcW w:w="2121"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1000-5000万元</w:t>
            </w: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0.500%</w:t>
            </w:r>
          </w:p>
        </w:tc>
        <w:tc>
          <w:tcPr>
            <w:tcW w:w="1413"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0.250%</w:t>
            </w:r>
          </w:p>
        </w:tc>
        <w:tc>
          <w:tcPr>
            <w:tcW w:w="1368"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0.350%</w:t>
            </w:r>
          </w:p>
        </w:tc>
        <w:tc>
          <w:tcPr>
            <w:tcW w:w="3242" w:type="dxa"/>
            <w:vMerge w:val="continue"/>
            <w:tcBorders>
              <w:left w:val="single" w:color="000000" w:sz="4" w:space="0"/>
              <w:right w:val="single" w:color="000000" w:sz="4" w:space="0"/>
            </w:tcBorders>
          </w:tcPr>
          <w:p>
            <w:pPr>
              <w:jc w:val="center"/>
              <w:rPr>
                <w:rFonts w:ascii="宋体" w:hAnsi="宋体" w:cs="宋体"/>
                <w:sz w:val="24"/>
                <w:szCs w:val="24"/>
              </w:rPr>
            </w:pPr>
          </w:p>
        </w:tc>
      </w:tr>
      <w:tr>
        <w:tblPrEx>
          <w:tblLayout w:type="fixed"/>
          <w:tblCellMar>
            <w:top w:w="0" w:type="dxa"/>
            <w:left w:w="108" w:type="dxa"/>
            <w:bottom w:w="0" w:type="dxa"/>
            <w:right w:w="108" w:type="dxa"/>
          </w:tblCellMar>
        </w:tblPrEx>
        <w:trPr>
          <w:trHeight w:val="454" w:hRule="atLeast"/>
          <w:jc w:val="center"/>
        </w:trPr>
        <w:tc>
          <w:tcPr>
            <w:tcW w:w="2121"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5000万元-1亿元</w:t>
            </w: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0.250%</w:t>
            </w:r>
          </w:p>
        </w:tc>
        <w:tc>
          <w:tcPr>
            <w:tcW w:w="1413"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0.100%</w:t>
            </w:r>
          </w:p>
        </w:tc>
        <w:tc>
          <w:tcPr>
            <w:tcW w:w="1368"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0.200%</w:t>
            </w:r>
          </w:p>
        </w:tc>
        <w:tc>
          <w:tcPr>
            <w:tcW w:w="3242" w:type="dxa"/>
            <w:vMerge w:val="continue"/>
            <w:tcBorders>
              <w:left w:val="single" w:color="000000" w:sz="4" w:space="0"/>
              <w:right w:val="single" w:color="000000" w:sz="4" w:space="0"/>
            </w:tcBorders>
          </w:tcPr>
          <w:p>
            <w:pPr>
              <w:jc w:val="center"/>
              <w:rPr>
                <w:rFonts w:ascii="宋体" w:hAnsi="宋体" w:cs="宋体"/>
                <w:sz w:val="24"/>
                <w:szCs w:val="24"/>
              </w:rPr>
            </w:pPr>
          </w:p>
        </w:tc>
      </w:tr>
      <w:tr>
        <w:tblPrEx>
          <w:tblLayout w:type="fixed"/>
          <w:tblCellMar>
            <w:top w:w="0" w:type="dxa"/>
            <w:left w:w="108" w:type="dxa"/>
            <w:bottom w:w="0" w:type="dxa"/>
            <w:right w:w="108" w:type="dxa"/>
          </w:tblCellMar>
        </w:tblPrEx>
        <w:trPr>
          <w:trHeight w:val="454" w:hRule="atLeast"/>
          <w:jc w:val="center"/>
        </w:trPr>
        <w:tc>
          <w:tcPr>
            <w:tcW w:w="2121"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1-5亿元</w:t>
            </w: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0.050%</w:t>
            </w:r>
          </w:p>
        </w:tc>
        <w:tc>
          <w:tcPr>
            <w:tcW w:w="1413"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0.050%</w:t>
            </w:r>
          </w:p>
        </w:tc>
        <w:tc>
          <w:tcPr>
            <w:tcW w:w="1368"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0.050%</w:t>
            </w:r>
          </w:p>
        </w:tc>
        <w:tc>
          <w:tcPr>
            <w:tcW w:w="3242" w:type="dxa"/>
            <w:vMerge w:val="continue"/>
            <w:tcBorders>
              <w:left w:val="single" w:color="000000" w:sz="4" w:space="0"/>
              <w:right w:val="single" w:color="000000" w:sz="4" w:space="0"/>
            </w:tcBorders>
          </w:tcPr>
          <w:p>
            <w:pPr>
              <w:jc w:val="center"/>
              <w:rPr>
                <w:rFonts w:ascii="宋体" w:hAnsi="宋体" w:cs="宋体"/>
                <w:sz w:val="24"/>
                <w:szCs w:val="24"/>
              </w:rPr>
            </w:pPr>
          </w:p>
        </w:tc>
      </w:tr>
      <w:tr>
        <w:tblPrEx>
          <w:tblLayout w:type="fixed"/>
          <w:tblCellMar>
            <w:top w:w="0" w:type="dxa"/>
            <w:left w:w="108" w:type="dxa"/>
            <w:bottom w:w="0" w:type="dxa"/>
            <w:right w:w="108" w:type="dxa"/>
          </w:tblCellMar>
        </w:tblPrEx>
        <w:trPr>
          <w:trHeight w:val="454" w:hRule="atLeast"/>
          <w:jc w:val="center"/>
        </w:trPr>
        <w:tc>
          <w:tcPr>
            <w:tcW w:w="2121"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5-10亿元</w:t>
            </w: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0.035%</w:t>
            </w:r>
          </w:p>
        </w:tc>
        <w:tc>
          <w:tcPr>
            <w:tcW w:w="1413"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0.035%</w:t>
            </w:r>
          </w:p>
        </w:tc>
        <w:tc>
          <w:tcPr>
            <w:tcW w:w="1368"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0.035%</w:t>
            </w:r>
          </w:p>
        </w:tc>
        <w:tc>
          <w:tcPr>
            <w:tcW w:w="3242" w:type="dxa"/>
            <w:vMerge w:val="continue"/>
            <w:tcBorders>
              <w:left w:val="single" w:color="000000" w:sz="4" w:space="0"/>
              <w:right w:val="single" w:color="000000" w:sz="4" w:space="0"/>
            </w:tcBorders>
          </w:tcPr>
          <w:p>
            <w:pPr>
              <w:jc w:val="center"/>
              <w:rPr>
                <w:rFonts w:ascii="宋体" w:hAnsi="宋体" w:cs="宋体"/>
                <w:sz w:val="24"/>
                <w:szCs w:val="24"/>
              </w:rPr>
            </w:pPr>
          </w:p>
        </w:tc>
      </w:tr>
      <w:tr>
        <w:tblPrEx>
          <w:tblLayout w:type="fixed"/>
          <w:tblCellMar>
            <w:top w:w="0" w:type="dxa"/>
            <w:left w:w="108" w:type="dxa"/>
            <w:bottom w:w="0" w:type="dxa"/>
            <w:right w:w="108" w:type="dxa"/>
          </w:tblCellMar>
        </w:tblPrEx>
        <w:trPr>
          <w:trHeight w:val="454" w:hRule="atLeast"/>
          <w:jc w:val="center"/>
        </w:trPr>
        <w:tc>
          <w:tcPr>
            <w:tcW w:w="2121"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10-50亿元</w:t>
            </w: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0.008%</w:t>
            </w:r>
          </w:p>
        </w:tc>
        <w:tc>
          <w:tcPr>
            <w:tcW w:w="1413"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0.008%</w:t>
            </w:r>
          </w:p>
        </w:tc>
        <w:tc>
          <w:tcPr>
            <w:tcW w:w="1368" w:type="dxa"/>
            <w:tcBorders>
              <w:top w:val="single" w:color="000000" w:sz="4" w:space="0"/>
              <w:left w:val="single" w:color="000000" w:sz="4" w:space="0"/>
              <w:bottom w:val="single" w:color="000000" w:sz="4" w:space="0"/>
              <w:right w:val="single" w:color="000000" w:sz="4" w:space="0"/>
            </w:tcBorders>
            <w:vAlign w:val="center"/>
          </w:tcPr>
          <w:p>
            <w:pPr>
              <w:autoSpaceDN w:val="0"/>
              <w:snapToGrid w:val="0"/>
              <w:spacing w:line="240" w:lineRule="auto"/>
              <w:jc w:val="center"/>
              <w:textAlignment w:val="center"/>
              <w:rPr>
                <w:rFonts w:ascii="宋体" w:hAnsi="宋体" w:cs="宋体"/>
                <w:color w:val="000000"/>
                <w:sz w:val="24"/>
                <w:szCs w:val="24"/>
              </w:rPr>
            </w:pPr>
            <w:r>
              <w:rPr>
                <w:rFonts w:hint="eastAsia" w:ascii="宋体" w:hAnsi="宋体" w:cs="宋体"/>
                <w:color w:val="000000"/>
                <w:sz w:val="24"/>
                <w:szCs w:val="24"/>
              </w:rPr>
              <w:t>0.008%</w:t>
            </w:r>
          </w:p>
        </w:tc>
        <w:tc>
          <w:tcPr>
            <w:tcW w:w="3242" w:type="dxa"/>
            <w:vMerge w:val="continue"/>
            <w:tcBorders>
              <w:left w:val="single" w:color="000000" w:sz="4" w:space="0"/>
              <w:bottom w:val="single" w:color="000000" w:sz="4" w:space="0"/>
              <w:right w:val="single" w:color="000000" w:sz="4" w:space="0"/>
            </w:tcBorders>
          </w:tcPr>
          <w:p>
            <w:pPr>
              <w:jc w:val="center"/>
              <w:rPr>
                <w:rFonts w:ascii="宋体" w:hAnsi="宋体" w:cs="宋体"/>
                <w:sz w:val="24"/>
                <w:szCs w:val="24"/>
              </w:rPr>
            </w:pPr>
          </w:p>
        </w:tc>
      </w:tr>
    </w:tbl>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cs="宋体"/>
          <w:sz w:val="24"/>
          <w:szCs w:val="24"/>
          <w:lang w:val="en-US" w:eastAsia="zh-CN"/>
        </w:rPr>
      </w:pPr>
      <w:r>
        <w:rPr>
          <w:rFonts w:hint="eastAsia" w:ascii="宋体" w:hAnsi="宋体" w:cs="宋体"/>
          <w:sz w:val="24"/>
          <w:szCs w:val="24"/>
          <w:lang w:val="en-US" w:eastAsia="zh-CN"/>
        </w:rPr>
        <w:t>注：</w:t>
      </w:r>
    </w:p>
    <w:p>
      <w:pPr>
        <w:keepNext w:val="0"/>
        <w:keepLines w:val="0"/>
        <w:pageBreakBefore w:val="0"/>
        <w:widowControl w:val="0"/>
        <w:numPr>
          <w:ilvl w:val="0"/>
          <w:numId w:val="2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cs="宋体"/>
          <w:sz w:val="24"/>
          <w:szCs w:val="24"/>
          <w:lang w:val="en-US" w:eastAsia="zh-CN"/>
        </w:rPr>
      </w:pPr>
      <w:r>
        <w:rPr>
          <w:rFonts w:hint="eastAsia" w:ascii="宋体" w:hAnsi="宋体" w:cs="宋体"/>
          <w:sz w:val="24"/>
          <w:szCs w:val="24"/>
          <w:lang w:val="en-US" w:eastAsia="zh-CN"/>
        </w:rPr>
        <w:t>项目有分配比例的，服务费用按比例分摊；无具体分配比例的，服务费用均摊。</w:t>
      </w:r>
    </w:p>
    <w:p>
      <w:pPr>
        <w:keepNext w:val="0"/>
        <w:keepLines w:val="0"/>
        <w:pageBreakBefore w:val="0"/>
        <w:widowControl w:val="0"/>
        <w:numPr>
          <w:ilvl w:val="0"/>
          <w:numId w:val="2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宋体" w:hAnsi="宋体" w:cs="宋体"/>
          <w:sz w:val="24"/>
          <w:szCs w:val="24"/>
          <w:lang w:val="en-US" w:eastAsia="zh-CN"/>
        </w:rPr>
      </w:pPr>
      <w:r>
        <w:rPr>
          <w:rFonts w:hint="default" w:ascii="宋体" w:hAnsi="宋体" w:cs="宋体"/>
          <w:sz w:val="24"/>
          <w:szCs w:val="24"/>
          <w:lang w:val="en-US" w:eastAsia="zh-CN"/>
        </w:rPr>
        <w:t>中标/成交价达到一亿元（含）及以上的项目，按一亿元为基数，封顶支付服务费用。</w:t>
      </w:r>
    </w:p>
    <w:p>
      <w:pPr>
        <w:keepNext w:val="0"/>
        <w:keepLines w:val="0"/>
        <w:pageBreakBefore w:val="0"/>
        <w:widowControl w:val="0"/>
        <w:numPr>
          <w:ilvl w:val="0"/>
          <w:numId w:val="2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合同期两年（含）以上的项目按照第一年的中标/成交金额为计费基数收取代理服务费。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ascii="宋体" w:hAnsi="宋体" w:cs="宋体"/>
          <w:sz w:val="24"/>
          <w:szCs w:val="24"/>
        </w:rPr>
      </w:pPr>
      <w:r>
        <w:rPr>
          <w:rFonts w:hint="eastAsia" w:ascii="宋体" w:hAnsi="宋体" w:cs="宋体"/>
          <w:sz w:val="24"/>
          <w:szCs w:val="24"/>
        </w:rPr>
        <w:t>代理服务费付款期限为贵司发出成交通知书后15日内，我司按以下第（</w:t>
      </w:r>
      <w:r>
        <w:rPr>
          <w:rFonts w:hint="eastAsia" w:ascii="宋体" w:hAnsi="宋体" w:cs="宋体"/>
          <w:sz w:val="24"/>
          <w:szCs w:val="24"/>
          <w:lang w:val="en-US" w:eastAsia="zh-CN"/>
        </w:rPr>
        <w:t xml:space="preserve"> </w:t>
      </w:r>
      <w:r>
        <w:rPr>
          <w:rFonts w:hint="eastAsia" w:ascii="宋体" w:hAnsi="宋体" w:cs="宋体"/>
          <w:sz w:val="24"/>
          <w:szCs w:val="24"/>
        </w:rPr>
        <w:t>）中形式向贵公司缴交: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ascii="宋体" w:hAnsi="宋体" w:cs="宋体"/>
          <w:sz w:val="24"/>
          <w:szCs w:val="24"/>
        </w:rPr>
      </w:pPr>
      <w:r>
        <w:rPr>
          <w:rFonts w:hint="eastAsia" w:ascii="宋体" w:hAnsi="宋体" w:cs="宋体"/>
          <w:sz w:val="24"/>
          <w:szCs w:val="24"/>
        </w:rPr>
        <w:t>（1）由贵司在本次</w:t>
      </w:r>
      <w:r>
        <w:rPr>
          <w:rFonts w:hint="eastAsia" w:ascii="宋体" w:hAnsi="宋体" w:cs="宋体"/>
          <w:sz w:val="24"/>
          <w:szCs w:val="24"/>
          <w:lang w:val="en-US" w:eastAsia="zh-CN"/>
        </w:rPr>
        <w:t>招标</w:t>
      </w:r>
      <w:r>
        <w:rPr>
          <w:rFonts w:hint="eastAsia" w:ascii="宋体" w:hAnsi="宋体" w:cs="宋体"/>
          <w:sz w:val="24"/>
          <w:szCs w:val="24"/>
        </w:rPr>
        <w:t>项目的</w:t>
      </w:r>
      <w:r>
        <w:rPr>
          <w:rFonts w:hint="eastAsia" w:ascii="宋体" w:hAnsi="宋体" w:cs="宋体"/>
          <w:sz w:val="24"/>
          <w:szCs w:val="24"/>
          <w:lang w:eastAsia="zh-CN"/>
        </w:rPr>
        <w:t>招标保证金</w:t>
      </w:r>
      <w:r>
        <w:rPr>
          <w:rFonts w:hint="eastAsia" w:ascii="宋体" w:hAnsi="宋体" w:cs="宋体"/>
          <w:sz w:val="24"/>
          <w:szCs w:val="24"/>
        </w:rPr>
        <w:t>中直接扣除。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ascii="宋体" w:hAnsi="宋体" w:cs="宋体"/>
          <w:sz w:val="24"/>
          <w:szCs w:val="24"/>
        </w:rPr>
      </w:pPr>
      <w:r>
        <w:rPr>
          <w:rFonts w:hint="eastAsia" w:ascii="宋体" w:hAnsi="宋体" w:cs="宋体"/>
          <w:sz w:val="24"/>
          <w:szCs w:val="24"/>
        </w:rPr>
        <w:t>（2）我司向贵司账户</w:t>
      </w:r>
      <w:r>
        <w:rPr>
          <w:rFonts w:hint="eastAsia" w:ascii="宋体" w:hAnsi="宋体" w:cs="宋体"/>
          <w:sz w:val="24"/>
          <w:szCs w:val="24"/>
          <w:lang w:eastAsia="zh-CN"/>
        </w:rPr>
        <w:t>银行转账</w:t>
      </w:r>
      <w:r>
        <w:rPr>
          <w:rFonts w:hint="eastAsia" w:ascii="宋体" w:hAnsi="宋体" w:cs="宋体"/>
          <w:sz w:val="24"/>
          <w:szCs w:val="24"/>
        </w:rPr>
        <w:t>。请贵公司将</w:t>
      </w:r>
      <w:r>
        <w:rPr>
          <w:rFonts w:hint="eastAsia" w:ascii="宋体" w:hAnsi="宋体" w:cs="宋体"/>
          <w:sz w:val="24"/>
          <w:szCs w:val="24"/>
          <w:lang w:eastAsia="zh-CN"/>
        </w:rPr>
        <w:t>招标保证金</w:t>
      </w:r>
      <w:r>
        <w:rPr>
          <w:rFonts w:hint="eastAsia" w:ascii="宋体" w:hAnsi="宋体" w:cs="宋体"/>
          <w:sz w:val="24"/>
          <w:szCs w:val="24"/>
        </w:rPr>
        <w:t>原路退还至我公司同名账户。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ascii="宋体" w:hAnsi="宋体" w:cs="宋体"/>
          <w:sz w:val="24"/>
          <w:szCs w:val="24"/>
        </w:rPr>
      </w:pPr>
      <w:r>
        <w:rPr>
          <w:rFonts w:hint="eastAsia" w:ascii="宋体" w:hAnsi="宋体" w:cs="宋体"/>
          <w:sz w:val="24"/>
          <w:szCs w:val="24"/>
        </w:rPr>
        <w:t>若我司未按前述期限支付代理服务费，贵司有权直接在应付我司任何一笔款项中直接扣除。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ascii="宋体" w:hAnsi="宋体" w:cs="宋体"/>
          <w:color w:val="000000"/>
          <w:sz w:val="24"/>
          <w:szCs w:val="24"/>
        </w:rPr>
      </w:pPr>
      <w:r>
        <w:rPr>
          <w:rFonts w:hint="eastAsia" w:ascii="宋体" w:hAnsi="宋体" w:cs="宋体"/>
          <w:color w:val="000000"/>
          <w:sz w:val="24"/>
          <w:szCs w:val="24"/>
        </w:rPr>
        <w:t>因前述事项发生争议，我方同意提交北海国际仲裁院在广州仲裁解决。</w:t>
      </w:r>
    </w:p>
    <w:p>
      <w:pPr>
        <w:spacing w:line="440" w:lineRule="exact"/>
        <w:ind w:firstLine="600"/>
        <w:jc w:val="left"/>
        <w:rPr>
          <w:rFonts w:ascii="宋体" w:hAnsi="宋体" w:cs="宋体"/>
          <w:sz w:val="24"/>
          <w:szCs w:val="24"/>
        </w:rPr>
      </w:pPr>
      <w:r>
        <w:rPr>
          <w:rFonts w:hint="eastAsia" w:ascii="宋体" w:hAnsi="宋体" w:cs="宋体"/>
          <w:sz w:val="24"/>
          <w:szCs w:val="24"/>
        </w:rPr>
        <w:t xml:space="preserve">                            </w:t>
      </w:r>
    </w:p>
    <w:p>
      <w:pPr>
        <w:spacing w:line="440" w:lineRule="exact"/>
        <w:ind w:firstLine="600"/>
        <w:jc w:val="right"/>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lang w:eastAsia="zh-CN"/>
        </w:rPr>
        <w:t>投标人</w:t>
      </w:r>
      <w:r>
        <w:rPr>
          <w:rFonts w:hint="eastAsia" w:ascii="宋体" w:hAnsi="宋体" w:cs="宋体"/>
          <w:sz w:val="24"/>
          <w:szCs w:val="24"/>
        </w:rPr>
        <w:t>（盖章）：</w:t>
      </w:r>
      <w:r>
        <w:rPr>
          <w:rFonts w:hint="eastAsia" w:ascii="宋体" w:hAnsi="宋体" w:cs="宋体"/>
          <w:kern w:val="0"/>
          <w:sz w:val="24"/>
          <w:szCs w:val="24"/>
        </w:rPr>
        <w:fldChar w:fldCharType="begin">
          <w:ffData>
            <w:enabled/>
            <w:calcOnExit w:val="0"/>
            <w:textInput>
              <w:default w:val="XX"/>
            </w:textInput>
          </w:ffData>
        </w:fldChar>
      </w:r>
      <w:r>
        <w:rPr>
          <w:rFonts w:hint="eastAsia" w:ascii="宋体" w:hAnsi="宋体" w:cs="宋体"/>
          <w:kern w:val="0"/>
          <w:sz w:val="24"/>
          <w:szCs w:val="24"/>
        </w:rPr>
        <w:instrText xml:space="preserve"> FORMTEXT </w:instrText>
      </w:r>
      <w:r>
        <w:rPr>
          <w:rFonts w:hint="eastAsia" w:ascii="宋体" w:hAnsi="宋体" w:cs="宋体"/>
          <w:kern w:val="0"/>
          <w:sz w:val="24"/>
          <w:szCs w:val="24"/>
        </w:rPr>
        <w:fldChar w:fldCharType="separate"/>
      </w:r>
      <w:r>
        <w:rPr>
          <w:rFonts w:hint="eastAsia" w:ascii="宋体" w:hAnsi="宋体" w:cs="宋体"/>
          <w:kern w:val="0"/>
          <w:sz w:val="24"/>
          <w:szCs w:val="24"/>
        </w:rPr>
        <w:t>XX</w:t>
      </w:r>
      <w:r>
        <w:rPr>
          <w:rFonts w:hint="eastAsia" w:ascii="宋体" w:hAnsi="宋体" w:cs="宋体"/>
          <w:kern w:val="0"/>
          <w:sz w:val="24"/>
          <w:szCs w:val="24"/>
        </w:rPr>
        <w:fldChar w:fldCharType="end"/>
      </w:r>
      <w:r>
        <w:rPr>
          <w:rFonts w:hint="eastAsia" w:ascii="宋体" w:hAnsi="宋体" w:cs="宋体"/>
          <w:sz w:val="24"/>
          <w:szCs w:val="24"/>
        </w:rPr>
        <w:t>公司</w:t>
      </w:r>
    </w:p>
    <w:p>
      <w:pPr>
        <w:spacing w:line="440" w:lineRule="exact"/>
        <w:ind w:firstLine="600"/>
        <w:jc w:val="right"/>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spacing w:line="440" w:lineRule="exact"/>
        <w:rPr>
          <w:rFonts w:hint="eastAsia" w:ascii="宋体" w:hAnsi="宋体" w:cs="宋体"/>
          <w:sz w:val="24"/>
          <w:szCs w:val="24"/>
        </w:rPr>
      </w:pPr>
    </w:p>
    <w:p>
      <w:pPr>
        <w:spacing w:line="440" w:lineRule="exact"/>
        <w:rPr>
          <w:rFonts w:ascii="宋体" w:hAnsi="宋体" w:cs="宋体"/>
          <w:sz w:val="24"/>
          <w:szCs w:val="24"/>
        </w:rPr>
      </w:pPr>
      <w:r>
        <w:rPr>
          <w:rFonts w:hint="eastAsia" w:ascii="宋体" w:hAnsi="宋体" w:cs="宋体"/>
          <w:sz w:val="24"/>
          <w:szCs w:val="24"/>
        </w:rPr>
        <w:t>附注：</w:t>
      </w:r>
    </w:p>
    <w:p>
      <w:pPr>
        <w:spacing w:line="440" w:lineRule="exact"/>
        <w:ind w:firstLine="482"/>
        <w:rPr>
          <w:rFonts w:ascii="宋体" w:hAnsi="宋体" w:cs="宋体"/>
          <w:b/>
          <w:bCs/>
          <w:sz w:val="24"/>
          <w:szCs w:val="24"/>
        </w:rPr>
      </w:pPr>
      <w:r>
        <w:rPr>
          <w:rFonts w:hint="eastAsia" w:ascii="宋体" w:hAnsi="宋体" w:cs="宋体"/>
          <w:sz w:val="24"/>
          <w:szCs w:val="24"/>
        </w:rPr>
        <w:t>招标代理服务收费按差额定率累进法计算，</w:t>
      </w:r>
      <w:r>
        <w:rPr>
          <w:rFonts w:hint="eastAsia" w:ascii="宋体" w:hAnsi="宋体" w:cs="宋体"/>
          <w:bCs/>
          <w:sz w:val="24"/>
          <w:szCs w:val="24"/>
        </w:rPr>
        <w:t>收费标准如下：</w:t>
      </w:r>
    </w:p>
    <w:p>
      <w:pPr>
        <w:spacing w:line="440" w:lineRule="exact"/>
        <w:ind w:firstLine="484" w:firstLineChars="202"/>
        <w:rPr>
          <w:rFonts w:ascii="宋体" w:hAnsi="宋体" w:cs="宋体"/>
          <w:sz w:val="24"/>
          <w:szCs w:val="24"/>
        </w:rPr>
      </w:pPr>
      <w:r>
        <w:rPr>
          <w:rFonts w:hint="eastAsia" w:ascii="宋体" w:hAnsi="宋体" w:cs="宋体"/>
          <w:sz w:val="24"/>
          <w:szCs w:val="24"/>
        </w:rPr>
        <w:t>招标代理服务按本函费率标准（详见附表）。例如：某</w:t>
      </w:r>
      <w:r>
        <w:rPr>
          <w:rFonts w:hint="eastAsia" w:ascii="宋体" w:hAnsi="宋体" w:cs="宋体"/>
          <w:sz w:val="24"/>
          <w:szCs w:val="24"/>
          <w:lang w:val="en-US" w:eastAsia="zh-CN"/>
        </w:rPr>
        <w:t>服务</w:t>
      </w:r>
      <w:r>
        <w:rPr>
          <w:rFonts w:hint="eastAsia" w:ascii="宋体" w:hAnsi="宋体" w:cs="宋体"/>
          <w:sz w:val="24"/>
          <w:szCs w:val="24"/>
        </w:rPr>
        <w:t>项目招标代理业务中某供应商中标金额为600万元，计算招标代理服务收费额如下：</w:t>
      </w:r>
    </w:p>
    <w:p>
      <w:pPr>
        <w:spacing w:line="440" w:lineRule="exact"/>
        <w:ind w:firstLine="484" w:firstLineChars="202"/>
        <w:rPr>
          <w:rFonts w:ascii="宋体" w:hAnsi="宋体" w:cs="宋体"/>
          <w:sz w:val="24"/>
          <w:szCs w:val="24"/>
        </w:rPr>
      </w:pPr>
      <w:r>
        <w:rPr>
          <w:rFonts w:hint="eastAsia" w:ascii="宋体" w:hAnsi="宋体" w:cs="宋体"/>
          <w:sz w:val="24"/>
          <w:szCs w:val="24"/>
        </w:rPr>
        <w:t>100万元×1.</w:t>
      </w:r>
      <w:r>
        <w:rPr>
          <w:rFonts w:hint="eastAsia" w:ascii="宋体" w:hAnsi="宋体" w:cs="宋体"/>
          <w:sz w:val="24"/>
          <w:szCs w:val="24"/>
          <w:lang w:val="en-US" w:eastAsia="zh-CN"/>
        </w:rPr>
        <w:t>5</w:t>
      </w:r>
      <w:r>
        <w:rPr>
          <w:rFonts w:hint="eastAsia" w:ascii="宋体" w:hAnsi="宋体" w:cs="宋体"/>
          <w:sz w:val="24"/>
          <w:szCs w:val="24"/>
        </w:rPr>
        <w:t>00％=</w:t>
      </w:r>
      <w:r>
        <w:rPr>
          <w:rFonts w:hint="eastAsia" w:ascii="宋体" w:hAnsi="宋体" w:cs="宋体"/>
          <w:sz w:val="24"/>
          <w:szCs w:val="24"/>
          <w:lang w:val="en-US" w:eastAsia="zh-CN"/>
        </w:rPr>
        <w:t>1.5</w:t>
      </w:r>
      <w:r>
        <w:rPr>
          <w:rFonts w:hint="eastAsia" w:ascii="宋体" w:hAnsi="宋体" w:cs="宋体"/>
          <w:sz w:val="24"/>
          <w:szCs w:val="24"/>
        </w:rPr>
        <w:t>万元</w:t>
      </w:r>
    </w:p>
    <w:p>
      <w:pPr>
        <w:spacing w:line="440" w:lineRule="exact"/>
        <w:ind w:firstLine="484" w:firstLineChars="202"/>
        <w:rPr>
          <w:rFonts w:ascii="宋体" w:hAnsi="宋体" w:cs="宋体"/>
          <w:sz w:val="24"/>
          <w:szCs w:val="24"/>
        </w:rPr>
      </w:pPr>
      <w:r>
        <w:rPr>
          <w:rFonts w:hint="eastAsia" w:ascii="宋体" w:hAnsi="宋体" w:cs="宋体"/>
          <w:sz w:val="24"/>
          <w:szCs w:val="24"/>
        </w:rPr>
        <w:t>（500-100）万元×</w:t>
      </w:r>
      <w:r>
        <w:rPr>
          <w:rFonts w:hint="eastAsia" w:ascii="宋体" w:hAnsi="宋体" w:cs="宋体"/>
          <w:color w:val="000000"/>
          <w:sz w:val="24"/>
          <w:szCs w:val="24"/>
        </w:rPr>
        <w:t>0.</w:t>
      </w:r>
      <w:r>
        <w:rPr>
          <w:rFonts w:hint="eastAsia" w:ascii="宋体" w:hAnsi="宋体" w:cs="宋体"/>
          <w:color w:val="000000"/>
          <w:sz w:val="24"/>
          <w:szCs w:val="24"/>
          <w:lang w:val="en-US" w:eastAsia="zh-CN"/>
        </w:rPr>
        <w:t>8</w:t>
      </w:r>
      <w:r>
        <w:rPr>
          <w:rFonts w:hint="eastAsia" w:ascii="宋体" w:hAnsi="宋体" w:cs="宋体"/>
          <w:color w:val="000000"/>
          <w:sz w:val="24"/>
          <w:szCs w:val="24"/>
        </w:rPr>
        <w:t>00%</w:t>
      </w:r>
      <w:r>
        <w:rPr>
          <w:rFonts w:hint="eastAsia" w:ascii="宋体" w:hAnsi="宋体" w:cs="宋体"/>
          <w:sz w:val="24"/>
          <w:szCs w:val="24"/>
        </w:rPr>
        <w:t xml:space="preserve"> = </w:t>
      </w:r>
      <w:r>
        <w:rPr>
          <w:rFonts w:hint="eastAsia" w:ascii="宋体" w:hAnsi="宋体" w:cs="宋体"/>
          <w:sz w:val="24"/>
          <w:szCs w:val="24"/>
          <w:lang w:val="en-US" w:eastAsia="zh-CN"/>
        </w:rPr>
        <w:t>3.2</w:t>
      </w:r>
      <w:r>
        <w:rPr>
          <w:rFonts w:hint="eastAsia" w:ascii="宋体" w:hAnsi="宋体" w:cs="宋体"/>
          <w:sz w:val="24"/>
          <w:szCs w:val="24"/>
        </w:rPr>
        <w:t>万元</w:t>
      </w:r>
    </w:p>
    <w:p>
      <w:pPr>
        <w:spacing w:line="440" w:lineRule="exact"/>
        <w:ind w:firstLine="484" w:firstLineChars="202"/>
        <w:rPr>
          <w:rFonts w:ascii="宋体" w:hAnsi="宋体" w:cs="宋体"/>
          <w:sz w:val="24"/>
          <w:szCs w:val="24"/>
        </w:rPr>
      </w:pPr>
      <w:r>
        <w:rPr>
          <w:rFonts w:hint="eastAsia" w:ascii="宋体" w:hAnsi="宋体" w:cs="宋体"/>
          <w:sz w:val="24"/>
          <w:szCs w:val="24"/>
        </w:rPr>
        <w:t>（600-500）万元×</w:t>
      </w:r>
      <w:r>
        <w:rPr>
          <w:rFonts w:hint="eastAsia" w:ascii="宋体" w:hAnsi="宋体" w:cs="宋体"/>
          <w:color w:val="000000"/>
          <w:sz w:val="24"/>
          <w:szCs w:val="24"/>
        </w:rPr>
        <w:t>0.</w:t>
      </w:r>
      <w:r>
        <w:rPr>
          <w:rFonts w:hint="eastAsia" w:ascii="宋体" w:hAnsi="宋体" w:cs="宋体"/>
          <w:color w:val="000000"/>
          <w:sz w:val="24"/>
          <w:szCs w:val="24"/>
          <w:lang w:val="en-US" w:eastAsia="zh-CN"/>
        </w:rPr>
        <w:t>4</w:t>
      </w:r>
      <w:r>
        <w:rPr>
          <w:rFonts w:hint="eastAsia" w:ascii="宋体" w:hAnsi="宋体" w:cs="宋体"/>
          <w:color w:val="000000"/>
          <w:sz w:val="24"/>
          <w:szCs w:val="24"/>
        </w:rPr>
        <w:t>50%</w:t>
      </w:r>
      <w:r>
        <w:rPr>
          <w:rFonts w:hint="eastAsia" w:ascii="宋体" w:hAnsi="宋体" w:cs="宋体"/>
          <w:sz w:val="24"/>
          <w:szCs w:val="24"/>
        </w:rPr>
        <w:t xml:space="preserve"> = 0</w:t>
      </w:r>
      <w:r>
        <w:rPr>
          <w:rFonts w:hint="eastAsia" w:ascii="宋体" w:hAnsi="宋体" w:cs="宋体"/>
          <w:sz w:val="24"/>
          <w:szCs w:val="24"/>
          <w:lang w:val="en-US" w:eastAsia="zh-CN"/>
        </w:rPr>
        <w:t>.45</w:t>
      </w:r>
      <w:r>
        <w:rPr>
          <w:rFonts w:hint="eastAsia" w:ascii="宋体" w:hAnsi="宋体" w:cs="宋体"/>
          <w:sz w:val="24"/>
          <w:szCs w:val="24"/>
        </w:rPr>
        <w:t>万元</w:t>
      </w:r>
    </w:p>
    <w:p>
      <w:pPr>
        <w:spacing w:line="360" w:lineRule="auto"/>
        <w:ind w:firstLine="600"/>
        <w:jc w:val="left"/>
        <w:rPr>
          <w:rFonts w:hint="eastAsia" w:ascii="宋体" w:hAnsi="宋体" w:eastAsia="宋体" w:cs="宋体"/>
          <w:b/>
          <w:bCs/>
          <w:i/>
          <w:sz w:val="24"/>
          <w:u w:val="single"/>
        </w:rPr>
      </w:pPr>
      <w:r>
        <w:rPr>
          <w:rFonts w:hint="eastAsia" w:ascii="宋体" w:hAnsi="宋体" w:cs="宋体"/>
          <w:sz w:val="24"/>
          <w:szCs w:val="24"/>
        </w:rPr>
        <w:t>合计收费 =（</w:t>
      </w:r>
      <w:r>
        <w:rPr>
          <w:rFonts w:hint="eastAsia" w:ascii="宋体" w:hAnsi="宋体" w:cs="宋体"/>
          <w:sz w:val="24"/>
          <w:szCs w:val="24"/>
          <w:lang w:val="en-US" w:eastAsia="zh-CN"/>
        </w:rPr>
        <w:t>1.5</w:t>
      </w:r>
      <w:r>
        <w:rPr>
          <w:rFonts w:hint="eastAsia" w:ascii="宋体" w:hAnsi="宋体" w:cs="宋体"/>
          <w:sz w:val="24"/>
          <w:szCs w:val="24"/>
        </w:rPr>
        <w:t>+</w:t>
      </w:r>
      <w:r>
        <w:rPr>
          <w:rFonts w:hint="eastAsia" w:ascii="宋体" w:hAnsi="宋体" w:cs="宋体"/>
          <w:sz w:val="24"/>
          <w:szCs w:val="24"/>
          <w:lang w:val="en-US" w:eastAsia="zh-CN"/>
        </w:rPr>
        <w:t>3.2</w:t>
      </w:r>
      <w:r>
        <w:rPr>
          <w:rFonts w:hint="eastAsia" w:ascii="宋体" w:hAnsi="宋体" w:cs="宋体"/>
          <w:sz w:val="24"/>
          <w:szCs w:val="24"/>
        </w:rPr>
        <w:t>+</w:t>
      </w:r>
      <w:r>
        <w:rPr>
          <w:rFonts w:hint="eastAsia" w:ascii="宋体" w:hAnsi="宋体" w:cs="宋体"/>
          <w:sz w:val="24"/>
          <w:szCs w:val="24"/>
          <w:lang w:val="en-US" w:eastAsia="zh-CN"/>
        </w:rPr>
        <w:t>0.45</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63.00</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3.2445</w:t>
      </w:r>
      <w:r>
        <w:rPr>
          <w:rFonts w:hint="eastAsia" w:ascii="宋体" w:hAnsi="宋体" w:cs="宋体"/>
          <w:sz w:val="24"/>
          <w:szCs w:val="24"/>
          <w:u w:val="single"/>
        </w:rPr>
        <w:t xml:space="preserve"> </w:t>
      </w:r>
      <w:r>
        <w:rPr>
          <w:rFonts w:hint="eastAsia" w:ascii="宋体" w:hAnsi="宋体" w:cs="宋体"/>
          <w:sz w:val="24"/>
          <w:szCs w:val="24"/>
        </w:rPr>
        <w:t>（万元）</w:t>
      </w:r>
    </w:p>
    <w:p>
      <w:pPr>
        <w:widowControl/>
        <w:jc w:val="right"/>
        <w:rPr>
          <w:rFonts w:hint="eastAsia" w:ascii="宋体" w:hAnsi="宋体" w:eastAsia="宋体" w:cs="宋体"/>
          <w:color w:val="FF0000"/>
        </w:rPr>
      </w:pPr>
    </w:p>
    <w:p>
      <w:pPr>
        <w:rPr>
          <w:rFonts w:hint="eastAsia" w:ascii="宋体" w:hAnsi="宋体" w:eastAsia="宋体" w:cs="宋体"/>
        </w:rPr>
      </w:pPr>
    </w:p>
    <w:p>
      <w:pPr>
        <w:widowControl/>
        <w:jc w:val="right"/>
        <w:rPr>
          <w:rFonts w:hint="eastAsia" w:ascii="宋体" w:hAnsi="宋体" w:eastAsia="宋体" w:cs="宋体"/>
        </w:rPr>
      </w:pPr>
    </w:p>
    <w:p>
      <w:pPr>
        <w:spacing w:before="240" w:after="240" w:line="300" w:lineRule="auto"/>
        <w:jc w:val="center"/>
        <w:rPr>
          <w:rFonts w:hint="eastAsia" w:ascii="宋体" w:hAnsi="宋体" w:eastAsia="宋体" w:cs="宋体"/>
          <w:b/>
          <w:color w:val="000000"/>
        </w:rPr>
      </w:pPr>
    </w:p>
    <w:p>
      <w:pPr>
        <w:spacing w:before="240" w:after="240" w:line="300" w:lineRule="auto"/>
        <w:jc w:val="center"/>
        <w:rPr>
          <w:rFonts w:hint="eastAsia" w:ascii="宋体" w:hAnsi="宋体" w:eastAsia="宋体" w:cs="宋体"/>
          <w:b/>
          <w:color w:val="000000"/>
        </w:rPr>
      </w:pPr>
    </w:p>
    <w:p>
      <w:pPr>
        <w:spacing w:before="240" w:after="240" w:line="300" w:lineRule="auto"/>
        <w:jc w:val="center"/>
        <w:rPr>
          <w:rFonts w:hint="eastAsia" w:ascii="宋体" w:hAnsi="宋体" w:eastAsia="宋体" w:cs="宋体"/>
          <w:b/>
          <w:color w:val="000000"/>
        </w:rPr>
      </w:pPr>
    </w:p>
    <w:p>
      <w:pPr>
        <w:pStyle w:val="4"/>
        <w:pageBreakBefore/>
        <w:numPr>
          <w:ilvl w:val="0"/>
          <w:numId w:val="26"/>
        </w:numPr>
        <w:spacing w:before="0" w:afterLines="100" w:line="300" w:lineRule="auto"/>
        <w:ind w:left="709" w:hanging="709"/>
        <w:rPr>
          <w:rFonts w:hint="eastAsia" w:ascii="宋体" w:hAnsi="宋体" w:eastAsia="宋体" w:cs="宋体"/>
          <w:bCs w:val="0"/>
          <w:color w:val="000000"/>
        </w:rPr>
      </w:pPr>
      <w:bookmarkStart w:id="882" w:name="_Toc42163786"/>
      <w:bookmarkStart w:id="883" w:name="_Toc529884000"/>
      <w:bookmarkStart w:id="884" w:name="_Toc11157809"/>
      <w:bookmarkStart w:id="885" w:name="_Toc511833285"/>
      <w:r>
        <w:rPr>
          <w:rFonts w:hint="eastAsia" w:ascii="宋体" w:hAnsi="宋体" w:eastAsia="宋体" w:cs="宋体"/>
          <w:bCs w:val="0"/>
          <w:color w:val="000000"/>
        </w:rPr>
        <w:t>投标函</w:t>
      </w:r>
      <w:bookmarkEnd w:id="870"/>
      <w:bookmarkEnd w:id="871"/>
      <w:bookmarkEnd w:id="872"/>
      <w:bookmarkEnd w:id="873"/>
      <w:bookmarkEnd w:id="882"/>
      <w:bookmarkEnd w:id="883"/>
      <w:bookmarkEnd w:id="884"/>
      <w:bookmarkEnd w:id="885"/>
    </w:p>
    <w:p>
      <w:pPr>
        <w:pStyle w:val="219"/>
        <w:spacing w:line="264" w:lineRule="auto"/>
        <w:ind w:firstLine="0" w:firstLineChars="0"/>
        <w:rPr>
          <w:rFonts w:hint="eastAsia" w:ascii="宋体" w:hAnsi="宋体" w:eastAsia="宋体" w:cs="宋体"/>
          <w:color w:val="000000"/>
          <w:sz w:val="21"/>
          <w:szCs w:val="24"/>
        </w:rPr>
      </w:pPr>
      <w:r>
        <w:rPr>
          <w:rFonts w:hint="eastAsia" w:ascii="宋体" w:hAnsi="宋体" w:eastAsia="宋体" w:cs="宋体"/>
          <w:color w:val="000000"/>
          <w:sz w:val="21"/>
          <w:szCs w:val="24"/>
        </w:rPr>
        <w:t>致</w:t>
      </w:r>
      <w:r>
        <w:rPr>
          <w:rFonts w:hint="eastAsia" w:ascii="宋体" w:hAnsi="宋体" w:cs="宋体"/>
          <w:b/>
          <w:color w:val="000000"/>
          <w:sz w:val="21"/>
          <w:szCs w:val="24"/>
          <w:u w:val="single"/>
          <w:lang w:eastAsia="zh-CN"/>
        </w:rPr>
        <w:t>中国邮政速递物流股份有限公司广东省电商物流分公司</w:t>
      </w:r>
      <w:r>
        <w:rPr>
          <w:rFonts w:hint="eastAsia" w:ascii="宋体" w:hAnsi="宋体" w:eastAsia="宋体" w:cs="宋体"/>
          <w:color w:val="000000"/>
          <w:sz w:val="21"/>
          <w:szCs w:val="24"/>
        </w:rPr>
        <w:t>：</w:t>
      </w:r>
    </w:p>
    <w:p>
      <w:pPr>
        <w:pStyle w:val="219"/>
        <w:spacing w:line="264" w:lineRule="auto"/>
        <w:ind w:firstLine="420"/>
        <w:rPr>
          <w:rFonts w:hint="eastAsia" w:ascii="宋体" w:hAnsi="宋体" w:eastAsia="宋体" w:cs="宋体"/>
          <w:color w:val="000000"/>
          <w:sz w:val="21"/>
          <w:szCs w:val="24"/>
        </w:rPr>
      </w:pPr>
      <w:r>
        <w:rPr>
          <w:rFonts w:hint="eastAsia" w:ascii="宋体" w:hAnsi="宋体" w:eastAsia="宋体" w:cs="宋体"/>
          <w:color w:val="000000"/>
          <w:sz w:val="21"/>
          <w:szCs w:val="24"/>
          <w:u w:val="single"/>
        </w:rPr>
        <w:t xml:space="preserve">    （投标人名称）    </w:t>
      </w:r>
      <w:r>
        <w:rPr>
          <w:rFonts w:hint="eastAsia" w:ascii="宋体" w:hAnsi="宋体" w:eastAsia="宋体" w:cs="宋体"/>
          <w:color w:val="000000"/>
          <w:sz w:val="21"/>
          <w:szCs w:val="24"/>
        </w:rPr>
        <w:t>（以下称“我方”）已仔细研究了</w:t>
      </w:r>
      <w:r>
        <w:rPr>
          <w:rFonts w:hint="eastAsia" w:ascii="宋体" w:hAnsi="宋体" w:cs="宋体"/>
          <w:b/>
          <w:bCs/>
          <w:color w:val="000000"/>
          <w:sz w:val="21"/>
          <w:szCs w:val="24"/>
          <w:u w:val="single"/>
          <w:lang w:eastAsia="zh-CN"/>
        </w:rPr>
        <w:t>中国邮政速递物流股份有限公司广东省电商物流分公司2022年速递业务邮件揽收、运输承运商采购项目（第二次）</w:t>
      </w:r>
      <w:r>
        <w:rPr>
          <w:rFonts w:hint="eastAsia" w:ascii="宋体" w:hAnsi="宋体" w:eastAsia="宋体" w:cs="宋体"/>
          <w:color w:val="000000"/>
          <w:sz w:val="21"/>
          <w:szCs w:val="24"/>
        </w:rPr>
        <w:t>文件的全部内容，</w:t>
      </w:r>
      <w:r>
        <w:rPr>
          <w:rFonts w:hint="eastAsia" w:ascii="宋体" w:hAnsi="宋体" w:eastAsia="宋体" w:cs="宋体"/>
          <w:bCs/>
          <w:color w:val="000000"/>
          <w:sz w:val="21"/>
          <w:szCs w:val="24"/>
        </w:rPr>
        <w:t>包括澄清或者修改</w:t>
      </w:r>
      <w:r>
        <w:rPr>
          <w:rFonts w:hint="eastAsia" w:ascii="宋体" w:hAnsi="宋体" w:eastAsia="宋体" w:cs="宋体"/>
          <w:bCs/>
          <w:color w:val="000000"/>
          <w:spacing w:val="4"/>
          <w:sz w:val="21"/>
          <w:szCs w:val="24"/>
        </w:rPr>
        <w:t>文件以及有关附件</w:t>
      </w:r>
      <w:r>
        <w:rPr>
          <w:rFonts w:hint="eastAsia" w:ascii="宋体" w:hAnsi="宋体" w:eastAsia="宋体" w:cs="宋体"/>
          <w:color w:val="000000"/>
          <w:spacing w:val="4"/>
          <w:sz w:val="21"/>
          <w:szCs w:val="24"/>
        </w:rPr>
        <w:t>，我方将严格按照招标文件要求递交符合要求的全部投标文件。</w:t>
      </w:r>
    </w:p>
    <w:p>
      <w:pPr>
        <w:pStyle w:val="219"/>
        <w:spacing w:line="264" w:lineRule="auto"/>
        <w:ind w:firstLine="420"/>
        <w:rPr>
          <w:rFonts w:hint="eastAsia" w:ascii="宋体" w:hAnsi="宋体" w:eastAsia="宋体" w:cs="宋体"/>
          <w:color w:val="000000"/>
          <w:sz w:val="21"/>
          <w:szCs w:val="24"/>
        </w:rPr>
      </w:pPr>
      <w:r>
        <w:rPr>
          <w:rFonts w:hint="eastAsia" w:ascii="宋体" w:hAnsi="宋体" w:eastAsia="宋体" w:cs="宋体"/>
          <w:color w:val="000000"/>
          <w:sz w:val="21"/>
          <w:szCs w:val="24"/>
        </w:rPr>
        <w:t>我方承诺如下内容：</w:t>
      </w:r>
    </w:p>
    <w:p>
      <w:pPr>
        <w:pStyle w:val="219"/>
        <w:spacing w:line="264" w:lineRule="auto"/>
        <w:ind w:firstLine="420"/>
        <w:rPr>
          <w:rFonts w:hint="eastAsia" w:ascii="宋体" w:hAnsi="宋体" w:eastAsia="宋体" w:cs="宋体"/>
          <w:color w:val="000000"/>
          <w:sz w:val="21"/>
          <w:szCs w:val="24"/>
        </w:rPr>
      </w:pPr>
      <w:r>
        <w:rPr>
          <w:rFonts w:hint="eastAsia" w:ascii="宋体" w:hAnsi="宋体" w:eastAsia="宋体" w:cs="宋体"/>
          <w:color w:val="000000"/>
          <w:sz w:val="21"/>
          <w:szCs w:val="24"/>
        </w:rPr>
        <w:t>1．我方的投标文件包含第二章“投标人须知”第3.1款规定的全部内容。</w:t>
      </w:r>
    </w:p>
    <w:p>
      <w:pPr>
        <w:pStyle w:val="219"/>
        <w:spacing w:line="264" w:lineRule="auto"/>
        <w:ind w:firstLine="420"/>
        <w:rPr>
          <w:rFonts w:hint="eastAsia" w:ascii="宋体" w:hAnsi="宋体" w:eastAsia="宋体" w:cs="宋体"/>
          <w:color w:val="000000"/>
          <w:sz w:val="21"/>
          <w:szCs w:val="24"/>
        </w:rPr>
      </w:pPr>
      <w:r>
        <w:rPr>
          <w:rFonts w:hint="eastAsia" w:ascii="宋体" w:hAnsi="宋体" w:eastAsia="宋体" w:cs="宋体"/>
          <w:color w:val="000000"/>
          <w:sz w:val="21"/>
          <w:szCs w:val="24"/>
        </w:rPr>
        <w:t>2．我方承诺在招标文件规定的投标有效期（投标有效期为</w:t>
      </w:r>
      <w:r>
        <w:rPr>
          <w:rFonts w:hint="eastAsia" w:ascii="宋体" w:hAnsi="宋体" w:eastAsia="宋体" w:cs="宋体"/>
          <w:color w:val="000000"/>
          <w:sz w:val="21"/>
          <w:szCs w:val="24"/>
          <w:u w:val="single"/>
        </w:rPr>
        <w:t xml:space="preserve"> 120</w:t>
      </w:r>
      <w:r>
        <w:rPr>
          <w:rFonts w:hint="eastAsia" w:ascii="宋体" w:hAnsi="宋体" w:eastAsia="宋体" w:cs="宋体"/>
          <w:color w:val="000000"/>
          <w:sz w:val="21"/>
          <w:szCs w:val="24"/>
        </w:rPr>
        <w:t>天）内不修改、撤销投标文件。</w:t>
      </w:r>
    </w:p>
    <w:p>
      <w:pPr>
        <w:pStyle w:val="219"/>
        <w:spacing w:line="264" w:lineRule="auto"/>
        <w:ind w:firstLine="420"/>
        <w:rPr>
          <w:rFonts w:hint="eastAsia" w:ascii="宋体" w:hAnsi="宋体" w:eastAsia="宋体" w:cs="宋体"/>
          <w:color w:val="000000"/>
          <w:sz w:val="21"/>
          <w:szCs w:val="24"/>
        </w:rPr>
      </w:pPr>
      <w:r>
        <w:rPr>
          <w:rFonts w:hint="eastAsia" w:ascii="宋体" w:hAnsi="宋体" w:eastAsia="宋体" w:cs="宋体"/>
          <w:color w:val="000000"/>
          <w:sz w:val="21"/>
          <w:szCs w:val="24"/>
        </w:rPr>
        <w:t>3．随同本投标函递交投标保证金。</w:t>
      </w:r>
    </w:p>
    <w:p>
      <w:pPr>
        <w:pStyle w:val="219"/>
        <w:spacing w:line="264" w:lineRule="auto"/>
        <w:ind w:firstLine="420"/>
        <w:rPr>
          <w:rFonts w:hint="eastAsia" w:ascii="宋体" w:hAnsi="宋体" w:eastAsia="宋体" w:cs="宋体"/>
          <w:color w:val="000000"/>
          <w:sz w:val="21"/>
          <w:szCs w:val="24"/>
        </w:rPr>
      </w:pPr>
      <w:r>
        <w:rPr>
          <w:rFonts w:hint="eastAsia" w:ascii="宋体" w:hAnsi="宋体" w:eastAsia="宋体" w:cs="宋体"/>
          <w:color w:val="000000"/>
          <w:sz w:val="21"/>
          <w:szCs w:val="24"/>
        </w:rPr>
        <w:t>4．</w:t>
      </w:r>
      <w:r>
        <w:rPr>
          <w:rFonts w:hint="eastAsia" w:ascii="宋体" w:hAnsi="宋体" w:eastAsia="宋体" w:cs="宋体"/>
          <w:color w:val="000000"/>
          <w:spacing w:val="-4"/>
          <w:sz w:val="21"/>
          <w:szCs w:val="24"/>
        </w:rPr>
        <w:t>我方在评标过程中根据评标委员会要求提供的符合相关规定的澄清文件，</w:t>
      </w:r>
      <w:r>
        <w:rPr>
          <w:rFonts w:hint="eastAsia" w:ascii="宋体" w:hAnsi="宋体" w:eastAsia="宋体" w:cs="宋体"/>
          <w:color w:val="000000"/>
          <w:sz w:val="21"/>
          <w:szCs w:val="24"/>
        </w:rPr>
        <w:t>构成投标文件的组成部分。</w:t>
      </w:r>
    </w:p>
    <w:p>
      <w:pPr>
        <w:pStyle w:val="219"/>
        <w:spacing w:line="264" w:lineRule="auto"/>
        <w:ind w:firstLine="420"/>
        <w:rPr>
          <w:rFonts w:hint="eastAsia" w:ascii="宋体" w:hAnsi="宋体" w:eastAsia="宋体" w:cs="宋体"/>
          <w:color w:val="000000"/>
          <w:sz w:val="21"/>
          <w:szCs w:val="24"/>
        </w:rPr>
      </w:pPr>
      <w:r>
        <w:rPr>
          <w:rFonts w:hint="eastAsia" w:ascii="宋体" w:hAnsi="宋体" w:eastAsia="宋体" w:cs="宋体"/>
          <w:color w:val="000000"/>
          <w:sz w:val="21"/>
          <w:szCs w:val="24"/>
        </w:rPr>
        <w:t>5．我方同意提供贵方可能要求的与投标有关的一切数据或者资料，并完全理解贵方不一定接受最低价的投标。</w:t>
      </w:r>
    </w:p>
    <w:p>
      <w:pPr>
        <w:pStyle w:val="219"/>
        <w:spacing w:line="264" w:lineRule="auto"/>
        <w:ind w:firstLine="420"/>
        <w:rPr>
          <w:rFonts w:hint="eastAsia" w:ascii="宋体" w:hAnsi="宋体" w:eastAsia="宋体" w:cs="宋体"/>
          <w:color w:val="000000"/>
          <w:sz w:val="21"/>
          <w:szCs w:val="24"/>
        </w:rPr>
      </w:pPr>
      <w:r>
        <w:rPr>
          <w:rFonts w:hint="eastAsia" w:ascii="宋体" w:hAnsi="宋体" w:eastAsia="宋体" w:cs="宋体"/>
          <w:color w:val="000000"/>
          <w:sz w:val="21"/>
          <w:szCs w:val="24"/>
        </w:rPr>
        <w:t>6．我方承诺不向第三方透露与招标相关的所有信息。</w:t>
      </w:r>
    </w:p>
    <w:p>
      <w:pPr>
        <w:pStyle w:val="219"/>
        <w:spacing w:line="264" w:lineRule="auto"/>
        <w:ind w:firstLine="420"/>
        <w:rPr>
          <w:rFonts w:hint="eastAsia" w:ascii="宋体" w:hAnsi="宋体" w:eastAsia="宋体" w:cs="宋体"/>
          <w:color w:val="000000"/>
          <w:sz w:val="21"/>
          <w:szCs w:val="24"/>
        </w:rPr>
      </w:pPr>
      <w:r>
        <w:rPr>
          <w:rFonts w:hint="eastAsia" w:ascii="宋体" w:hAnsi="宋体" w:eastAsia="宋体" w:cs="宋体"/>
          <w:color w:val="000000"/>
          <w:sz w:val="21"/>
          <w:szCs w:val="24"/>
        </w:rPr>
        <w:t>7．如我方中标：</w:t>
      </w:r>
    </w:p>
    <w:p>
      <w:pPr>
        <w:pStyle w:val="219"/>
        <w:spacing w:line="264" w:lineRule="auto"/>
        <w:ind w:firstLine="420"/>
        <w:rPr>
          <w:rFonts w:hint="eastAsia" w:ascii="宋体" w:hAnsi="宋体" w:eastAsia="宋体" w:cs="宋体"/>
          <w:color w:val="000000"/>
          <w:sz w:val="21"/>
          <w:szCs w:val="24"/>
        </w:rPr>
      </w:pPr>
      <w:r>
        <w:rPr>
          <w:rFonts w:hint="eastAsia" w:ascii="宋体" w:hAnsi="宋体" w:eastAsia="宋体" w:cs="宋体"/>
          <w:color w:val="000000"/>
          <w:sz w:val="21"/>
          <w:szCs w:val="24"/>
        </w:rPr>
        <w:t>（1）我方承诺在收到中标通知书后，在中标通知书规定的期限内与你方签订合同。</w:t>
      </w:r>
    </w:p>
    <w:p>
      <w:pPr>
        <w:pStyle w:val="219"/>
        <w:spacing w:line="264" w:lineRule="auto"/>
        <w:ind w:firstLine="420"/>
        <w:rPr>
          <w:rFonts w:hint="eastAsia" w:ascii="宋体" w:hAnsi="宋体" w:eastAsia="宋体" w:cs="宋体"/>
          <w:color w:val="000000"/>
          <w:sz w:val="21"/>
          <w:szCs w:val="24"/>
        </w:rPr>
      </w:pPr>
      <w:r>
        <w:rPr>
          <w:rFonts w:hint="eastAsia" w:ascii="宋体" w:hAnsi="宋体" w:eastAsia="宋体" w:cs="宋体"/>
          <w:color w:val="000000"/>
          <w:sz w:val="21"/>
          <w:szCs w:val="24"/>
        </w:rPr>
        <w:t>（2）我方承诺按照招标文件规定递交履约保证金、支付招标代理服务费。</w:t>
      </w:r>
    </w:p>
    <w:p>
      <w:pPr>
        <w:pStyle w:val="219"/>
        <w:spacing w:line="264" w:lineRule="auto"/>
        <w:ind w:firstLine="420"/>
        <w:rPr>
          <w:rFonts w:hint="eastAsia" w:ascii="宋体" w:hAnsi="宋体" w:eastAsia="宋体" w:cs="宋体"/>
          <w:color w:val="000000"/>
          <w:sz w:val="21"/>
          <w:szCs w:val="24"/>
        </w:rPr>
      </w:pPr>
      <w:r>
        <w:rPr>
          <w:rFonts w:hint="eastAsia" w:ascii="宋体" w:hAnsi="宋体" w:eastAsia="宋体" w:cs="宋体"/>
          <w:color w:val="000000"/>
          <w:sz w:val="21"/>
          <w:szCs w:val="24"/>
        </w:rPr>
        <w:t>（3）按照招标文件的规定及合同约定履行相关责任和义务。</w:t>
      </w:r>
    </w:p>
    <w:p>
      <w:pPr>
        <w:pStyle w:val="219"/>
        <w:spacing w:line="264" w:lineRule="auto"/>
        <w:ind w:firstLine="420"/>
        <w:rPr>
          <w:rFonts w:hint="eastAsia" w:ascii="宋体" w:hAnsi="宋体" w:eastAsia="宋体" w:cs="宋体"/>
          <w:color w:val="000000"/>
          <w:sz w:val="21"/>
          <w:szCs w:val="24"/>
        </w:rPr>
      </w:pPr>
      <w:r>
        <w:rPr>
          <w:rFonts w:hint="eastAsia" w:ascii="宋体" w:hAnsi="宋体" w:eastAsia="宋体" w:cs="宋体"/>
          <w:color w:val="000000"/>
          <w:sz w:val="21"/>
          <w:szCs w:val="24"/>
        </w:rPr>
        <w:t>8． 我方在此声明，所递交的投标文件及有关资料内容完整、真实和准确，且不存在第二章“投标人须知”第1.8款规定的任何一种情形。如有弄虚作假，将承担相应的法律责任，并赔偿由此造成的一切损失。</w:t>
      </w:r>
    </w:p>
    <w:p>
      <w:pPr>
        <w:pStyle w:val="219"/>
        <w:spacing w:line="264" w:lineRule="auto"/>
        <w:ind w:firstLine="420"/>
        <w:rPr>
          <w:rFonts w:hint="eastAsia" w:ascii="宋体" w:hAnsi="宋体" w:eastAsia="宋体" w:cs="宋体"/>
          <w:color w:val="000000"/>
          <w:sz w:val="21"/>
          <w:szCs w:val="24"/>
        </w:rPr>
      </w:pPr>
    </w:p>
    <w:p>
      <w:pPr>
        <w:pStyle w:val="219"/>
        <w:spacing w:line="264" w:lineRule="auto"/>
        <w:ind w:firstLine="420"/>
        <w:rPr>
          <w:rFonts w:hint="eastAsia" w:ascii="宋体" w:hAnsi="宋体" w:eastAsia="宋体" w:cs="宋体"/>
          <w:color w:val="000000"/>
          <w:sz w:val="21"/>
          <w:szCs w:val="24"/>
        </w:rPr>
      </w:pPr>
    </w:p>
    <w:p>
      <w:pPr>
        <w:pStyle w:val="219"/>
        <w:spacing w:line="240" w:lineRule="auto"/>
        <w:ind w:firstLine="420"/>
        <w:rPr>
          <w:rFonts w:hint="eastAsia" w:ascii="宋体" w:hAnsi="宋体" w:eastAsia="宋体" w:cs="宋体"/>
          <w:color w:val="000000"/>
          <w:sz w:val="21"/>
          <w:szCs w:val="24"/>
        </w:rPr>
      </w:pPr>
    </w:p>
    <w:p>
      <w:pPr>
        <w:spacing w:line="276" w:lineRule="auto"/>
        <w:jc w:val="right"/>
        <w:rPr>
          <w:rFonts w:hint="eastAsia" w:ascii="宋体" w:hAnsi="宋体" w:eastAsia="宋体" w:cs="宋体"/>
          <w:color w:val="000000"/>
        </w:rPr>
      </w:pPr>
      <w:r>
        <w:rPr>
          <w:rFonts w:hint="eastAsia" w:ascii="宋体" w:hAnsi="宋体" w:eastAsia="宋体" w:cs="宋体"/>
          <w:color w:val="000000"/>
        </w:rPr>
        <w:t>投标人名称：</w:t>
      </w:r>
      <w:r>
        <w:rPr>
          <w:rFonts w:hint="eastAsia" w:ascii="宋体" w:hAnsi="宋体" w:eastAsia="宋体" w:cs="宋体"/>
          <w:color w:val="000000"/>
          <w:u w:val="single"/>
        </w:rPr>
        <w:t xml:space="preserve">                   </w:t>
      </w:r>
      <w:r>
        <w:rPr>
          <w:rFonts w:hint="eastAsia" w:ascii="宋体" w:hAnsi="宋体" w:eastAsia="宋体" w:cs="宋体"/>
          <w:color w:val="000000"/>
        </w:rPr>
        <w:t>（盖单位公章）</w:t>
      </w:r>
    </w:p>
    <w:p>
      <w:pPr>
        <w:spacing w:line="276" w:lineRule="auto"/>
        <w:jc w:val="right"/>
        <w:rPr>
          <w:rFonts w:hint="eastAsia" w:ascii="宋体" w:hAnsi="宋体" w:eastAsia="宋体" w:cs="宋体"/>
          <w:color w:val="000000"/>
        </w:rPr>
      </w:pPr>
      <w:r>
        <w:rPr>
          <w:rFonts w:hint="eastAsia" w:ascii="宋体" w:hAnsi="宋体" w:eastAsia="宋体" w:cs="宋体"/>
          <w:color w:val="000000"/>
        </w:rPr>
        <w:t>法定代表人或者其委托代理人：</w:t>
      </w:r>
      <w:r>
        <w:rPr>
          <w:rFonts w:hint="eastAsia" w:ascii="宋体" w:hAnsi="宋体" w:eastAsia="宋体" w:cs="宋体"/>
          <w:color w:val="000000"/>
          <w:u w:val="single"/>
        </w:rPr>
        <w:t xml:space="preserve">         </w:t>
      </w:r>
      <w:r>
        <w:rPr>
          <w:rFonts w:hint="eastAsia" w:ascii="宋体" w:hAnsi="宋体" w:eastAsia="宋体" w:cs="宋体"/>
          <w:color w:val="000000"/>
        </w:rPr>
        <w:t>（签字）</w:t>
      </w:r>
    </w:p>
    <w:p>
      <w:pPr>
        <w:spacing w:line="276" w:lineRule="auto"/>
        <w:rPr>
          <w:rFonts w:hint="eastAsia" w:ascii="宋体" w:hAnsi="宋体" w:eastAsia="宋体" w:cs="宋体"/>
          <w:color w:val="000000"/>
        </w:rPr>
      </w:pPr>
      <w:r>
        <w:rPr>
          <w:rFonts w:hint="eastAsia" w:ascii="宋体" w:hAnsi="宋体" w:eastAsia="宋体" w:cs="宋体"/>
          <w:color w:val="000000"/>
        </w:rPr>
        <w:t xml:space="preserve">                                             地址：</w:t>
      </w:r>
      <w:r>
        <w:rPr>
          <w:rFonts w:hint="eastAsia" w:ascii="宋体" w:hAnsi="宋体" w:eastAsia="宋体" w:cs="宋体"/>
          <w:color w:val="000000"/>
          <w:u w:val="single"/>
        </w:rPr>
        <w:t xml:space="preserve">                                       </w:t>
      </w:r>
    </w:p>
    <w:p>
      <w:pPr>
        <w:spacing w:line="276" w:lineRule="auto"/>
        <w:rPr>
          <w:rFonts w:hint="eastAsia" w:ascii="宋体" w:hAnsi="宋体" w:eastAsia="宋体" w:cs="宋体"/>
          <w:color w:val="000000"/>
        </w:rPr>
      </w:pPr>
      <w:r>
        <w:rPr>
          <w:rFonts w:hint="eastAsia" w:ascii="宋体" w:hAnsi="宋体" w:eastAsia="宋体" w:cs="宋体"/>
          <w:color w:val="000000"/>
        </w:rPr>
        <w:t xml:space="preserve">                                              邮政编码：</w:t>
      </w:r>
      <w:r>
        <w:rPr>
          <w:rFonts w:hint="eastAsia" w:ascii="宋体" w:hAnsi="宋体" w:eastAsia="宋体" w:cs="宋体"/>
          <w:color w:val="000000"/>
          <w:u w:val="single"/>
        </w:rPr>
        <w:t xml:space="preserve">                                   </w:t>
      </w:r>
    </w:p>
    <w:p>
      <w:pPr>
        <w:spacing w:line="276" w:lineRule="auto"/>
        <w:rPr>
          <w:rFonts w:hint="eastAsia" w:ascii="宋体" w:hAnsi="宋体" w:eastAsia="宋体" w:cs="宋体"/>
          <w:color w:val="000000"/>
        </w:rPr>
      </w:pPr>
      <w:r>
        <w:rPr>
          <w:rFonts w:hint="eastAsia" w:ascii="宋体" w:hAnsi="宋体" w:eastAsia="宋体" w:cs="宋体"/>
          <w:color w:val="000000"/>
        </w:rPr>
        <w:t xml:space="preserve">                                              电话：</w:t>
      </w:r>
      <w:r>
        <w:rPr>
          <w:rFonts w:hint="eastAsia" w:ascii="宋体" w:hAnsi="宋体" w:eastAsia="宋体" w:cs="宋体"/>
          <w:color w:val="000000"/>
          <w:u w:val="single"/>
        </w:rPr>
        <w:t xml:space="preserve">                                       </w:t>
      </w:r>
    </w:p>
    <w:p>
      <w:pPr>
        <w:spacing w:line="276" w:lineRule="auto"/>
        <w:rPr>
          <w:rFonts w:hint="eastAsia" w:ascii="宋体" w:hAnsi="宋体" w:eastAsia="宋体" w:cs="宋体"/>
          <w:color w:val="000000"/>
        </w:rPr>
      </w:pPr>
      <w:r>
        <w:rPr>
          <w:rFonts w:hint="eastAsia" w:ascii="宋体" w:hAnsi="宋体" w:eastAsia="宋体" w:cs="宋体"/>
          <w:color w:val="000000"/>
        </w:rPr>
        <w:t xml:space="preserve">                                              传真：</w:t>
      </w:r>
      <w:r>
        <w:rPr>
          <w:rFonts w:hint="eastAsia" w:ascii="宋体" w:hAnsi="宋体" w:eastAsia="宋体" w:cs="宋体"/>
          <w:color w:val="000000"/>
          <w:u w:val="single"/>
        </w:rPr>
        <w:t xml:space="preserve">                                       </w:t>
      </w:r>
    </w:p>
    <w:p>
      <w:pPr>
        <w:spacing w:line="276" w:lineRule="auto"/>
        <w:rPr>
          <w:rFonts w:hint="eastAsia" w:ascii="宋体" w:hAnsi="宋体" w:eastAsia="宋体" w:cs="宋体"/>
          <w:color w:val="000000"/>
        </w:rPr>
      </w:pPr>
      <w:r>
        <w:rPr>
          <w:rFonts w:hint="eastAsia" w:ascii="宋体" w:hAnsi="宋体" w:eastAsia="宋体" w:cs="宋体"/>
          <w:color w:val="000000"/>
        </w:rPr>
        <w:t xml:space="preserve">                                              电子邮箱：</w:t>
      </w:r>
      <w:r>
        <w:rPr>
          <w:rFonts w:hint="eastAsia" w:ascii="宋体" w:hAnsi="宋体" w:eastAsia="宋体" w:cs="宋体"/>
          <w:color w:val="000000"/>
          <w:u w:val="single"/>
        </w:rPr>
        <w:t xml:space="preserve">                                   </w:t>
      </w:r>
    </w:p>
    <w:p>
      <w:pPr>
        <w:spacing w:line="276" w:lineRule="auto"/>
        <w:jc w:val="right"/>
        <w:rPr>
          <w:rFonts w:hint="eastAsia" w:ascii="宋体" w:hAnsi="宋体" w:eastAsia="宋体" w:cs="宋体"/>
          <w:color w:val="000000"/>
        </w:rPr>
      </w:pPr>
      <w:r>
        <w:rPr>
          <w:rFonts w:hint="eastAsia" w:ascii="宋体" w:hAnsi="宋体" w:eastAsia="宋体" w:cs="宋体"/>
          <w:color w:val="000000"/>
        </w:rPr>
        <w:t xml:space="preserve">                     </w:t>
      </w:r>
      <w:r>
        <w:rPr>
          <w:rFonts w:hint="eastAsia" w:ascii="宋体" w:hAnsi="宋体" w:eastAsia="宋体" w:cs="宋体"/>
          <w:color w:val="000000"/>
          <w:u w:val="single"/>
        </w:rPr>
        <w:t xml:space="preserve">    </w:t>
      </w:r>
      <w:r>
        <w:rPr>
          <w:rFonts w:hint="eastAsia" w:ascii="宋体" w:hAnsi="宋体" w:eastAsia="宋体" w:cs="宋体"/>
          <w:color w:val="000000"/>
        </w:rPr>
        <w:t>年</w:t>
      </w:r>
      <w:r>
        <w:rPr>
          <w:rFonts w:hint="eastAsia" w:ascii="宋体" w:hAnsi="宋体" w:eastAsia="宋体" w:cs="宋体"/>
          <w:color w:val="000000"/>
          <w:u w:val="single"/>
        </w:rPr>
        <w:t xml:space="preserve">  </w:t>
      </w:r>
      <w:r>
        <w:rPr>
          <w:rFonts w:hint="eastAsia" w:ascii="宋体" w:hAnsi="宋体" w:eastAsia="宋体" w:cs="宋体"/>
          <w:color w:val="000000"/>
        </w:rPr>
        <w:t>月</w:t>
      </w:r>
      <w:r>
        <w:rPr>
          <w:rFonts w:hint="eastAsia" w:ascii="宋体" w:hAnsi="宋体" w:eastAsia="宋体" w:cs="宋体"/>
          <w:color w:val="000000"/>
          <w:u w:val="single"/>
        </w:rPr>
        <w:t xml:space="preserve">  </w:t>
      </w:r>
      <w:r>
        <w:rPr>
          <w:rFonts w:hint="eastAsia" w:ascii="宋体" w:hAnsi="宋体" w:eastAsia="宋体" w:cs="宋体"/>
          <w:color w:val="000000"/>
        </w:rPr>
        <w:t>日</w:t>
      </w:r>
    </w:p>
    <w:p>
      <w:pPr>
        <w:pStyle w:val="4"/>
        <w:pageBreakBefore/>
        <w:numPr>
          <w:ilvl w:val="0"/>
          <w:numId w:val="26"/>
        </w:numPr>
        <w:spacing w:before="0" w:afterLines="100" w:line="300" w:lineRule="auto"/>
        <w:ind w:left="709" w:hanging="709"/>
        <w:rPr>
          <w:rFonts w:hint="eastAsia" w:ascii="宋体" w:hAnsi="宋体" w:eastAsia="宋体" w:cs="宋体"/>
          <w:bCs w:val="0"/>
          <w:color w:val="000000"/>
        </w:rPr>
      </w:pPr>
      <w:bookmarkStart w:id="886" w:name="_Toc11157810"/>
      <w:bookmarkStart w:id="887" w:name="_Toc529884001"/>
      <w:bookmarkStart w:id="888" w:name="_Toc511833286"/>
      <w:bookmarkStart w:id="889" w:name="_Toc42163787"/>
      <w:bookmarkStart w:id="890" w:name="_Toc478566138"/>
      <w:bookmarkStart w:id="891" w:name="_Toc474148166"/>
      <w:bookmarkStart w:id="892" w:name="_Toc478566330"/>
      <w:bookmarkStart w:id="893" w:name="_Toc478565775"/>
      <w:r>
        <w:rPr>
          <w:rFonts w:hint="eastAsia" w:ascii="宋体" w:hAnsi="宋体" w:eastAsia="宋体" w:cs="宋体"/>
          <w:bCs w:val="0"/>
          <w:color w:val="000000"/>
        </w:rPr>
        <w:t>法定代表人身份证明</w:t>
      </w:r>
      <w:bookmarkEnd w:id="886"/>
      <w:bookmarkEnd w:id="887"/>
      <w:bookmarkEnd w:id="888"/>
      <w:bookmarkEnd w:id="889"/>
      <w:bookmarkEnd w:id="890"/>
      <w:bookmarkEnd w:id="891"/>
      <w:bookmarkEnd w:id="892"/>
      <w:bookmarkEnd w:id="893"/>
    </w:p>
    <w:p>
      <w:pPr>
        <w:topLinePunct/>
        <w:snapToGrid w:val="0"/>
        <w:spacing w:line="440" w:lineRule="exact"/>
        <w:rPr>
          <w:rFonts w:hint="eastAsia" w:ascii="宋体" w:hAnsi="宋体" w:eastAsia="宋体" w:cs="宋体"/>
          <w:bCs/>
          <w:color w:val="000000"/>
          <w:szCs w:val="21"/>
          <w:u w:val="single"/>
        </w:rPr>
      </w:pPr>
      <w:r>
        <w:rPr>
          <w:rFonts w:hint="eastAsia" w:ascii="宋体" w:hAnsi="宋体" w:eastAsia="宋体" w:cs="宋体"/>
          <w:bCs/>
          <w:color w:val="000000"/>
          <w:szCs w:val="21"/>
        </w:rPr>
        <w:t>投标人名称：</w:t>
      </w:r>
      <w:r>
        <w:rPr>
          <w:rFonts w:hint="eastAsia" w:ascii="宋体" w:hAnsi="宋体" w:eastAsia="宋体" w:cs="宋体"/>
          <w:bCs/>
          <w:color w:val="000000"/>
          <w:szCs w:val="21"/>
          <w:u w:val="single"/>
        </w:rPr>
        <w:t xml:space="preserve">                         </w:t>
      </w:r>
    </w:p>
    <w:p>
      <w:pPr>
        <w:topLinePunct/>
        <w:snapToGrid w:val="0"/>
        <w:spacing w:line="440" w:lineRule="exact"/>
        <w:rPr>
          <w:rFonts w:hint="eastAsia" w:ascii="宋体" w:hAnsi="宋体" w:eastAsia="宋体" w:cs="宋体"/>
          <w:bCs/>
          <w:color w:val="000000"/>
          <w:szCs w:val="21"/>
        </w:rPr>
      </w:pPr>
      <w:r>
        <w:rPr>
          <w:rFonts w:hint="eastAsia" w:ascii="宋体" w:hAnsi="宋体" w:eastAsia="宋体" w:cs="宋体"/>
          <w:bCs/>
          <w:color w:val="000000"/>
          <w:szCs w:val="21"/>
        </w:rPr>
        <w:t>单位性质：</w:t>
      </w:r>
      <w:r>
        <w:rPr>
          <w:rFonts w:hint="eastAsia" w:ascii="宋体" w:hAnsi="宋体" w:eastAsia="宋体" w:cs="宋体"/>
          <w:bCs/>
          <w:color w:val="000000"/>
          <w:szCs w:val="21"/>
          <w:u w:val="single"/>
        </w:rPr>
        <w:t xml:space="preserve">                           </w:t>
      </w:r>
    </w:p>
    <w:p>
      <w:pPr>
        <w:topLinePunct/>
        <w:snapToGrid w:val="0"/>
        <w:spacing w:line="440" w:lineRule="exact"/>
        <w:rPr>
          <w:rFonts w:hint="eastAsia" w:ascii="宋体" w:hAnsi="宋体" w:eastAsia="宋体" w:cs="宋体"/>
          <w:bCs/>
          <w:color w:val="000000"/>
          <w:szCs w:val="21"/>
        </w:rPr>
      </w:pPr>
      <w:r>
        <w:rPr>
          <w:rFonts w:hint="eastAsia" w:ascii="宋体" w:hAnsi="宋体" w:eastAsia="宋体" w:cs="宋体"/>
          <w:bCs/>
          <w:color w:val="000000"/>
          <w:szCs w:val="21"/>
        </w:rPr>
        <w:t>成立时间：</w:t>
      </w:r>
      <w:r>
        <w:rPr>
          <w:rFonts w:hint="eastAsia" w:ascii="宋体" w:hAnsi="宋体" w:eastAsia="宋体" w:cs="宋体"/>
          <w:bCs/>
          <w:color w:val="000000"/>
          <w:szCs w:val="21"/>
          <w:u w:val="single"/>
        </w:rPr>
        <w:t xml:space="preserve">    </w:t>
      </w:r>
      <w:r>
        <w:rPr>
          <w:rFonts w:hint="eastAsia" w:ascii="宋体" w:hAnsi="宋体" w:eastAsia="宋体" w:cs="宋体"/>
          <w:bCs/>
          <w:color w:val="000000"/>
          <w:szCs w:val="21"/>
        </w:rPr>
        <w:t>年</w:t>
      </w:r>
      <w:r>
        <w:rPr>
          <w:rFonts w:hint="eastAsia" w:ascii="宋体" w:hAnsi="宋体" w:eastAsia="宋体" w:cs="宋体"/>
          <w:bCs/>
          <w:color w:val="000000"/>
          <w:szCs w:val="21"/>
          <w:u w:val="single"/>
        </w:rPr>
        <w:t xml:space="preserve">  </w:t>
      </w:r>
      <w:r>
        <w:rPr>
          <w:rFonts w:hint="eastAsia" w:ascii="宋体" w:hAnsi="宋体" w:eastAsia="宋体" w:cs="宋体"/>
          <w:bCs/>
          <w:color w:val="000000"/>
          <w:szCs w:val="21"/>
        </w:rPr>
        <w:t>月</w:t>
      </w:r>
      <w:r>
        <w:rPr>
          <w:rFonts w:hint="eastAsia" w:ascii="宋体" w:hAnsi="宋体" w:eastAsia="宋体" w:cs="宋体"/>
          <w:bCs/>
          <w:color w:val="000000"/>
          <w:szCs w:val="21"/>
          <w:u w:val="single"/>
        </w:rPr>
        <w:t xml:space="preserve">  </w:t>
      </w:r>
      <w:r>
        <w:rPr>
          <w:rFonts w:hint="eastAsia" w:ascii="宋体" w:hAnsi="宋体" w:eastAsia="宋体" w:cs="宋体"/>
          <w:bCs/>
          <w:color w:val="000000"/>
          <w:szCs w:val="21"/>
        </w:rPr>
        <w:t>日</w:t>
      </w:r>
    </w:p>
    <w:p>
      <w:pPr>
        <w:topLinePunct/>
        <w:snapToGrid w:val="0"/>
        <w:spacing w:line="440" w:lineRule="exact"/>
        <w:rPr>
          <w:rFonts w:hint="eastAsia" w:ascii="宋体" w:hAnsi="宋体" w:eastAsia="宋体" w:cs="宋体"/>
          <w:bCs/>
          <w:color w:val="000000"/>
          <w:szCs w:val="21"/>
        </w:rPr>
      </w:pPr>
      <w:r>
        <w:rPr>
          <w:rFonts w:hint="eastAsia" w:ascii="宋体" w:hAnsi="宋体" w:eastAsia="宋体" w:cs="宋体"/>
          <w:bCs/>
          <w:color w:val="000000"/>
          <w:szCs w:val="21"/>
        </w:rPr>
        <w:t>经营期限：</w:t>
      </w:r>
      <w:r>
        <w:rPr>
          <w:rFonts w:hint="eastAsia" w:ascii="宋体" w:hAnsi="宋体" w:eastAsia="宋体" w:cs="宋体"/>
          <w:bCs/>
          <w:color w:val="000000"/>
          <w:szCs w:val="21"/>
          <w:u w:val="single"/>
        </w:rPr>
        <w:t xml:space="preserve">            </w:t>
      </w:r>
    </w:p>
    <w:p>
      <w:pPr>
        <w:topLinePunct/>
        <w:snapToGrid w:val="0"/>
        <w:spacing w:line="440" w:lineRule="exact"/>
        <w:rPr>
          <w:rFonts w:hint="eastAsia" w:ascii="宋体" w:hAnsi="宋体" w:eastAsia="宋体" w:cs="宋体"/>
          <w:bCs/>
          <w:color w:val="000000"/>
          <w:szCs w:val="21"/>
          <w:u w:val="single"/>
        </w:rPr>
      </w:pPr>
      <w:r>
        <w:rPr>
          <w:rFonts w:hint="eastAsia" w:ascii="宋体" w:hAnsi="宋体" w:eastAsia="宋体" w:cs="宋体"/>
          <w:bCs/>
          <w:color w:val="000000"/>
          <w:szCs w:val="21"/>
        </w:rPr>
        <w:t>姓名：</w:t>
      </w:r>
      <w:r>
        <w:rPr>
          <w:rFonts w:hint="eastAsia" w:ascii="宋体" w:hAnsi="宋体" w:eastAsia="宋体" w:cs="宋体"/>
          <w:bCs/>
          <w:color w:val="000000"/>
          <w:szCs w:val="21"/>
          <w:u w:val="single"/>
        </w:rPr>
        <w:t xml:space="preserve">        </w:t>
      </w:r>
      <w:r>
        <w:rPr>
          <w:rFonts w:hint="eastAsia" w:ascii="宋体" w:hAnsi="宋体" w:eastAsia="宋体" w:cs="宋体"/>
          <w:bCs/>
          <w:color w:val="000000"/>
          <w:szCs w:val="21"/>
        </w:rPr>
        <w:t>性别：</w:t>
      </w:r>
      <w:r>
        <w:rPr>
          <w:rFonts w:hint="eastAsia" w:ascii="宋体" w:hAnsi="宋体" w:eastAsia="宋体" w:cs="宋体"/>
          <w:bCs/>
          <w:color w:val="000000"/>
          <w:szCs w:val="21"/>
          <w:u w:val="single"/>
        </w:rPr>
        <w:t xml:space="preserve">        </w:t>
      </w:r>
      <w:r>
        <w:rPr>
          <w:rFonts w:hint="eastAsia" w:ascii="宋体" w:hAnsi="宋体" w:eastAsia="宋体" w:cs="宋体"/>
          <w:bCs/>
          <w:color w:val="000000"/>
          <w:szCs w:val="21"/>
        </w:rPr>
        <w:t>年龄：</w:t>
      </w:r>
      <w:r>
        <w:rPr>
          <w:rFonts w:hint="eastAsia" w:ascii="宋体" w:hAnsi="宋体" w:eastAsia="宋体" w:cs="宋体"/>
          <w:bCs/>
          <w:color w:val="000000"/>
          <w:szCs w:val="21"/>
          <w:u w:val="single"/>
        </w:rPr>
        <w:t xml:space="preserve">        </w:t>
      </w:r>
      <w:r>
        <w:rPr>
          <w:rFonts w:hint="eastAsia" w:ascii="宋体" w:hAnsi="宋体" w:eastAsia="宋体" w:cs="宋体"/>
          <w:bCs/>
          <w:color w:val="000000"/>
          <w:szCs w:val="21"/>
        </w:rPr>
        <w:t>职务：</w:t>
      </w:r>
      <w:r>
        <w:rPr>
          <w:rFonts w:hint="eastAsia" w:ascii="宋体" w:hAnsi="宋体" w:eastAsia="宋体" w:cs="宋体"/>
          <w:bCs/>
          <w:color w:val="000000"/>
          <w:szCs w:val="21"/>
          <w:u w:val="single"/>
        </w:rPr>
        <w:t xml:space="preserve">        </w:t>
      </w:r>
    </w:p>
    <w:p>
      <w:pPr>
        <w:topLinePunct/>
        <w:snapToGrid w:val="0"/>
        <w:spacing w:line="440" w:lineRule="exact"/>
        <w:rPr>
          <w:rFonts w:hint="eastAsia" w:ascii="宋体" w:hAnsi="宋体" w:eastAsia="宋体" w:cs="宋体"/>
          <w:bCs/>
          <w:color w:val="000000"/>
          <w:szCs w:val="21"/>
        </w:rPr>
      </w:pPr>
      <w:r>
        <w:rPr>
          <w:rFonts w:hint="eastAsia" w:ascii="宋体" w:hAnsi="宋体" w:eastAsia="宋体" w:cs="宋体"/>
          <w:bCs/>
          <w:color w:val="000000"/>
          <w:szCs w:val="21"/>
        </w:rPr>
        <w:t>系</w:t>
      </w:r>
      <w:r>
        <w:rPr>
          <w:rFonts w:hint="eastAsia" w:ascii="宋体" w:hAnsi="宋体" w:eastAsia="宋体" w:cs="宋体"/>
          <w:bCs/>
          <w:color w:val="000000"/>
          <w:szCs w:val="21"/>
          <w:u w:val="single"/>
        </w:rPr>
        <w:t xml:space="preserve">                   </w:t>
      </w:r>
      <w:r>
        <w:rPr>
          <w:rFonts w:hint="eastAsia" w:ascii="宋体" w:hAnsi="宋体" w:eastAsia="宋体" w:cs="宋体"/>
          <w:bCs/>
          <w:color w:val="000000"/>
          <w:szCs w:val="21"/>
        </w:rPr>
        <w:t>（投标人名称）的法定代表人。</w:t>
      </w:r>
    </w:p>
    <w:p>
      <w:pPr>
        <w:topLinePunct/>
        <w:snapToGrid w:val="0"/>
        <w:spacing w:line="440" w:lineRule="exact"/>
        <w:ind w:firstLine="420" w:firstLineChars="200"/>
        <w:rPr>
          <w:rFonts w:hint="eastAsia" w:ascii="宋体" w:hAnsi="宋体" w:eastAsia="宋体" w:cs="宋体"/>
          <w:bCs/>
          <w:color w:val="000000"/>
          <w:szCs w:val="21"/>
        </w:rPr>
      </w:pPr>
      <w:r>
        <w:rPr>
          <w:rFonts w:hint="eastAsia" w:ascii="宋体" w:hAnsi="宋体" w:eastAsia="宋体" w:cs="宋体"/>
          <w:bCs/>
          <w:color w:val="000000"/>
          <w:szCs w:val="21"/>
        </w:rPr>
        <w:t>特此证明。</w:t>
      </w:r>
    </w:p>
    <w:p>
      <w:pPr>
        <w:topLinePunct/>
        <w:snapToGrid w:val="0"/>
        <w:spacing w:line="440" w:lineRule="exact"/>
        <w:ind w:firstLine="420" w:firstLineChars="200"/>
        <w:rPr>
          <w:rFonts w:hint="eastAsia" w:ascii="宋体" w:hAnsi="宋体" w:eastAsia="宋体" w:cs="宋体"/>
          <w:bCs/>
          <w:color w:val="000000"/>
          <w:szCs w:val="21"/>
        </w:rPr>
      </w:pPr>
    </w:p>
    <w:p>
      <w:pPr>
        <w:topLinePunct/>
        <w:snapToGrid w:val="0"/>
        <w:spacing w:line="440" w:lineRule="exact"/>
        <w:rPr>
          <w:rFonts w:hint="eastAsia" w:ascii="宋体" w:hAnsi="宋体" w:eastAsia="宋体" w:cs="宋体"/>
          <w:color w:val="000000"/>
        </w:rPr>
      </w:pPr>
      <w:r>
        <w:rPr>
          <w:rFonts w:hint="eastAsia" w:ascii="宋体" w:hAnsi="宋体" w:eastAsia="宋体" w:cs="宋体"/>
          <w:color w:val="000000"/>
        </w:rPr>
        <w:t>附：法定代表人身份证复印件</w:t>
      </w:r>
      <w:r>
        <w:rPr>
          <w:rFonts w:hint="eastAsia" w:ascii="宋体" w:hAnsi="宋体" w:eastAsia="宋体" w:cs="宋体"/>
          <w:bCs/>
          <w:color w:val="000000"/>
          <w:szCs w:val="21"/>
        </w:rPr>
        <w:t>（需同时提供</w:t>
      </w:r>
      <w:r>
        <w:rPr>
          <w:rFonts w:hint="eastAsia" w:ascii="宋体" w:hAnsi="宋体" w:eastAsia="宋体" w:cs="宋体"/>
          <w:bCs/>
          <w:color w:val="FF0000"/>
          <w:szCs w:val="21"/>
        </w:rPr>
        <w:t>清晰</w:t>
      </w:r>
      <w:r>
        <w:rPr>
          <w:rFonts w:hint="eastAsia" w:ascii="宋体" w:hAnsi="宋体" w:eastAsia="宋体" w:cs="宋体"/>
          <w:bCs/>
          <w:color w:val="000000"/>
          <w:szCs w:val="21"/>
        </w:rPr>
        <w:t>正面及背面）</w:t>
      </w:r>
    </w:p>
    <w:p>
      <w:pPr>
        <w:spacing w:line="500" w:lineRule="exact"/>
        <w:rPr>
          <w:rFonts w:hint="eastAsia" w:ascii="宋体" w:hAnsi="宋体" w:eastAsia="宋体" w:cs="宋体"/>
          <w:color w:val="000000"/>
          <w:szCs w:val="21"/>
        </w:rPr>
      </w:pPr>
      <w:r>
        <w:rPr>
          <w:rFonts w:hint="eastAsia" w:ascii="宋体" w:hAnsi="宋体" w:eastAsia="宋体" w:cs="宋体"/>
          <w:color w:val="000000"/>
          <w:szCs w:val="21"/>
        </w:rPr>
        <w:pict>
          <v:shape id="流程图: 可选过程 3" o:spid="_x0000_s1043" o:spt="176" type="#_x0000_t176" style="position:absolute;left:0pt;margin-left:-31.7pt;margin-top:19.9pt;height:166.45pt;width:259.65pt;z-index:251659264;mso-width-relative:page;mso-height-relative:page;" filled="f" coordsize="21600,21600">
            <v:path/>
            <v:fill on="f" focussize="0,0"/>
            <v:stroke joinstyle="miter"/>
            <v:imagedata o:title=""/>
            <o:lock v:ext="edit"/>
            <v:textbox>
              <w:txbxContent>
                <w:p>
                  <w:pPr>
                    <w:jc w:val="center"/>
                    <w:rPr>
                      <w:szCs w:val="21"/>
                    </w:rPr>
                  </w:pPr>
                  <w:r>
                    <w:rPr>
                      <w:rFonts w:hint="eastAsia"/>
                      <w:szCs w:val="21"/>
                    </w:rPr>
                    <w:t>法定代表人身份证</w:t>
                  </w:r>
                  <w:r>
                    <w:rPr>
                      <w:rFonts w:hint="eastAsia"/>
                      <w:color w:val="FF0000"/>
                      <w:szCs w:val="21"/>
                    </w:rPr>
                    <w:t>正面</w:t>
                  </w:r>
                  <w:r>
                    <w:rPr>
                      <w:rFonts w:hint="eastAsia"/>
                      <w:szCs w:val="21"/>
                    </w:rPr>
                    <w:t>复印件贴于此处</w:t>
                  </w:r>
                </w:p>
              </w:txbxContent>
            </v:textbox>
          </v:shape>
        </w:pict>
      </w:r>
      <w:r>
        <w:rPr>
          <w:rFonts w:hint="eastAsia" w:ascii="宋体" w:hAnsi="宋体" w:eastAsia="宋体" w:cs="宋体"/>
          <w:color w:val="000000"/>
          <w:szCs w:val="21"/>
        </w:rPr>
        <w:pict>
          <v:shape id="流程图: 可选过程 4" o:spid="_x0000_s1044" o:spt="176" type="#_x0000_t176" style="position:absolute;left:0pt;margin-left:229.05pt;margin-top:18.2pt;height:166.45pt;width:259.65pt;z-index:251659264;mso-width-relative:page;mso-height-relative:page;" filled="f" coordsize="21600,21600">
            <v:path/>
            <v:fill on="f" focussize="0,0"/>
            <v:stroke joinstyle="miter"/>
            <v:imagedata o:title=""/>
            <o:lock v:ext="edit"/>
            <v:textbox>
              <w:txbxContent>
                <w:p>
                  <w:pPr>
                    <w:jc w:val="center"/>
                    <w:rPr>
                      <w:szCs w:val="21"/>
                    </w:rPr>
                  </w:pPr>
                  <w:r>
                    <w:rPr>
                      <w:rFonts w:hint="eastAsia"/>
                      <w:szCs w:val="21"/>
                    </w:rPr>
                    <w:t>法定代表人身份证</w:t>
                  </w:r>
                  <w:r>
                    <w:rPr>
                      <w:rFonts w:hint="eastAsia"/>
                      <w:color w:val="FF0000"/>
                      <w:szCs w:val="21"/>
                    </w:rPr>
                    <w:t>背面</w:t>
                  </w:r>
                  <w:r>
                    <w:rPr>
                      <w:rFonts w:hint="eastAsia"/>
                      <w:szCs w:val="21"/>
                    </w:rPr>
                    <w:t>复印件贴于此处</w:t>
                  </w:r>
                </w:p>
              </w:txbxContent>
            </v:textbox>
          </v:shape>
        </w:pict>
      </w:r>
    </w:p>
    <w:p>
      <w:pPr>
        <w:spacing w:line="500" w:lineRule="exact"/>
        <w:rPr>
          <w:rFonts w:hint="eastAsia" w:ascii="宋体" w:hAnsi="宋体" w:eastAsia="宋体" w:cs="宋体"/>
          <w:color w:val="000000"/>
          <w:szCs w:val="21"/>
        </w:rPr>
      </w:pPr>
    </w:p>
    <w:p>
      <w:pPr>
        <w:spacing w:line="440" w:lineRule="exact"/>
        <w:rPr>
          <w:rFonts w:hint="eastAsia" w:ascii="宋体" w:hAnsi="宋体" w:eastAsia="宋体" w:cs="宋体"/>
          <w:color w:val="000000"/>
          <w:szCs w:val="21"/>
        </w:rPr>
      </w:pP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 xml:space="preserve">                          </w:t>
      </w:r>
    </w:p>
    <w:p>
      <w:pPr>
        <w:spacing w:line="500" w:lineRule="exact"/>
        <w:rPr>
          <w:rFonts w:hint="eastAsia" w:ascii="宋体" w:hAnsi="宋体" w:eastAsia="宋体" w:cs="宋体"/>
          <w:color w:val="000000"/>
          <w:szCs w:val="21"/>
        </w:rPr>
      </w:pPr>
    </w:p>
    <w:p>
      <w:pPr>
        <w:spacing w:line="440" w:lineRule="exact"/>
        <w:rPr>
          <w:rFonts w:hint="eastAsia" w:ascii="宋体" w:hAnsi="宋体" w:eastAsia="宋体" w:cs="宋体"/>
          <w:color w:val="000000"/>
          <w:szCs w:val="21"/>
        </w:rPr>
      </w:pPr>
    </w:p>
    <w:p>
      <w:pPr>
        <w:spacing w:line="500" w:lineRule="exact"/>
        <w:rPr>
          <w:rFonts w:hint="eastAsia" w:ascii="宋体" w:hAnsi="宋体" w:eastAsia="宋体" w:cs="宋体"/>
          <w:color w:val="000000"/>
          <w:szCs w:val="21"/>
        </w:rPr>
      </w:pPr>
    </w:p>
    <w:p>
      <w:pPr>
        <w:spacing w:line="440" w:lineRule="exact"/>
        <w:rPr>
          <w:rFonts w:hint="eastAsia" w:ascii="宋体" w:hAnsi="宋体" w:eastAsia="宋体" w:cs="宋体"/>
          <w:color w:val="000000"/>
          <w:szCs w:val="21"/>
        </w:rPr>
      </w:pP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 xml:space="preserve">                          </w:t>
      </w:r>
    </w:p>
    <w:p>
      <w:pPr>
        <w:spacing w:line="440" w:lineRule="exact"/>
        <w:rPr>
          <w:rFonts w:hint="eastAsia" w:ascii="宋体" w:hAnsi="宋体" w:eastAsia="宋体" w:cs="宋体"/>
          <w:color w:val="000000"/>
          <w:szCs w:val="21"/>
        </w:rPr>
      </w:pPr>
    </w:p>
    <w:p>
      <w:pPr>
        <w:spacing w:line="440" w:lineRule="exact"/>
        <w:ind w:firstLine="4305" w:firstLineChars="2050"/>
        <w:rPr>
          <w:rFonts w:hint="eastAsia" w:ascii="宋体" w:hAnsi="宋体" w:eastAsia="宋体" w:cs="宋体"/>
          <w:color w:val="000000"/>
          <w:szCs w:val="21"/>
        </w:rPr>
      </w:pPr>
    </w:p>
    <w:p>
      <w:pPr>
        <w:spacing w:line="440" w:lineRule="exact"/>
        <w:jc w:val="right"/>
        <w:rPr>
          <w:rFonts w:hint="eastAsia" w:ascii="宋体" w:hAnsi="宋体" w:eastAsia="宋体" w:cs="宋体"/>
          <w:color w:val="000000"/>
          <w:szCs w:val="21"/>
        </w:rPr>
      </w:pPr>
      <w:r>
        <w:rPr>
          <w:rFonts w:hint="eastAsia" w:ascii="宋体" w:hAnsi="宋体" w:eastAsia="宋体" w:cs="宋体"/>
          <w:color w:val="000000"/>
          <w:szCs w:val="21"/>
        </w:rPr>
        <w:t>投标人名称：</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（盖单位公章）</w:t>
      </w:r>
    </w:p>
    <w:p>
      <w:pPr>
        <w:spacing w:line="440" w:lineRule="exact"/>
        <w:rPr>
          <w:rFonts w:hint="eastAsia" w:ascii="宋体" w:hAnsi="宋体" w:eastAsia="宋体" w:cs="宋体"/>
          <w:color w:val="000000"/>
          <w:szCs w:val="21"/>
        </w:rPr>
      </w:pPr>
    </w:p>
    <w:p>
      <w:pPr>
        <w:spacing w:line="440" w:lineRule="exact"/>
        <w:jc w:val="right"/>
        <w:rPr>
          <w:rFonts w:hint="eastAsia" w:ascii="宋体" w:hAnsi="宋体" w:eastAsia="宋体" w:cs="宋体"/>
          <w:color w:val="000000"/>
          <w:szCs w:val="21"/>
        </w:rPr>
      </w:pPr>
      <w:r>
        <w:rPr>
          <w:rFonts w:hint="eastAsia" w:ascii="宋体" w:hAnsi="宋体" w:eastAsia="宋体" w:cs="宋体"/>
          <w:color w:val="000000"/>
          <w:szCs w:val="21"/>
        </w:rPr>
        <w:t xml:space="preserve">                                                  </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年</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月</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 xml:space="preserve">日 </w:t>
      </w:r>
    </w:p>
    <w:p>
      <w:pPr>
        <w:pStyle w:val="4"/>
        <w:pageBreakBefore/>
        <w:numPr>
          <w:ilvl w:val="0"/>
          <w:numId w:val="26"/>
        </w:numPr>
        <w:spacing w:before="0" w:afterLines="100" w:line="300" w:lineRule="auto"/>
        <w:ind w:left="709" w:hanging="709"/>
        <w:rPr>
          <w:rFonts w:hint="eastAsia" w:ascii="宋体" w:hAnsi="宋体" w:eastAsia="宋体" w:cs="宋体"/>
          <w:bCs w:val="0"/>
          <w:color w:val="000000"/>
        </w:rPr>
      </w:pPr>
      <w:bookmarkStart w:id="894" w:name="_Toc42163788"/>
      <w:bookmarkStart w:id="895" w:name="_Toc478566139"/>
      <w:bookmarkStart w:id="896" w:name="_Toc474148167"/>
      <w:bookmarkStart w:id="897" w:name="_Toc529884002"/>
      <w:bookmarkStart w:id="898" w:name="_Toc511833287"/>
      <w:bookmarkStart w:id="899" w:name="_Toc11157811"/>
      <w:bookmarkStart w:id="900" w:name="_Toc478565776"/>
      <w:bookmarkStart w:id="901" w:name="_Toc478566331"/>
      <w:r>
        <w:rPr>
          <w:rFonts w:hint="eastAsia" w:ascii="宋体" w:hAnsi="宋体" w:eastAsia="宋体" w:cs="宋体"/>
          <w:bCs w:val="0"/>
          <w:color w:val="000000"/>
        </w:rPr>
        <w:t>法定代表人授权委托书</w:t>
      </w:r>
      <w:bookmarkEnd w:id="894"/>
      <w:bookmarkEnd w:id="895"/>
      <w:bookmarkEnd w:id="896"/>
      <w:bookmarkEnd w:id="897"/>
      <w:bookmarkEnd w:id="898"/>
      <w:bookmarkEnd w:id="899"/>
      <w:bookmarkEnd w:id="900"/>
      <w:bookmarkEnd w:id="901"/>
    </w:p>
    <w:p>
      <w:pPr>
        <w:topLinePunct/>
        <w:snapToGrid w:val="0"/>
        <w:spacing w:line="440" w:lineRule="exact"/>
        <w:ind w:firstLine="420" w:firstLineChars="200"/>
        <w:rPr>
          <w:rFonts w:hint="eastAsia" w:ascii="宋体" w:hAnsi="宋体" w:eastAsia="宋体" w:cs="宋体"/>
          <w:bCs/>
          <w:color w:val="000000"/>
          <w:szCs w:val="21"/>
        </w:rPr>
      </w:pPr>
      <w:r>
        <w:rPr>
          <w:rFonts w:hint="eastAsia" w:ascii="宋体" w:hAnsi="宋体" w:eastAsia="宋体" w:cs="宋体"/>
          <w:bCs/>
          <w:color w:val="000000"/>
          <w:szCs w:val="21"/>
        </w:rPr>
        <w:t>本人</w:t>
      </w:r>
      <w:r>
        <w:rPr>
          <w:rFonts w:hint="eastAsia" w:ascii="宋体" w:hAnsi="宋体" w:eastAsia="宋体" w:cs="宋体"/>
          <w:bCs/>
          <w:color w:val="000000"/>
          <w:szCs w:val="21"/>
          <w:u w:val="single"/>
        </w:rPr>
        <w:t xml:space="preserve">   （姓名）    </w:t>
      </w:r>
      <w:r>
        <w:rPr>
          <w:rFonts w:hint="eastAsia" w:ascii="宋体" w:hAnsi="宋体" w:eastAsia="宋体" w:cs="宋体"/>
          <w:bCs/>
          <w:color w:val="000000"/>
          <w:szCs w:val="21"/>
        </w:rPr>
        <w:t>是</w:t>
      </w:r>
      <w:r>
        <w:rPr>
          <w:rFonts w:hint="eastAsia" w:ascii="宋体" w:hAnsi="宋体" w:eastAsia="宋体" w:cs="宋体"/>
          <w:bCs/>
          <w:color w:val="000000"/>
          <w:szCs w:val="21"/>
          <w:u w:val="single"/>
        </w:rPr>
        <w:t xml:space="preserve">    （投标人名称）   </w:t>
      </w:r>
      <w:r>
        <w:rPr>
          <w:rFonts w:hint="eastAsia" w:ascii="宋体" w:hAnsi="宋体" w:eastAsia="宋体" w:cs="宋体"/>
          <w:bCs/>
          <w:color w:val="000000"/>
          <w:szCs w:val="21"/>
        </w:rPr>
        <w:t>的法定代表人，现委托</w:t>
      </w:r>
      <w:r>
        <w:rPr>
          <w:rFonts w:hint="eastAsia" w:ascii="宋体" w:hAnsi="宋体" w:eastAsia="宋体" w:cs="宋体"/>
          <w:bCs/>
          <w:color w:val="000000"/>
          <w:szCs w:val="21"/>
          <w:u w:val="single"/>
        </w:rPr>
        <w:t xml:space="preserve">  （姓名）     </w:t>
      </w:r>
      <w:r>
        <w:rPr>
          <w:rFonts w:hint="eastAsia" w:ascii="宋体" w:hAnsi="宋体" w:eastAsia="宋体" w:cs="宋体"/>
          <w:bCs/>
          <w:color w:val="000000"/>
          <w:szCs w:val="21"/>
        </w:rPr>
        <w:t>为我方代理人。代理人根据授权，以我方名义全权处理</w:t>
      </w:r>
      <w:r>
        <w:rPr>
          <w:rFonts w:hint="eastAsia" w:ascii="宋体" w:hAnsi="宋体" w:cs="宋体"/>
          <w:b/>
          <w:bCs/>
          <w:color w:val="000000"/>
          <w:szCs w:val="21"/>
          <w:u w:val="single"/>
          <w:lang w:eastAsia="zh-CN"/>
        </w:rPr>
        <w:t>中国邮政速递物流股份有限公司广东省电商物流分公司2022年速递业务邮件揽收、运输承运商采购项目（第二次）</w:t>
      </w:r>
      <w:r>
        <w:rPr>
          <w:rFonts w:hint="eastAsia" w:ascii="宋体" w:hAnsi="宋体" w:eastAsia="宋体" w:cs="宋体"/>
          <w:bCs/>
          <w:color w:val="000000"/>
          <w:szCs w:val="21"/>
          <w:u w:val="single"/>
        </w:rPr>
        <w:t xml:space="preserve"> （投标、签署、澄清、说明、补正、递交、撤回、修改投标文件，签订合同和处理一切有关事宜）  </w:t>
      </w:r>
      <w:r>
        <w:rPr>
          <w:rFonts w:hint="eastAsia" w:ascii="宋体" w:hAnsi="宋体" w:eastAsia="宋体" w:cs="宋体"/>
          <w:bCs/>
          <w:color w:val="000000"/>
          <w:szCs w:val="21"/>
        </w:rPr>
        <w:t>，其法律后果由我方承担。</w:t>
      </w:r>
    </w:p>
    <w:p>
      <w:pPr>
        <w:topLinePunct/>
        <w:snapToGrid w:val="0"/>
        <w:spacing w:line="440" w:lineRule="exact"/>
        <w:ind w:firstLine="420" w:firstLineChars="200"/>
        <w:rPr>
          <w:rFonts w:hint="eastAsia" w:ascii="宋体" w:hAnsi="宋体" w:eastAsia="宋体" w:cs="宋体"/>
          <w:bCs/>
          <w:color w:val="000000"/>
          <w:szCs w:val="21"/>
        </w:rPr>
      </w:pPr>
      <w:r>
        <w:rPr>
          <w:rFonts w:hint="eastAsia" w:ascii="宋体" w:hAnsi="宋体" w:eastAsia="宋体" w:cs="宋体"/>
          <w:bCs/>
          <w:color w:val="000000"/>
          <w:szCs w:val="21"/>
        </w:rPr>
        <w:t>委托期限：</w:t>
      </w:r>
      <w:r>
        <w:rPr>
          <w:rFonts w:hint="eastAsia" w:ascii="宋体" w:hAnsi="宋体" w:eastAsia="宋体" w:cs="宋体"/>
          <w:bCs/>
          <w:color w:val="000000"/>
          <w:szCs w:val="21"/>
          <w:u w:val="single"/>
        </w:rPr>
        <w:t>120天</w:t>
      </w:r>
      <w:r>
        <w:rPr>
          <w:rFonts w:hint="eastAsia" w:ascii="宋体" w:hAnsi="宋体" w:eastAsia="宋体" w:cs="宋体"/>
          <w:bCs/>
          <w:color w:val="000000"/>
          <w:szCs w:val="21"/>
        </w:rPr>
        <w:t>。</w:t>
      </w:r>
    </w:p>
    <w:p>
      <w:pPr>
        <w:topLinePunct/>
        <w:snapToGrid w:val="0"/>
        <w:spacing w:line="440" w:lineRule="exact"/>
        <w:ind w:firstLine="420" w:firstLineChars="200"/>
        <w:rPr>
          <w:rFonts w:hint="eastAsia" w:ascii="宋体" w:hAnsi="宋体" w:eastAsia="宋体" w:cs="宋体"/>
          <w:bCs/>
          <w:color w:val="000000"/>
          <w:szCs w:val="21"/>
        </w:rPr>
      </w:pPr>
      <w:r>
        <w:rPr>
          <w:rFonts w:hint="eastAsia" w:ascii="宋体" w:hAnsi="宋体" w:eastAsia="宋体" w:cs="宋体"/>
          <w:bCs/>
          <w:color w:val="000000"/>
          <w:szCs w:val="21"/>
        </w:rPr>
        <w:t>代理人无转委托权。</w:t>
      </w:r>
    </w:p>
    <w:p>
      <w:pPr>
        <w:topLinePunct/>
        <w:snapToGrid w:val="0"/>
        <w:spacing w:line="440" w:lineRule="exact"/>
        <w:ind w:firstLine="420" w:firstLineChars="200"/>
        <w:rPr>
          <w:rFonts w:hint="eastAsia" w:ascii="宋体" w:hAnsi="宋体" w:eastAsia="宋体" w:cs="宋体"/>
          <w:bCs/>
          <w:color w:val="000000"/>
          <w:szCs w:val="21"/>
        </w:rPr>
      </w:pPr>
    </w:p>
    <w:p>
      <w:pPr>
        <w:topLinePunct/>
        <w:snapToGrid w:val="0"/>
        <w:spacing w:line="440" w:lineRule="exact"/>
        <w:ind w:firstLine="420" w:firstLineChars="200"/>
        <w:rPr>
          <w:rFonts w:hint="eastAsia" w:ascii="宋体" w:hAnsi="宋体" w:eastAsia="宋体" w:cs="宋体"/>
          <w:bCs/>
          <w:color w:val="000000"/>
          <w:szCs w:val="21"/>
        </w:rPr>
      </w:pPr>
      <w:r>
        <w:rPr>
          <w:rFonts w:hint="eastAsia" w:ascii="宋体" w:hAnsi="宋体" w:eastAsia="宋体" w:cs="宋体"/>
          <w:bCs/>
          <w:color w:val="000000"/>
          <w:szCs w:val="21"/>
        </w:rPr>
        <w:t>附：委托代理人身份证复印件（需同时提供</w:t>
      </w:r>
      <w:r>
        <w:rPr>
          <w:rFonts w:hint="eastAsia" w:ascii="宋体" w:hAnsi="宋体" w:eastAsia="宋体" w:cs="宋体"/>
          <w:bCs/>
          <w:color w:val="FF0000"/>
          <w:szCs w:val="21"/>
        </w:rPr>
        <w:t>清晰</w:t>
      </w:r>
      <w:r>
        <w:rPr>
          <w:rFonts w:hint="eastAsia" w:ascii="宋体" w:hAnsi="宋体" w:eastAsia="宋体" w:cs="宋体"/>
          <w:bCs/>
          <w:color w:val="000000"/>
          <w:szCs w:val="21"/>
        </w:rPr>
        <w:t>正面及背面）</w:t>
      </w:r>
    </w:p>
    <w:p>
      <w:pPr>
        <w:spacing w:line="500" w:lineRule="exact"/>
        <w:rPr>
          <w:rFonts w:hint="eastAsia" w:ascii="宋体" w:hAnsi="宋体" w:eastAsia="宋体" w:cs="宋体"/>
          <w:color w:val="000000"/>
          <w:szCs w:val="21"/>
        </w:rPr>
      </w:pPr>
      <w:r>
        <w:rPr>
          <w:rFonts w:hint="eastAsia" w:ascii="宋体" w:hAnsi="宋体" w:eastAsia="宋体" w:cs="宋体"/>
          <w:color w:val="000000"/>
          <w:szCs w:val="21"/>
        </w:rPr>
        <w:pict>
          <v:shape id="流程图: 可选过程 1" o:spid="_x0000_s1045" o:spt="176" type="#_x0000_t176" style="position:absolute;left:0pt;margin-left:-24.8pt;margin-top:21.1pt;height:166.45pt;width:259.65pt;z-index:251659264;mso-width-relative:page;mso-height-relative:page;" filled="f" coordsize="21600,21600">
            <v:path/>
            <v:fill on="f" focussize="0,0"/>
            <v:stroke joinstyle="miter"/>
            <v:imagedata o:title=""/>
            <o:lock v:ext="edit"/>
            <v:textbox>
              <w:txbxContent>
                <w:p>
                  <w:pPr>
                    <w:jc w:val="center"/>
                    <w:rPr>
                      <w:szCs w:val="21"/>
                    </w:rPr>
                  </w:pPr>
                  <w:r>
                    <w:rPr>
                      <w:rFonts w:hint="eastAsia"/>
                      <w:szCs w:val="21"/>
                    </w:rPr>
                    <w:t>委托代理人身份证</w:t>
                  </w:r>
                  <w:r>
                    <w:rPr>
                      <w:rFonts w:hint="eastAsia"/>
                      <w:color w:val="FF0000"/>
                      <w:szCs w:val="21"/>
                    </w:rPr>
                    <w:t>正面</w:t>
                  </w:r>
                  <w:r>
                    <w:rPr>
                      <w:rFonts w:hint="eastAsia"/>
                      <w:szCs w:val="21"/>
                    </w:rPr>
                    <w:t>复印件贴于此处</w:t>
                  </w:r>
                </w:p>
                <w:p>
                  <w:pPr>
                    <w:jc w:val="center"/>
                    <w:rPr>
                      <w:szCs w:val="21"/>
                    </w:rPr>
                  </w:pPr>
                </w:p>
              </w:txbxContent>
            </v:textbox>
          </v:shape>
        </w:pict>
      </w:r>
      <w:r>
        <w:rPr>
          <w:rFonts w:hint="eastAsia" w:ascii="宋体" w:hAnsi="宋体" w:eastAsia="宋体" w:cs="宋体"/>
          <w:color w:val="000000"/>
          <w:szCs w:val="21"/>
        </w:rPr>
        <w:pict>
          <v:shape id="流程图: 可选过程 2" o:spid="_x0000_s1046" o:spt="176" type="#_x0000_t176" style="position:absolute;left:0pt;margin-left:234.85pt;margin-top:20.5pt;height:166.45pt;width:259.65pt;z-index:251659264;mso-width-relative:page;mso-height-relative:page;" filled="f" coordsize="21600,21600">
            <v:path/>
            <v:fill on="f" focussize="0,0"/>
            <v:stroke joinstyle="miter"/>
            <v:imagedata o:title=""/>
            <o:lock v:ext="edit"/>
            <v:textbox>
              <w:txbxContent>
                <w:p>
                  <w:pPr>
                    <w:jc w:val="center"/>
                    <w:rPr>
                      <w:szCs w:val="21"/>
                    </w:rPr>
                  </w:pPr>
                  <w:r>
                    <w:rPr>
                      <w:rFonts w:hint="eastAsia"/>
                      <w:szCs w:val="21"/>
                    </w:rPr>
                    <w:t>委托代理人身份证</w:t>
                  </w:r>
                  <w:r>
                    <w:rPr>
                      <w:rFonts w:hint="eastAsia"/>
                      <w:color w:val="FF0000"/>
                      <w:szCs w:val="21"/>
                    </w:rPr>
                    <w:t>背面</w:t>
                  </w:r>
                  <w:r>
                    <w:rPr>
                      <w:rFonts w:hint="eastAsia"/>
                      <w:szCs w:val="21"/>
                    </w:rPr>
                    <w:t>复印件贴于此处</w:t>
                  </w:r>
                </w:p>
              </w:txbxContent>
            </v:textbox>
          </v:shape>
        </w:pict>
      </w:r>
    </w:p>
    <w:p>
      <w:pPr>
        <w:spacing w:line="440" w:lineRule="exact"/>
        <w:rPr>
          <w:rFonts w:hint="eastAsia" w:ascii="宋体" w:hAnsi="宋体" w:eastAsia="宋体" w:cs="宋体"/>
          <w:color w:val="000000"/>
          <w:szCs w:val="21"/>
        </w:rPr>
      </w:pPr>
    </w:p>
    <w:p>
      <w:pPr>
        <w:spacing w:line="500" w:lineRule="exact"/>
        <w:rPr>
          <w:rFonts w:hint="eastAsia" w:ascii="宋体" w:hAnsi="宋体" w:eastAsia="宋体" w:cs="宋体"/>
          <w:color w:val="000000"/>
          <w:szCs w:val="21"/>
        </w:rPr>
      </w:pPr>
    </w:p>
    <w:p>
      <w:pPr>
        <w:spacing w:line="440" w:lineRule="exact"/>
        <w:rPr>
          <w:rFonts w:hint="eastAsia" w:ascii="宋体" w:hAnsi="宋体" w:eastAsia="宋体" w:cs="宋体"/>
          <w:color w:val="000000"/>
          <w:szCs w:val="21"/>
        </w:rPr>
      </w:pP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 xml:space="preserve">                          </w:t>
      </w:r>
    </w:p>
    <w:p>
      <w:pPr>
        <w:spacing w:line="500" w:lineRule="exact"/>
        <w:rPr>
          <w:rFonts w:hint="eastAsia" w:ascii="宋体" w:hAnsi="宋体" w:eastAsia="宋体" w:cs="宋体"/>
          <w:color w:val="000000"/>
          <w:szCs w:val="21"/>
        </w:rPr>
      </w:pPr>
    </w:p>
    <w:p>
      <w:pPr>
        <w:spacing w:line="500" w:lineRule="exact"/>
        <w:rPr>
          <w:rFonts w:hint="eastAsia" w:ascii="宋体" w:hAnsi="宋体" w:eastAsia="宋体" w:cs="宋体"/>
          <w:color w:val="000000"/>
          <w:szCs w:val="21"/>
        </w:rPr>
      </w:pPr>
    </w:p>
    <w:p>
      <w:pPr>
        <w:spacing w:line="500" w:lineRule="exact"/>
        <w:rPr>
          <w:rFonts w:hint="eastAsia" w:ascii="宋体" w:hAnsi="宋体" w:eastAsia="宋体" w:cs="宋体"/>
          <w:color w:val="000000"/>
          <w:szCs w:val="21"/>
        </w:rPr>
      </w:pPr>
    </w:p>
    <w:p>
      <w:pPr>
        <w:spacing w:line="440" w:lineRule="exact"/>
        <w:rPr>
          <w:rFonts w:hint="eastAsia" w:ascii="宋体" w:hAnsi="宋体" w:eastAsia="宋体" w:cs="宋体"/>
          <w:color w:val="000000"/>
          <w:szCs w:val="21"/>
        </w:rPr>
      </w:pPr>
    </w:p>
    <w:p>
      <w:pPr>
        <w:spacing w:line="440" w:lineRule="exact"/>
        <w:rPr>
          <w:rFonts w:hint="eastAsia" w:ascii="宋体" w:hAnsi="宋体" w:eastAsia="宋体" w:cs="宋体"/>
          <w:color w:val="000000"/>
          <w:szCs w:val="21"/>
        </w:rPr>
      </w:pPr>
    </w:p>
    <w:p>
      <w:pPr>
        <w:spacing w:line="440" w:lineRule="exact"/>
        <w:rPr>
          <w:rFonts w:hint="eastAsia" w:ascii="宋体" w:hAnsi="宋体" w:eastAsia="宋体" w:cs="宋体"/>
          <w:color w:val="000000"/>
          <w:szCs w:val="21"/>
        </w:rPr>
      </w:pPr>
    </w:p>
    <w:p>
      <w:pPr>
        <w:topLinePunct/>
        <w:snapToGrid w:val="0"/>
        <w:spacing w:line="440" w:lineRule="exact"/>
        <w:jc w:val="center"/>
        <w:rPr>
          <w:rFonts w:hint="eastAsia" w:ascii="宋体" w:hAnsi="宋体" w:eastAsia="宋体" w:cs="宋体"/>
          <w:bCs/>
          <w:color w:val="000000"/>
          <w:szCs w:val="21"/>
        </w:rPr>
      </w:pPr>
      <w:r>
        <w:rPr>
          <w:rFonts w:hint="eastAsia" w:ascii="宋体" w:hAnsi="宋体" w:eastAsia="宋体" w:cs="宋体"/>
          <w:bCs/>
          <w:color w:val="000000"/>
          <w:szCs w:val="21"/>
        </w:rPr>
        <w:t>                             投标人名称：</w:t>
      </w:r>
      <w:r>
        <w:rPr>
          <w:rFonts w:hint="eastAsia" w:ascii="宋体" w:hAnsi="宋体" w:eastAsia="宋体" w:cs="宋体"/>
          <w:bCs/>
          <w:color w:val="000000"/>
          <w:szCs w:val="21"/>
          <w:u w:val="single"/>
        </w:rPr>
        <w:t xml:space="preserve">                               </w:t>
      </w:r>
      <w:r>
        <w:rPr>
          <w:rFonts w:hint="eastAsia" w:ascii="宋体" w:hAnsi="宋体" w:eastAsia="宋体" w:cs="宋体"/>
          <w:bCs/>
          <w:color w:val="000000"/>
          <w:szCs w:val="21"/>
        </w:rPr>
        <w:t>（盖单位公章）</w:t>
      </w:r>
    </w:p>
    <w:p>
      <w:pPr>
        <w:topLinePunct/>
        <w:snapToGrid w:val="0"/>
        <w:spacing w:line="440" w:lineRule="exact"/>
        <w:jc w:val="center"/>
        <w:rPr>
          <w:rFonts w:hint="eastAsia" w:ascii="宋体" w:hAnsi="宋体" w:eastAsia="宋体" w:cs="宋体"/>
          <w:bCs/>
          <w:color w:val="000000"/>
          <w:szCs w:val="21"/>
        </w:rPr>
      </w:pPr>
      <w:r>
        <w:rPr>
          <w:rFonts w:hint="eastAsia" w:ascii="宋体" w:hAnsi="宋体" w:eastAsia="宋体" w:cs="宋体"/>
          <w:bCs/>
          <w:color w:val="000000"/>
          <w:szCs w:val="21"/>
        </w:rPr>
        <w:t xml:space="preserve">                        法定代表人：</w:t>
      </w:r>
      <w:r>
        <w:rPr>
          <w:rFonts w:hint="eastAsia" w:ascii="宋体" w:hAnsi="宋体" w:eastAsia="宋体" w:cs="宋体"/>
          <w:bCs/>
          <w:color w:val="000000"/>
          <w:szCs w:val="21"/>
          <w:u w:val="single"/>
        </w:rPr>
        <w:t xml:space="preserve">                               </w:t>
      </w:r>
      <w:r>
        <w:rPr>
          <w:rFonts w:hint="eastAsia" w:ascii="宋体" w:hAnsi="宋体" w:eastAsia="宋体" w:cs="宋体"/>
          <w:bCs/>
          <w:color w:val="000000"/>
          <w:szCs w:val="21"/>
        </w:rPr>
        <w:t>（签字）</w:t>
      </w:r>
    </w:p>
    <w:p>
      <w:pPr>
        <w:topLinePunct/>
        <w:snapToGrid w:val="0"/>
        <w:spacing w:line="440" w:lineRule="exact"/>
        <w:jc w:val="left"/>
        <w:rPr>
          <w:rFonts w:hint="eastAsia" w:ascii="宋体" w:hAnsi="宋体" w:eastAsia="宋体" w:cs="宋体"/>
          <w:bCs/>
          <w:color w:val="000000"/>
          <w:szCs w:val="21"/>
        </w:rPr>
      </w:pPr>
      <w:r>
        <w:rPr>
          <w:rFonts w:hint="eastAsia" w:ascii="宋体" w:hAnsi="宋体" w:eastAsia="宋体" w:cs="宋体"/>
          <w:bCs/>
          <w:color w:val="000000"/>
          <w:szCs w:val="21"/>
        </w:rPr>
        <w:t>                              身份证号码：</w:t>
      </w:r>
      <w:r>
        <w:rPr>
          <w:rFonts w:hint="eastAsia" w:ascii="宋体" w:hAnsi="宋体" w:eastAsia="宋体" w:cs="宋体"/>
          <w:bCs/>
          <w:color w:val="000000"/>
          <w:szCs w:val="21"/>
          <w:u w:val="single"/>
        </w:rPr>
        <w:t xml:space="preserve">                               </w:t>
      </w:r>
    </w:p>
    <w:p>
      <w:pPr>
        <w:topLinePunct/>
        <w:snapToGrid w:val="0"/>
        <w:spacing w:line="440" w:lineRule="exact"/>
        <w:jc w:val="left"/>
        <w:rPr>
          <w:rFonts w:hint="eastAsia" w:ascii="宋体" w:hAnsi="宋体" w:eastAsia="宋体" w:cs="宋体"/>
          <w:bCs/>
          <w:color w:val="000000"/>
          <w:szCs w:val="21"/>
        </w:rPr>
      </w:pPr>
      <w:r>
        <w:rPr>
          <w:rFonts w:hint="eastAsia" w:ascii="宋体" w:hAnsi="宋体" w:eastAsia="宋体" w:cs="宋体"/>
          <w:bCs/>
          <w:color w:val="000000"/>
          <w:szCs w:val="21"/>
        </w:rPr>
        <w:t>                              委托代理人：</w:t>
      </w:r>
      <w:r>
        <w:rPr>
          <w:rFonts w:hint="eastAsia" w:ascii="宋体" w:hAnsi="宋体" w:eastAsia="宋体" w:cs="宋体"/>
          <w:bCs/>
          <w:color w:val="000000"/>
          <w:szCs w:val="21"/>
          <w:u w:val="single"/>
        </w:rPr>
        <w:t xml:space="preserve">                               </w:t>
      </w:r>
      <w:r>
        <w:rPr>
          <w:rFonts w:hint="eastAsia" w:ascii="宋体" w:hAnsi="宋体" w:eastAsia="宋体" w:cs="宋体"/>
          <w:bCs/>
          <w:color w:val="000000"/>
          <w:szCs w:val="21"/>
        </w:rPr>
        <w:t xml:space="preserve">（签字） </w:t>
      </w:r>
    </w:p>
    <w:p>
      <w:pPr>
        <w:topLinePunct/>
        <w:snapToGrid w:val="0"/>
        <w:spacing w:line="440" w:lineRule="exact"/>
        <w:jc w:val="left"/>
        <w:rPr>
          <w:rFonts w:hint="eastAsia" w:ascii="宋体" w:hAnsi="宋体" w:eastAsia="宋体" w:cs="宋体"/>
          <w:bCs/>
          <w:color w:val="000000"/>
          <w:szCs w:val="21"/>
        </w:rPr>
      </w:pPr>
      <w:r>
        <w:rPr>
          <w:rFonts w:hint="eastAsia" w:ascii="宋体" w:hAnsi="宋体" w:eastAsia="宋体" w:cs="宋体"/>
          <w:bCs/>
          <w:color w:val="000000"/>
          <w:szCs w:val="21"/>
        </w:rPr>
        <w:t>                              身份证号码：</w:t>
      </w:r>
      <w:r>
        <w:rPr>
          <w:rFonts w:hint="eastAsia" w:ascii="宋体" w:hAnsi="宋体" w:eastAsia="宋体" w:cs="宋体"/>
          <w:bCs/>
          <w:color w:val="000000"/>
          <w:szCs w:val="21"/>
          <w:u w:val="single"/>
        </w:rPr>
        <w:t xml:space="preserve">                               </w:t>
      </w:r>
    </w:p>
    <w:p>
      <w:pPr>
        <w:topLinePunct/>
        <w:snapToGrid w:val="0"/>
        <w:spacing w:line="440" w:lineRule="exact"/>
        <w:ind w:firstLine="4830" w:firstLineChars="2300"/>
        <w:jc w:val="left"/>
        <w:rPr>
          <w:rFonts w:hint="eastAsia" w:ascii="宋体" w:hAnsi="宋体" w:eastAsia="宋体" w:cs="宋体"/>
          <w:bCs/>
          <w:color w:val="000000"/>
          <w:szCs w:val="21"/>
        </w:rPr>
      </w:pPr>
      <w:r>
        <w:rPr>
          <w:rFonts w:hint="eastAsia" w:ascii="宋体" w:hAnsi="宋体" w:eastAsia="宋体" w:cs="宋体"/>
          <w:bCs/>
          <w:color w:val="000000"/>
          <w:szCs w:val="21"/>
        </w:rPr>
        <w:t xml:space="preserve">       </w:t>
      </w:r>
      <w:r>
        <w:rPr>
          <w:rFonts w:hint="eastAsia" w:ascii="宋体" w:hAnsi="宋体" w:eastAsia="宋体" w:cs="宋体"/>
          <w:bCs/>
          <w:color w:val="000000"/>
          <w:szCs w:val="21"/>
          <w:u w:val="single"/>
        </w:rPr>
        <w:t xml:space="preserve">    </w:t>
      </w:r>
      <w:r>
        <w:rPr>
          <w:rFonts w:hint="eastAsia" w:ascii="宋体" w:hAnsi="宋体" w:eastAsia="宋体" w:cs="宋体"/>
          <w:bCs/>
          <w:color w:val="000000"/>
          <w:szCs w:val="21"/>
        </w:rPr>
        <w:t>年</w:t>
      </w:r>
      <w:r>
        <w:rPr>
          <w:rFonts w:hint="eastAsia" w:ascii="宋体" w:hAnsi="宋体" w:eastAsia="宋体" w:cs="宋体"/>
          <w:bCs/>
          <w:color w:val="000000"/>
          <w:szCs w:val="21"/>
          <w:u w:val="single"/>
        </w:rPr>
        <w:t xml:space="preserve">    </w:t>
      </w:r>
      <w:r>
        <w:rPr>
          <w:rFonts w:hint="eastAsia" w:ascii="宋体" w:hAnsi="宋体" w:eastAsia="宋体" w:cs="宋体"/>
          <w:bCs/>
          <w:color w:val="000000"/>
          <w:szCs w:val="21"/>
        </w:rPr>
        <w:t>月</w:t>
      </w:r>
      <w:r>
        <w:rPr>
          <w:rFonts w:hint="eastAsia" w:ascii="宋体" w:hAnsi="宋体" w:eastAsia="宋体" w:cs="宋体"/>
          <w:bCs/>
          <w:color w:val="000000"/>
          <w:szCs w:val="21"/>
          <w:u w:val="single"/>
        </w:rPr>
        <w:t xml:space="preserve">    </w:t>
      </w:r>
      <w:r>
        <w:rPr>
          <w:rFonts w:hint="eastAsia" w:ascii="宋体" w:hAnsi="宋体" w:eastAsia="宋体" w:cs="宋体"/>
          <w:bCs/>
          <w:color w:val="000000"/>
          <w:szCs w:val="21"/>
        </w:rPr>
        <w:t>日</w:t>
      </w:r>
    </w:p>
    <w:p>
      <w:pPr>
        <w:topLinePunct/>
        <w:snapToGrid w:val="0"/>
        <w:spacing w:line="440" w:lineRule="exact"/>
        <w:jc w:val="center"/>
        <w:rPr>
          <w:rFonts w:hint="eastAsia" w:ascii="宋体" w:hAnsi="宋体" w:eastAsia="宋体" w:cs="宋体"/>
          <w:bCs/>
          <w:color w:val="000000"/>
          <w:szCs w:val="21"/>
        </w:rPr>
      </w:pPr>
    </w:p>
    <w:p>
      <w:pPr>
        <w:topLinePunct/>
        <w:snapToGrid w:val="0"/>
        <w:spacing w:line="440" w:lineRule="exact"/>
        <w:jc w:val="center"/>
        <w:rPr>
          <w:rFonts w:hint="eastAsia" w:ascii="宋体" w:hAnsi="宋体" w:eastAsia="宋体" w:cs="宋体"/>
          <w:bCs/>
          <w:color w:val="000000"/>
          <w:szCs w:val="21"/>
        </w:rPr>
        <w:sectPr>
          <w:pgSz w:w="11906" w:h="16838"/>
          <w:pgMar w:top="1440" w:right="1133" w:bottom="1440" w:left="1418" w:header="851" w:footer="992" w:gutter="0"/>
          <w:cols w:space="425" w:num="1"/>
          <w:docGrid w:type="lines" w:linePitch="312" w:charSpace="0"/>
        </w:sectPr>
      </w:pPr>
    </w:p>
    <w:p>
      <w:pPr>
        <w:pStyle w:val="4"/>
        <w:pageBreakBefore/>
        <w:numPr>
          <w:ilvl w:val="0"/>
          <w:numId w:val="26"/>
        </w:numPr>
        <w:spacing w:before="0" w:afterLines="100" w:line="300" w:lineRule="auto"/>
        <w:ind w:left="709" w:hanging="709"/>
        <w:rPr>
          <w:rFonts w:hint="eastAsia" w:ascii="宋体" w:hAnsi="宋体" w:eastAsia="宋体" w:cs="宋体"/>
          <w:bCs w:val="0"/>
          <w:color w:val="000000"/>
        </w:rPr>
      </w:pPr>
      <w:bookmarkStart w:id="902" w:name="_Toc11157812"/>
      <w:bookmarkStart w:id="903" w:name="_Toc511833288"/>
      <w:bookmarkStart w:id="904" w:name="_Toc504029725"/>
      <w:bookmarkStart w:id="905" w:name="_Toc529884003"/>
      <w:bookmarkStart w:id="906" w:name="_Toc42163789"/>
      <w:r>
        <w:rPr>
          <w:rFonts w:hint="eastAsia" w:ascii="宋体" w:hAnsi="宋体" w:eastAsia="宋体" w:cs="宋体"/>
          <w:bCs w:val="0"/>
          <w:color w:val="000000"/>
        </w:rPr>
        <w:t>合同条款偏离表</w:t>
      </w:r>
      <w:bookmarkEnd w:id="902"/>
      <w:bookmarkEnd w:id="903"/>
      <w:bookmarkEnd w:id="904"/>
      <w:bookmarkEnd w:id="905"/>
      <w:bookmarkEnd w:id="906"/>
    </w:p>
    <w:p>
      <w:pPr>
        <w:jc w:val="center"/>
        <w:rPr>
          <w:rFonts w:hint="eastAsia" w:ascii="宋体" w:hAnsi="宋体" w:eastAsia="宋体" w:cs="宋体"/>
          <w:color w:val="000000"/>
        </w:rPr>
      </w:pPr>
    </w:p>
    <w:p>
      <w:pPr>
        <w:adjustRightInd w:val="0"/>
        <w:snapToGrid w:val="0"/>
        <w:spacing w:after="120" w:line="440" w:lineRule="exact"/>
        <w:rPr>
          <w:rFonts w:hint="eastAsia" w:ascii="宋体" w:hAnsi="宋体" w:eastAsia="宋体" w:cs="宋体"/>
          <w:color w:val="000000"/>
          <w:sz w:val="24"/>
        </w:rPr>
      </w:pPr>
      <w:r>
        <w:rPr>
          <w:rFonts w:hint="eastAsia" w:ascii="宋体" w:hAnsi="宋体" w:eastAsia="宋体" w:cs="宋体"/>
          <w:b/>
          <w:bCs/>
          <w:color w:val="000000"/>
          <w:sz w:val="24"/>
        </w:rPr>
        <w:t>项目名称：</w:t>
      </w:r>
      <w:r>
        <w:rPr>
          <w:rFonts w:hint="eastAsia" w:ascii="宋体" w:hAnsi="宋体" w:eastAsia="宋体" w:cs="宋体"/>
          <w:b/>
          <w:bCs/>
          <w:color w:val="000000"/>
          <w:sz w:val="24"/>
          <w:u w:val="single"/>
        </w:rPr>
        <w:t xml:space="preserve">                            </w:t>
      </w:r>
      <w:r>
        <w:rPr>
          <w:rFonts w:hint="eastAsia" w:ascii="宋体" w:hAnsi="宋体" w:eastAsia="宋体" w:cs="宋体"/>
          <w:b/>
          <w:bCs/>
          <w:color w:val="000000"/>
          <w:sz w:val="24"/>
        </w:rPr>
        <w:t>招标代理机构编号：</w:t>
      </w:r>
      <w:r>
        <w:rPr>
          <w:rFonts w:hint="eastAsia" w:ascii="宋体" w:hAnsi="宋体" w:eastAsia="宋体" w:cs="宋体"/>
          <w:b/>
          <w:bCs/>
          <w:color w:val="000000"/>
          <w:sz w:val="24"/>
          <w:u w:val="single"/>
        </w:rPr>
        <w:t xml:space="preserve">                </w:t>
      </w:r>
    </w:p>
    <w:tbl>
      <w:tblPr>
        <w:tblStyle w:val="55"/>
        <w:tblW w:w="9900" w:type="dxa"/>
        <w:tblInd w:w="-671"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35"/>
        <w:gridCol w:w="1921"/>
        <w:gridCol w:w="2902"/>
        <w:gridCol w:w="2862"/>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813" w:hRule="atLeast"/>
        </w:trPr>
        <w:tc>
          <w:tcPr>
            <w:tcW w:w="935" w:type="dxa"/>
            <w:vAlign w:val="center"/>
          </w:tcPr>
          <w:p>
            <w:pPr>
              <w:adjustRightInd w:val="0"/>
              <w:snapToGrid w:val="0"/>
              <w:spacing w:line="440" w:lineRule="exact"/>
              <w:jc w:val="center"/>
              <w:rPr>
                <w:rFonts w:hint="eastAsia" w:ascii="宋体" w:hAnsi="宋体" w:eastAsia="宋体" w:cs="宋体"/>
                <w:b/>
                <w:bCs/>
                <w:color w:val="000000"/>
                <w:sz w:val="24"/>
              </w:rPr>
            </w:pPr>
            <w:r>
              <w:rPr>
                <w:rFonts w:hint="eastAsia" w:ascii="宋体" w:hAnsi="宋体" w:eastAsia="宋体" w:cs="宋体"/>
                <w:b/>
                <w:bCs/>
                <w:color w:val="000000"/>
                <w:sz w:val="24"/>
              </w:rPr>
              <w:t>序号</w:t>
            </w:r>
          </w:p>
        </w:tc>
        <w:tc>
          <w:tcPr>
            <w:tcW w:w="1921" w:type="dxa"/>
            <w:vAlign w:val="center"/>
          </w:tcPr>
          <w:p>
            <w:pPr>
              <w:adjustRightInd w:val="0"/>
              <w:snapToGrid w:val="0"/>
              <w:spacing w:line="440" w:lineRule="exact"/>
              <w:jc w:val="center"/>
              <w:rPr>
                <w:rFonts w:hint="eastAsia" w:ascii="宋体" w:hAnsi="宋体" w:eastAsia="宋体" w:cs="宋体"/>
                <w:b/>
                <w:bCs/>
                <w:color w:val="000000"/>
                <w:sz w:val="24"/>
              </w:rPr>
            </w:pPr>
            <w:r>
              <w:rPr>
                <w:rFonts w:hint="eastAsia" w:ascii="宋体" w:hAnsi="宋体" w:eastAsia="宋体" w:cs="宋体"/>
                <w:b/>
                <w:bCs/>
                <w:color w:val="000000"/>
                <w:sz w:val="24"/>
              </w:rPr>
              <w:t>招标文件条目号</w:t>
            </w:r>
          </w:p>
        </w:tc>
        <w:tc>
          <w:tcPr>
            <w:tcW w:w="2902" w:type="dxa"/>
            <w:vAlign w:val="center"/>
          </w:tcPr>
          <w:p>
            <w:pPr>
              <w:adjustRightInd w:val="0"/>
              <w:snapToGrid w:val="0"/>
              <w:spacing w:line="440" w:lineRule="exact"/>
              <w:jc w:val="center"/>
              <w:rPr>
                <w:rFonts w:hint="eastAsia" w:ascii="宋体" w:hAnsi="宋体" w:eastAsia="宋体" w:cs="宋体"/>
                <w:b/>
                <w:bCs/>
                <w:color w:val="000000"/>
                <w:sz w:val="24"/>
              </w:rPr>
            </w:pPr>
            <w:r>
              <w:rPr>
                <w:rFonts w:hint="eastAsia" w:ascii="宋体" w:hAnsi="宋体" w:eastAsia="宋体" w:cs="宋体"/>
                <w:b/>
                <w:bCs/>
                <w:color w:val="000000"/>
                <w:sz w:val="24"/>
              </w:rPr>
              <w:t>招标文件的合同条款</w:t>
            </w:r>
          </w:p>
        </w:tc>
        <w:tc>
          <w:tcPr>
            <w:tcW w:w="2862" w:type="dxa"/>
            <w:vAlign w:val="center"/>
          </w:tcPr>
          <w:p>
            <w:pPr>
              <w:adjustRightInd w:val="0"/>
              <w:snapToGrid w:val="0"/>
              <w:spacing w:line="440" w:lineRule="exact"/>
              <w:jc w:val="center"/>
              <w:rPr>
                <w:rFonts w:hint="eastAsia" w:ascii="宋体" w:hAnsi="宋体" w:eastAsia="宋体" w:cs="宋体"/>
                <w:b/>
                <w:bCs/>
                <w:color w:val="000000"/>
                <w:sz w:val="24"/>
              </w:rPr>
            </w:pPr>
            <w:r>
              <w:rPr>
                <w:rFonts w:hint="eastAsia" w:ascii="宋体" w:hAnsi="宋体" w:eastAsia="宋体" w:cs="宋体"/>
                <w:b/>
                <w:bCs/>
                <w:color w:val="000000"/>
                <w:sz w:val="24"/>
              </w:rPr>
              <w:t>投标文件偏离情况</w:t>
            </w:r>
          </w:p>
        </w:tc>
        <w:tc>
          <w:tcPr>
            <w:tcW w:w="1280" w:type="dxa"/>
            <w:vAlign w:val="center"/>
          </w:tcPr>
          <w:p>
            <w:pPr>
              <w:adjustRightInd w:val="0"/>
              <w:snapToGrid w:val="0"/>
              <w:spacing w:line="440" w:lineRule="exact"/>
              <w:jc w:val="center"/>
              <w:rPr>
                <w:rFonts w:hint="eastAsia" w:ascii="宋体" w:hAnsi="宋体" w:eastAsia="宋体" w:cs="宋体"/>
                <w:b/>
                <w:bCs/>
                <w:color w:val="000000"/>
                <w:sz w:val="24"/>
              </w:rPr>
            </w:pPr>
            <w:r>
              <w:rPr>
                <w:rFonts w:hint="eastAsia" w:ascii="宋体" w:hAnsi="宋体" w:eastAsia="宋体" w:cs="宋体"/>
                <w:b/>
                <w:bCs/>
                <w:color w:val="000000"/>
                <w:sz w:val="24"/>
              </w:rPr>
              <w:t>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883" w:hRule="atLeast"/>
        </w:trPr>
        <w:tc>
          <w:tcPr>
            <w:tcW w:w="935" w:type="dxa"/>
            <w:vAlign w:val="center"/>
          </w:tcPr>
          <w:p>
            <w:pPr>
              <w:adjustRightInd w:val="0"/>
              <w:snapToGrid w:val="0"/>
              <w:spacing w:line="440" w:lineRule="exact"/>
              <w:rPr>
                <w:rFonts w:hint="eastAsia" w:ascii="宋体" w:hAnsi="宋体" w:eastAsia="宋体" w:cs="宋体"/>
                <w:color w:val="000000"/>
                <w:sz w:val="24"/>
              </w:rPr>
            </w:pPr>
          </w:p>
        </w:tc>
        <w:tc>
          <w:tcPr>
            <w:tcW w:w="1921" w:type="dxa"/>
            <w:vAlign w:val="center"/>
          </w:tcPr>
          <w:p>
            <w:pPr>
              <w:adjustRightInd w:val="0"/>
              <w:snapToGrid w:val="0"/>
              <w:spacing w:line="440" w:lineRule="exact"/>
              <w:rPr>
                <w:rFonts w:hint="eastAsia" w:ascii="宋体" w:hAnsi="宋体" w:eastAsia="宋体" w:cs="宋体"/>
                <w:color w:val="000000"/>
                <w:sz w:val="24"/>
              </w:rPr>
            </w:pPr>
          </w:p>
        </w:tc>
        <w:tc>
          <w:tcPr>
            <w:tcW w:w="2902" w:type="dxa"/>
            <w:vAlign w:val="center"/>
          </w:tcPr>
          <w:p>
            <w:pPr>
              <w:adjustRightInd w:val="0"/>
              <w:snapToGrid w:val="0"/>
              <w:spacing w:line="440" w:lineRule="exact"/>
              <w:rPr>
                <w:rFonts w:hint="eastAsia" w:ascii="宋体" w:hAnsi="宋体" w:eastAsia="宋体" w:cs="宋体"/>
                <w:color w:val="000000"/>
                <w:sz w:val="24"/>
              </w:rPr>
            </w:pPr>
          </w:p>
        </w:tc>
        <w:tc>
          <w:tcPr>
            <w:tcW w:w="2862" w:type="dxa"/>
            <w:vAlign w:val="center"/>
          </w:tcPr>
          <w:p>
            <w:pPr>
              <w:adjustRightInd w:val="0"/>
              <w:snapToGrid w:val="0"/>
              <w:spacing w:line="440" w:lineRule="exact"/>
              <w:rPr>
                <w:rFonts w:hint="eastAsia" w:ascii="宋体" w:hAnsi="宋体" w:eastAsia="宋体" w:cs="宋体"/>
                <w:color w:val="000000"/>
                <w:sz w:val="24"/>
              </w:rPr>
            </w:pPr>
          </w:p>
        </w:tc>
        <w:tc>
          <w:tcPr>
            <w:tcW w:w="1280" w:type="dxa"/>
            <w:vAlign w:val="center"/>
          </w:tcPr>
          <w:p>
            <w:pPr>
              <w:adjustRightInd w:val="0"/>
              <w:snapToGrid w:val="0"/>
              <w:spacing w:line="440" w:lineRule="exact"/>
              <w:rPr>
                <w:rFonts w:hint="eastAsia" w:ascii="宋体" w:hAnsi="宋体" w:eastAsia="宋体" w:cs="宋体"/>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883" w:hRule="atLeast"/>
        </w:trPr>
        <w:tc>
          <w:tcPr>
            <w:tcW w:w="935" w:type="dxa"/>
            <w:vAlign w:val="center"/>
          </w:tcPr>
          <w:p>
            <w:pPr>
              <w:adjustRightInd w:val="0"/>
              <w:snapToGrid w:val="0"/>
              <w:spacing w:line="440" w:lineRule="exact"/>
              <w:rPr>
                <w:rFonts w:hint="eastAsia" w:ascii="宋体" w:hAnsi="宋体" w:eastAsia="宋体" w:cs="宋体"/>
                <w:color w:val="000000"/>
                <w:sz w:val="24"/>
              </w:rPr>
            </w:pPr>
          </w:p>
        </w:tc>
        <w:tc>
          <w:tcPr>
            <w:tcW w:w="1921" w:type="dxa"/>
            <w:vAlign w:val="center"/>
          </w:tcPr>
          <w:p>
            <w:pPr>
              <w:adjustRightInd w:val="0"/>
              <w:snapToGrid w:val="0"/>
              <w:spacing w:line="440" w:lineRule="exact"/>
              <w:rPr>
                <w:rFonts w:hint="eastAsia" w:ascii="宋体" w:hAnsi="宋体" w:eastAsia="宋体" w:cs="宋体"/>
                <w:color w:val="000000"/>
                <w:sz w:val="24"/>
              </w:rPr>
            </w:pPr>
          </w:p>
        </w:tc>
        <w:tc>
          <w:tcPr>
            <w:tcW w:w="2902" w:type="dxa"/>
            <w:vAlign w:val="center"/>
          </w:tcPr>
          <w:p>
            <w:pPr>
              <w:adjustRightInd w:val="0"/>
              <w:snapToGrid w:val="0"/>
              <w:spacing w:line="440" w:lineRule="exact"/>
              <w:rPr>
                <w:rFonts w:hint="eastAsia" w:ascii="宋体" w:hAnsi="宋体" w:eastAsia="宋体" w:cs="宋体"/>
                <w:color w:val="000000"/>
                <w:sz w:val="24"/>
              </w:rPr>
            </w:pPr>
          </w:p>
        </w:tc>
        <w:tc>
          <w:tcPr>
            <w:tcW w:w="2862" w:type="dxa"/>
            <w:vAlign w:val="center"/>
          </w:tcPr>
          <w:p>
            <w:pPr>
              <w:adjustRightInd w:val="0"/>
              <w:snapToGrid w:val="0"/>
              <w:spacing w:line="440" w:lineRule="exact"/>
              <w:rPr>
                <w:rFonts w:hint="eastAsia" w:ascii="宋体" w:hAnsi="宋体" w:eastAsia="宋体" w:cs="宋体"/>
                <w:color w:val="000000"/>
                <w:sz w:val="24"/>
              </w:rPr>
            </w:pPr>
          </w:p>
        </w:tc>
        <w:tc>
          <w:tcPr>
            <w:tcW w:w="1280" w:type="dxa"/>
            <w:vAlign w:val="center"/>
          </w:tcPr>
          <w:p>
            <w:pPr>
              <w:adjustRightInd w:val="0"/>
              <w:snapToGrid w:val="0"/>
              <w:spacing w:line="440" w:lineRule="exact"/>
              <w:rPr>
                <w:rFonts w:hint="eastAsia" w:ascii="宋体" w:hAnsi="宋体" w:eastAsia="宋体" w:cs="宋体"/>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883" w:hRule="atLeast"/>
        </w:trPr>
        <w:tc>
          <w:tcPr>
            <w:tcW w:w="935" w:type="dxa"/>
            <w:vAlign w:val="center"/>
          </w:tcPr>
          <w:p>
            <w:pPr>
              <w:adjustRightInd w:val="0"/>
              <w:snapToGrid w:val="0"/>
              <w:spacing w:line="440" w:lineRule="exact"/>
              <w:rPr>
                <w:rFonts w:hint="eastAsia" w:ascii="宋体" w:hAnsi="宋体" w:eastAsia="宋体" w:cs="宋体"/>
                <w:color w:val="000000"/>
                <w:sz w:val="24"/>
              </w:rPr>
            </w:pPr>
          </w:p>
        </w:tc>
        <w:tc>
          <w:tcPr>
            <w:tcW w:w="1921" w:type="dxa"/>
            <w:vAlign w:val="center"/>
          </w:tcPr>
          <w:p>
            <w:pPr>
              <w:adjustRightInd w:val="0"/>
              <w:snapToGrid w:val="0"/>
              <w:spacing w:line="440" w:lineRule="exact"/>
              <w:rPr>
                <w:rFonts w:hint="eastAsia" w:ascii="宋体" w:hAnsi="宋体" w:eastAsia="宋体" w:cs="宋体"/>
                <w:color w:val="000000"/>
                <w:sz w:val="24"/>
              </w:rPr>
            </w:pPr>
          </w:p>
        </w:tc>
        <w:tc>
          <w:tcPr>
            <w:tcW w:w="2902" w:type="dxa"/>
            <w:vAlign w:val="center"/>
          </w:tcPr>
          <w:p>
            <w:pPr>
              <w:adjustRightInd w:val="0"/>
              <w:snapToGrid w:val="0"/>
              <w:spacing w:line="440" w:lineRule="exact"/>
              <w:rPr>
                <w:rFonts w:hint="eastAsia" w:ascii="宋体" w:hAnsi="宋体" w:eastAsia="宋体" w:cs="宋体"/>
                <w:color w:val="000000"/>
                <w:sz w:val="24"/>
              </w:rPr>
            </w:pPr>
          </w:p>
        </w:tc>
        <w:tc>
          <w:tcPr>
            <w:tcW w:w="2862" w:type="dxa"/>
            <w:vAlign w:val="center"/>
          </w:tcPr>
          <w:p>
            <w:pPr>
              <w:adjustRightInd w:val="0"/>
              <w:snapToGrid w:val="0"/>
              <w:spacing w:line="440" w:lineRule="exact"/>
              <w:rPr>
                <w:rFonts w:hint="eastAsia" w:ascii="宋体" w:hAnsi="宋体" w:eastAsia="宋体" w:cs="宋体"/>
                <w:color w:val="000000"/>
                <w:sz w:val="24"/>
              </w:rPr>
            </w:pPr>
          </w:p>
        </w:tc>
        <w:tc>
          <w:tcPr>
            <w:tcW w:w="1280" w:type="dxa"/>
            <w:vAlign w:val="center"/>
          </w:tcPr>
          <w:p>
            <w:pPr>
              <w:adjustRightInd w:val="0"/>
              <w:snapToGrid w:val="0"/>
              <w:spacing w:line="440" w:lineRule="exact"/>
              <w:rPr>
                <w:rFonts w:hint="eastAsia" w:ascii="宋体" w:hAnsi="宋体" w:eastAsia="宋体" w:cs="宋体"/>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906" w:hRule="atLeast"/>
        </w:trPr>
        <w:tc>
          <w:tcPr>
            <w:tcW w:w="935" w:type="dxa"/>
            <w:vAlign w:val="center"/>
          </w:tcPr>
          <w:p>
            <w:pPr>
              <w:adjustRightInd w:val="0"/>
              <w:snapToGrid w:val="0"/>
              <w:spacing w:line="440" w:lineRule="exact"/>
              <w:rPr>
                <w:rFonts w:hint="eastAsia" w:ascii="宋体" w:hAnsi="宋体" w:eastAsia="宋体" w:cs="宋体"/>
                <w:color w:val="000000"/>
                <w:sz w:val="24"/>
              </w:rPr>
            </w:pPr>
          </w:p>
        </w:tc>
        <w:tc>
          <w:tcPr>
            <w:tcW w:w="1921" w:type="dxa"/>
            <w:vAlign w:val="center"/>
          </w:tcPr>
          <w:p>
            <w:pPr>
              <w:adjustRightInd w:val="0"/>
              <w:snapToGrid w:val="0"/>
              <w:spacing w:line="440" w:lineRule="exact"/>
              <w:rPr>
                <w:rFonts w:hint="eastAsia" w:ascii="宋体" w:hAnsi="宋体" w:eastAsia="宋体" w:cs="宋体"/>
                <w:color w:val="000000"/>
                <w:sz w:val="24"/>
              </w:rPr>
            </w:pPr>
          </w:p>
        </w:tc>
        <w:tc>
          <w:tcPr>
            <w:tcW w:w="2902" w:type="dxa"/>
            <w:vAlign w:val="center"/>
          </w:tcPr>
          <w:p>
            <w:pPr>
              <w:adjustRightInd w:val="0"/>
              <w:snapToGrid w:val="0"/>
              <w:spacing w:line="440" w:lineRule="exact"/>
              <w:rPr>
                <w:rFonts w:hint="eastAsia" w:ascii="宋体" w:hAnsi="宋体" w:eastAsia="宋体" w:cs="宋体"/>
                <w:color w:val="000000"/>
                <w:sz w:val="24"/>
              </w:rPr>
            </w:pPr>
          </w:p>
        </w:tc>
        <w:tc>
          <w:tcPr>
            <w:tcW w:w="2862" w:type="dxa"/>
            <w:vAlign w:val="center"/>
          </w:tcPr>
          <w:p>
            <w:pPr>
              <w:adjustRightInd w:val="0"/>
              <w:snapToGrid w:val="0"/>
              <w:spacing w:line="440" w:lineRule="exact"/>
              <w:rPr>
                <w:rFonts w:hint="eastAsia" w:ascii="宋体" w:hAnsi="宋体" w:eastAsia="宋体" w:cs="宋体"/>
                <w:color w:val="000000"/>
                <w:sz w:val="24"/>
              </w:rPr>
            </w:pPr>
          </w:p>
        </w:tc>
        <w:tc>
          <w:tcPr>
            <w:tcW w:w="1280" w:type="dxa"/>
            <w:vAlign w:val="center"/>
          </w:tcPr>
          <w:p>
            <w:pPr>
              <w:adjustRightInd w:val="0"/>
              <w:snapToGrid w:val="0"/>
              <w:spacing w:line="440" w:lineRule="exact"/>
              <w:rPr>
                <w:rFonts w:hint="eastAsia" w:ascii="宋体" w:hAnsi="宋体" w:eastAsia="宋体" w:cs="宋体"/>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883" w:hRule="atLeast"/>
        </w:trPr>
        <w:tc>
          <w:tcPr>
            <w:tcW w:w="935" w:type="dxa"/>
            <w:vAlign w:val="center"/>
          </w:tcPr>
          <w:p>
            <w:pPr>
              <w:adjustRightInd w:val="0"/>
              <w:snapToGrid w:val="0"/>
              <w:spacing w:line="440" w:lineRule="exact"/>
              <w:rPr>
                <w:rFonts w:hint="eastAsia" w:ascii="宋体" w:hAnsi="宋体" w:eastAsia="宋体" w:cs="宋体"/>
                <w:color w:val="000000"/>
                <w:sz w:val="24"/>
              </w:rPr>
            </w:pPr>
          </w:p>
        </w:tc>
        <w:tc>
          <w:tcPr>
            <w:tcW w:w="1921" w:type="dxa"/>
            <w:vAlign w:val="center"/>
          </w:tcPr>
          <w:p>
            <w:pPr>
              <w:adjustRightInd w:val="0"/>
              <w:snapToGrid w:val="0"/>
              <w:spacing w:line="440" w:lineRule="exact"/>
              <w:rPr>
                <w:rFonts w:hint="eastAsia" w:ascii="宋体" w:hAnsi="宋体" w:eastAsia="宋体" w:cs="宋体"/>
                <w:color w:val="000000"/>
                <w:sz w:val="24"/>
              </w:rPr>
            </w:pPr>
          </w:p>
        </w:tc>
        <w:tc>
          <w:tcPr>
            <w:tcW w:w="2902" w:type="dxa"/>
            <w:vAlign w:val="center"/>
          </w:tcPr>
          <w:p>
            <w:pPr>
              <w:adjustRightInd w:val="0"/>
              <w:snapToGrid w:val="0"/>
              <w:spacing w:line="440" w:lineRule="exact"/>
              <w:rPr>
                <w:rFonts w:hint="eastAsia" w:ascii="宋体" w:hAnsi="宋体" w:eastAsia="宋体" w:cs="宋体"/>
                <w:color w:val="000000"/>
                <w:sz w:val="24"/>
              </w:rPr>
            </w:pPr>
          </w:p>
        </w:tc>
        <w:tc>
          <w:tcPr>
            <w:tcW w:w="2862" w:type="dxa"/>
            <w:vAlign w:val="center"/>
          </w:tcPr>
          <w:p>
            <w:pPr>
              <w:adjustRightInd w:val="0"/>
              <w:snapToGrid w:val="0"/>
              <w:spacing w:line="440" w:lineRule="exact"/>
              <w:rPr>
                <w:rFonts w:hint="eastAsia" w:ascii="宋体" w:hAnsi="宋体" w:eastAsia="宋体" w:cs="宋体"/>
                <w:color w:val="000000"/>
                <w:sz w:val="24"/>
              </w:rPr>
            </w:pPr>
          </w:p>
        </w:tc>
        <w:tc>
          <w:tcPr>
            <w:tcW w:w="1280" w:type="dxa"/>
            <w:vAlign w:val="center"/>
          </w:tcPr>
          <w:p>
            <w:pPr>
              <w:adjustRightInd w:val="0"/>
              <w:snapToGrid w:val="0"/>
              <w:spacing w:line="440" w:lineRule="exact"/>
              <w:rPr>
                <w:rFonts w:hint="eastAsia" w:ascii="宋体" w:hAnsi="宋体" w:eastAsia="宋体" w:cs="宋体"/>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883" w:hRule="atLeast"/>
        </w:trPr>
        <w:tc>
          <w:tcPr>
            <w:tcW w:w="935" w:type="dxa"/>
            <w:vAlign w:val="center"/>
          </w:tcPr>
          <w:p>
            <w:pPr>
              <w:adjustRightInd w:val="0"/>
              <w:snapToGrid w:val="0"/>
              <w:spacing w:line="440" w:lineRule="exact"/>
              <w:rPr>
                <w:rFonts w:hint="eastAsia" w:ascii="宋体" w:hAnsi="宋体" w:eastAsia="宋体" w:cs="宋体"/>
                <w:color w:val="000000"/>
                <w:sz w:val="24"/>
              </w:rPr>
            </w:pPr>
          </w:p>
        </w:tc>
        <w:tc>
          <w:tcPr>
            <w:tcW w:w="1921" w:type="dxa"/>
            <w:vAlign w:val="center"/>
          </w:tcPr>
          <w:p>
            <w:pPr>
              <w:adjustRightInd w:val="0"/>
              <w:snapToGrid w:val="0"/>
              <w:spacing w:line="440" w:lineRule="exact"/>
              <w:rPr>
                <w:rFonts w:hint="eastAsia" w:ascii="宋体" w:hAnsi="宋体" w:eastAsia="宋体" w:cs="宋体"/>
                <w:color w:val="000000"/>
                <w:sz w:val="24"/>
              </w:rPr>
            </w:pPr>
          </w:p>
        </w:tc>
        <w:tc>
          <w:tcPr>
            <w:tcW w:w="2902" w:type="dxa"/>
            <w:vAlign w:val="center"/>
          </w:tcPr>
          <w:p>
            <w:pPr>
              <w:adjustRightInd w:val="0"/>
              <w:snapToGrid w:val="0"/>
              <w:spacing w:line="440" w:lineRule="exact"/>
              <w:rPr>
                <w:rFonts w:hint="eastAsia" w:ascii="宋体" w:hAnsi="宋体" w:eastAsia="宋体" w:cs="宋体"/>
                <w:color w:val="000000"/>
                <w:sz w:val="24"/>
              </w:rPr>
            </w:pPr>
          </w:p>
        </w:tc>
        <w:tc>
          <w:tcPr>
            <w:tcW w:w="2862" w:type="dxa"/>
            <w:vAlign w:val="center"/>
          </w:tcPr>
          <w:p>
            <w:pPr>
              <w:adjustRightInd w:val="0"/>
              <w:snapToGrid w:val="0"/>
              <w:spacing w:line="440" w:lineRule="exact"/>
              <w:rPr>
                <w:rFonts w:hint="eastAsia" w:ascii="宋体" w:hAnsi="宋体" w:eastAsia="宋体" w:cs="宋体"/>
                <w:color w:val="000000"/>
                <w:sz w:val="24"/>
              </w:rPr>
            </w:pPr>
          </w:p>
        </w:tc>
        <w:tc>
          <w:tcPr>
            <w:tcW w:w="1280" w:type="dxa"/>
            <w:vAlign w:val="center"/>
          </w:tcPr>
          <w:p>
            <w:pPr>
              <w:adjustRightInd w:val="0"/>
              <w:snapToGrid w:val="0"/>
              <w:spacing w:line="440" w:lineRule="exact"/>
              <w:rPr>
                <w:rFonts w:hint="eastAsia" w:ascii="宋体" w:hAnsi="宋体" w:eastAsia="宋体" w:cs="宋体"/>
                <w:color w:val="000000"/>
                <w:sz w:val="24"/>
              </w:rPr>
            </w:pPr>
          </w:p>
        </w:tc>
      </w:tr>
    </w:tbl>
    <w:p>
      <w:pPr>
        <w:adjustRightInd w:val="0"/>
        <w:snapToGrid w:val="0"/>
        <w:spacing w:after="120" w:line="440" w:lineRule="exact"/>
        <w:ind w:left="792" w:hanging="792" w:hangingChars="330"/>
        <w:rPr>
          <w:rFonts w:hint="eastAsia" w:ascii="宋体" w:hAnsi="宋体" w:eastAsia="宋体" w:cs="宋体"/>
          <w:color w:val="000000"/>
          <w:sz w:val="24"/>
        </w:rPr>
      </w:pPr>
      <w:r>
        <w:rPr>
          <w:rFonts w:hint="eastAsia" w:ascii="宋体" w:hAnsi="宋体" w:eastAsia="宋体" w:cs="宋体"/>
          <w:color w:val="000000"/>
          <w:sz w:val="24"/>
        </w:rPr>
        <w:t>注：</w:t>
      </w:r>
    </w:p>
    <w:p>
      <w:pPr>
        <w:pStyle w:val="178"/>
        <w:numPr>
          <w:ilvl w:val="3"/>
          <w:numId w:val="28"/>
        </w:numPr>
        <w:adjustRightInd w:val="0"/>
        <w:snapToGrid w:val="0"/>
        <w:spacing w:after="120" w:line="440" w:lineRule="exact"/>
        <w:ind w:left="0" w:firstLine="0" w:firstLineChars="0"/>
        <w:rPr>
          <w:rFonts w:hint="eastAsia" w:ascii="宋体" w:hAnsi="宋体" w:eastAsia="宋体" w:cs="宋体"/>
          <w:color w:val="000000"/>
          <w:sz w:val="24"/>
        </w:rPr>
      </w:pPr>
      <w:r>
        <w:rPr>
          <w:rFonts w:hint="eastAsia" w:ascii="宋体" w:hAnsi="宋体" w:eastAsia="宋体" w:cs="宋体"/>
          <w:color w:val="000000"/>
          <w:sz w:val="24"/>
        </w:rPr>
        <w:t>投标人应当逐条对照招标文件合同条款，就投标文件对合同条款存在的偏差与例外逐条做出说明；</w:t>
      </w:r>
    </w:p>
    <w:p>
      <w:pPr>
        <w:pStyle w:val="178"/>
        <w:numPr>
          <w:ilvl w:val="3"/>
          <w:numId w:val="28"/>
        </w:numPr>
        <w:adjustRightInd w:val="0"/>
        <w:snapToGrid w:val="0"/>
        <w:spacing w:after="120" w:line="440" w:lineRule="exact"/>
        <w:ind w:left="426" w:firstLineChars="0"/>
        <w:rPr>
          <w:rFonts w:hint="eastAsia" w:ascii="宋体" w:hAnsi="宋体" w:eastAsia="宋体" w:cs="宋体"/>
          <w:color w:val="000000"/>
          <w:sz w:val="24"/>
        </w:rPr>
      </w:pPr>
      <w:r>
        <w:rPr>
          <w:rFonts w:hint="eastAsia" w:ascii="宋体" w:hAnsi="宋体" w:eastAsia="宋体" w:cs="宋体"/>
          <w:color w:val="000000"/>
          <w:sz w:val="24"/>
        </w:rPr>
        <w:t>如投标文件对合同条款无任何偏差，在投标文件偏离情况一栏</w:t>
      </w:r>
      <w:r>
        <w:rPr>
          <w:rFonts w:hint="eastAsia" w:ascii="宋体" w:hAnsi="宋体" w:eastAsia="宋体" w:cs="宋体"/>
          <w:b/>
          <w:color w:val="000000"/>
          <w:sz w:val="24"/>
        </w:rPr>
        <w:t>写“全部无偏离”。</w:t>
      </w:r>
    </w:p>
    <w:p>
      <w:pPr>
        <w:pStyle w:val="178"/>
        <w:adjustRightInd w:val="0"/>
        <w:snapToGrid w:val="0"/>
        <w:spacing w:after="120" w:line="440" w:lineRule="exact"/>
        <w:ind w:firstLine="0" w:firstLineChars="0"/>
        <w:rPr>
          <w:rFonts w:hint="eastAsia" w:ascii="宋体" w:hAnsi="宋体" w:eastAsia="宋体" w:cs="宋体"/>
          <w:b/>
          <w:bCs/>
          <w:color w:val="FF0000"/>
          <w:sz w:val="24"/>
        </w:rPr>
      </w:pPr>
      <w:r>
        <w:rPr>
          <w:rFonts w:hint="eastAsia" w:ascii="宋体" w:hAnsi="宋体" w:eastAsia="宋体" w:cs="宋体"/>
          <w:b/>
          <w:bCs/>
          <w:color w:val="FF0000"/>
          <w:sz w:val="24"/>
        </w:rPr>
        <w:t>3.  无论是否有偏离，均须填写此表。</w:t>
      </w:r>
    </w:p>
    <w:p>
      <w:pPr>
        <w:adjustRightInd w:val="0"/>
        <w:snapToGrid w:val="0"/>
        <w:spacing w:after="120" w:line="440" w:lineRule="exact"/>
        <w:ind w:left="432" w:hanging="432" w:hangingChars="180"/>
        <w:rPr>
          <w:rFonts w:hint="eastAsia" w:ascii="宋体" w:hAnsi="宋体" w:eastAsia="宋体" w:cs="宋体"/>
          <w:color w:val="000000"/>
          <w:sz w:val="24"/>
        </w:rPr>
      </w:pPr>
    </w:p>
    <w:p>
      <w:pPr>
        <w:adjustRightInd w:val="0"/>
        <w:snapToGrid w:val="0"/>
        <w:spacing w:after="120" w:line="440" w:lineRule="exact"/>
        <w:jc w:val="right"/>
        <w:rPr>
          <w:rFonts w:hint="eastAsia" w:ascii="宋体" w:hAnsi="宋体" w:eastAsia="宋体" w:cs="宋体"/>
          <w:color w:val="000000"/>
          <w:sz w:val="24"/>
        </w:rPr>
      </w:pPr>
      <w:r>
        <w:rPr>
          <w:rFonts w:hint="eastAsia" w:ascii="宋体" w:hAnsi="宋体" w:eastAsia="宋体" w:cs="宋体"/>
          <w:color w:val="000000"/>
          <w:sz w:val="24"/>
        </w:rPr>
        <w:t>投标人：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（盖单位公章）</w:t>
      </w:r>
    </w:p>
    <w:p>
      <w:pPr>
        <w:widowControl/>
        <w:adjustRightInd w:val="0"/>
        <w:snapToGrid w:val="0"/>
        <w:spacing w:line="440" w:lineRule="exact"/>
        <w:ind w:firstLine="2400" w:firstLineChars="1000"/>
        <w:rPr>
          <w:rFonts w:hint="eastAsia" w:ascii="宋体" w:hAnsi="宋体" w:eastAsia="宋体" w:cs="宋体"/>
          <w:color w:val="000000"/>
          <w:sz w:val="24"/>
        </w:rPr>
      </w:pPr>
      <w:r>
        <w:rPr>
          <w:rFonts w:hint="eastAsia" w:ascii="宋体" w:hAnsi="宋体" w:eastAsia="宋体" w:cs="宋体"/>
          <w:color w:val="000000"/>
          <w:sz w:val="24"/>
        </w:rPr>
        <w:t>法定代表人或者其委托代理人：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w:t>
      </w:r>
    </w:p>
    <w:p>
      <w:pPr>
        <w:topLinePunct/>
        <w:adjustRightInd w:val="0"/>
        <w:snapToGrid w:val="0"/>
        <w:spacing w:line="440" w:lineRule="exact"/>
        <w:rPr>
          <w:rFonts w:hint="eastAsia" w:ascii="宋体" w:hAnsi="宋体" w:eastAsia="宋体" w:cs="宋体"/>
          <w:bCs/>
          <w:color w:val="000000"/>
          <w:szCs w:val="21"/>
        </w:rPr>
      </w:pPr>
      <w:r>
        <w:rPr>
          <w:rFonts w:hint="eastAsia" w:ascii="宋体" w:hAnsi="宋体" w:eastAsia="宋体" w:cs="宋体"/>
          <w:color w:val="000000"/>
          <w:sz w:val="24"/>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pPr>
        <w:pStyle w:val="219"/>
        <w:ind w:firstLine="0" w:firstLineChars="0"/>
        <w:rPr>
          <w:rFonts w:hint="eastAsia" w:ascii="宋体" w:hAnsi="宋体" w:eastAsia="宋体" w:cs="宋体"/>
          <w:color w:val="000000"/>
          <w:sz w:val="21"/>
        </w:rPr>
      </w:pPr>
    </w:p>
    <w:p>
      <w:pPr>
        <w:pStyle w:val="4"/>
        <w:pageBreakBefore/>
        <w:numPr>
          <w:ilvl w:val="0"/>
          <w:numId w:val="26"/>
        </w:numPr>
        <w:spacing w:before="0" w:afterLines="100" w:line="300" w:lineRule="auto"/>
        <w:ind w:left="709" w:hanging="709"/>
        <w:rPr>
          <w:rFonts w:hint="eastAsia" w:ascii="宋体" w:hAnsi="宋体" w:eastAsia="宋体" w:cs="宋体"/>
          <w:bCs w:val="0"/>
          <w:color w:val="000000"/>
        </w:rPr>
      </w:pPr>
      <w:bookmarkStart w:id="907" w:name="_Toc504029726"/>
      <w:bookmarkStart w:id="908" w:name="_Toc511833289"/>
      <w:bookmarkStart w:id="909" w:name="_Toc11157813"/>
      <w:bookmarkStart w:id="910" w:name="_Toc529884004"/>
      <w:bookmarkStart w:id="911" w:name="_Toc42163790"/>
      <w:r>
        <w:rPr>
          <w:rFonts w:hint="eastAsia" w:ascii="宋体" w:hAnsi="宋体" w:eastAsia="宋体" w:cs="宋体"/>
          <w:bCs w:val="0"/>
          <w:color w:val="000000"/>
        </w:rPr>
        <w:t>实施要求条款偏离表</w:t>
      </w:r>
      <w:bookmarkEnd w:id="907"/>
      <w:bookmarkEnd w:id="908"/>
      <w:bookmarkEnd w:id="909"/>
      <w:bookmarkEnd w:id="910"/>
      <w:bookmarkEnd w:id="911"/>
    </w:p>
    <w:p>
      <w:pPr>
        <w:spacing w:line="276" w:lineRule="auto"/>
        <w:ind w:left="-2" w:leftChars="-1" w:firstLine="422" w:firstLineChars="200"/>
        <w:jc w:val="center"/>
        <w:rPr>
          <w:rFonts w:hint="eastAsia" w:ascii="宋体" w:hAnsi="宋体" w:eastAsia="宋体" w:cs="宋体"/>
          <w:b/>
          <w:bCs/>
          <w:color w:val="000000"/>
          <w:szCs w:val="21"/>
        </w:rPr>
      </w:pPr>
    </w:p>
    <w:p>
      <w:pPr>
        <w:rPr>
          <w:rFonts w:hint="eastAsia" w:ascii="宋体" w:hAnsi="宋体" w:eastAsia="宋体" w:cs="宋体"/>
          <w:b/>
          <w:bCs/>
          <w:color w:val="000000"/>
          <w:szCs w:val="21"/>
          <w:u w:val="single"/>
        </w:rPr>
      </w:pPr>
      <w:r>
        <w:rPr>
          <w:rFonts w:hint="eastAsia" w:ascii="宋体" w:hAnsi="宋体" w:eastAsia="宋体" w:cs="宋体"/>
          <w:b/>
          <w:bCs/>
          <w:color w:val="000000"/>
          <w:sz w:val="24"/>
        </w:rPr>
        <w:t>项目名称：</w:t>
      </w:r>
      <w:r>
        <w:rPr>
          <w:rFonts w:hint="eastAsia" w:ascii="宋体" w:hAnsi="宋体" w:eastAsia="宋体" w:cs="宋体"/>
          <w:b/>
          <w:bCs/>
          <w:color w:val="000000"/>
          <w:sz w:val="24"/>
          <w:u w:val="single"/>
        </w:rPr>
        <w:t xml:space="preserve">                            </w:t>
      </w:r>
      <w:r>
        <w:rPr>
          <w:rFonts w:hint="eastAsia" w:ascii="宋体" w:hAnsi="宋体" w:eastAsia="宋体" w:cs="宋体"/>
          <w:b/>
          <w:bCs/>
          <w:color w:val="000000"/>
          <w:sz w:val="24"/>
        </w:rPr>
        <w:t>招标代理机构编号：</w:t>
      </w:r>
      <w:r>
        <w:rPr>
          <w:rFonts w:hint="eastAsia" w:ascii="宋体" w:hAnsi="宋体" w:eastAsia="宋体" w:cs="宋体"/>
          <w:b/>
          <w:bCs/>
          <w:color w:val="000000"/>
          <w:sz w:val="24"/>
          <w:u w:val="single"/>
        </w:rPr>
        <w:t xml:space="preserve">                </w:t>
      </w:r>
    </w:p>
    <w:p>
      <w:pPr>
        <w:rPr>
          <w:rFonts w:hint="eastAsia" w:ascii="宋体" w:hAnsi="宋体" w:eastAsia="宋体" w:cs="宋体"/>
          <w:color w:val="000000"/>
          <w:szCs w:val="21"/>
          <w:u w:val="single"/>
        </w:rPr>
      </w:pPr>
    </w:p>
    <w:tbl>
      <w:tblPr>
        <w:tblStyle w:val="55"/>
        <w:tblW w:w="9648" w:type="dxa"/>
        <w:tblInd w:w="-3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921"/>
        <w:gridCol w:w="3652"/>
        <w:gridCol w:w="2319"/>
        <w:gridCol w:w="1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4" w:hRule="atLeast"/>
        </w:trPr>
        <w:tc>
          <w:tcPr>
            <w:tcW w:w="681" w:type="dxa"/>
            <w:vAlign w:val="center"/>
          </w:tcPr>
          <w:p>
            <w:pPr>
              <w:pStyle w:val="16"/>
              <w:spacing w:line="300" w:lineRule="auto"/>
              <w:ind w:right="-139" w:rightChars="-66" w:firstLine="0"/>
              <w:jc w:val="center"/>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序号</w:t>
            </w:r>
          </w:p>
        </w:tc>
        <w:tc>
          <w:tcPr>
            <w:tcW w:w="1921" w:type="dxa"/>
            <w:vAlign w:val="center"/>
          </w:tcPr>
          <w:p>
            <w:pPr>
              <w:pStyle w:val="16"/>
              <w:spacing w:line="300" w:lineRule="auto"/>
              <w:ind w:firstLine="0"/>
              <w:jc w:val="center"/>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招标文件条目号</w:t>
            </w:r>
          </w:p>
        </w:tc>
        <w:tc>
          <w:tcPr>
            <w:tcW w:w="3652" w:type="dxa"/>
            <w:vAlign w:val="center"/>
          </w:tcPr>
          <w:p>
            <w:pPr>
              <w:pStyle w:val="16"/>
              <w:spacing w:line="300" w:lineRule="auto"/>
              <w:ind w:firstLine="0"/>
              <w:jc w:val="center"/>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招标文件的项目实施要求条款</w:t>
            </w:r>
          </w:p>
        </w:tc>
        <w:tc>
          <w:tcPr>
            <w:tcW w:w="2319" w:type="dxa"/>
            <w:vAlign w:val="center"/>
          </w:tcPr>
          <w:p>
            <w:pPr>
              <w:pStyle w:val="16"/>
              <w:spacing w:line="300" w:lineRule="auto"/>
              <w:ind w:firstLine="0"/>
              <w:jc w:val="center"/>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投标文件偏离情况</w:t>
            </w:r>
          </w:p>
        </w:tc>
        <w:tc>
          <w:tcPr>
            <w:tcW w:w="1075" w:type="dxa"/>
            <w:vAlign w:val="center"/>
          </w:tcPr>
          <w:p>
            <w:pPr>
              <w:pStyle w:val="16"/>
              <w:spacing w:line="300" w:lineRule="auto"/>
              <w:ind w:firstLine="0"/>
              <w:jc w:val="center"/>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4" w:hRule="atLeast"/>
        </w:trPr>
        <w:tc>
          <w:tcPr>
            <w:tcW w:w="681"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w:t>
            </w:r>
          </w:p>
        </w:tc>
        <w:tc>
          <w:tcPr>
            <w:tcW w:w="1921"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c>
          <w:tcPr>
            <w:tcW w:w="3652"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c>
          <w:tcPr>
            <w:tcW w:w="2319"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c>
          <w:tcPr>
            <w:tcW w:w="1075"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4" w:hRule="atLeast"/>
        </w:trPr>
        <w:tc>
          <w:tcPr>
            <w:tcW w:w="681"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w:t>
            </w:r>
          </w:p>
        </w:tc>
        <w:tc>
          <w:tcPr>
            <w:tcW w:w="1921"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c>
          <w:tcPr>
            <w:tcW w:w="3652"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c>
          <w:tcPr>
            <w:tcW w:w="2319"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c>
          <w:tcPr>
            <w:tcW w:w="1075"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4" w:hRule="atLeast"/>
        </w:trPr>
        <w:tc>
          <w:tcPr>
            <w:tcW w:w="681"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w:t>
            </w:r>
          </w:p>
        </w:tc>
        <w:tc>
          <w:tcPr>
            <w:tcW w:w="1921"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c>
          <w:tcPr>
            <w:tcW w:w="3652"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c>
          <w:tcPr>
            <w:tcW w:w="2319"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c>
          <w:tcPr>
            <w:tcW w:w="1075"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4" w:hRule="atLeast"/>
        </w:trPr>
        <w:tc>
          <w:tcPr>
            <w:tcW w:w="681"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w:t>
            </w:r>
          </w:p>
        </w:tc>
        <w:tc>
          <w:tcPr>
            <w:tcW w:w="1921"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c>
          <w:tcPr>
            <w:tcW w:w="3652"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c>
          <w:tcPr>
            <w:tcW w:w="2319"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c>
          <w:tcPr>
            <w:tcW w:w="1075"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4" w:hRule="atLeast"/>
        </w:trPr>
        <w:tc>
          <w:tcPr>
            <w:tcW w:w="681"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c>
          <w:tcPr>
            <w:tcW w:w="1921"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c>
          <w:tcPr>
            <w:tcW w:w="3652"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c>
          <w:tcPr>
            <w:tcW w:w="2319"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c>
          <w:tcPr>
            <w:tcW w:w="1075"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4" w:hRule="atLeast"/>
        </w:trPr>
        <w:tc>
          <w:tcPr>
            <w:tcW w:w="681"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c>
          <w:tcPr>
            <w:tcW w:w="1921"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c>
          <w:tcPr>
            <w:tcW w:w="3652"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c>
          <w:tcPr>
            <w:tcW w:w="2319"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c>
          <w:tcPr>
            <w:tcW w:w="1075" w:type="dxa"/>
            <w:vAlign w:val="center"/>
          </w:tcPr>
          <w:p>
            <w:pPr>
              <w:pStyle w:val="16"/>
              <w:spacing w:line="300" w:lineRule="auto"/>
              <w:ind w:firstLine="0"/>
              <w:jc w:val="center"/>
              <w:rPr>
                <w:rFonts w:hint="eastAsia" w:ascii="宋体" w:hAnsi="宋体" w:eastAsia="宋体" w:cs="宋体"/>
                <w:color w:val="000000"/>
                <w:sz w:val="24"/>
                <w:szCs w:val="24"/>
                <w:lang w:val="en-US" w:eastAsia="zh-CN"/>
              </w:rPr>
            </w:pPr>
          </w:p>
        </w:tc>
      </w:tr>
    </w:tbl>
    <w:p>
      <w:pPr>
        <w:adjustRightInd w:val="0"/>
        <w:snapToGrid w:val="0"/>
        <w:spacing w:after="120" w:line="440" w:lineRule="exact"/>
        <w:ind w:left="792" w:hanging="792" w:hangingChars="330"/>
        <w:rPr>
          <w:rFonts w:hint="eastAsia" w:ascii="宋体" w:hAnsi="宋体" w:eastAsia="宋体" w:cs="宋体"/>
          <w:color w:val="000000"/>
          <w:sz w:val="24"/>
        </w:rPr>
      </w:pPr>
      <w:r>
        <w:rPr>
          <w:rFonts w:hint="eastAsia" w:ascii="宋体" w:hAnsi="宋体" w:eastAsia="宋体" w:cs="宋体"/>
          <w:color w:val="000000"/>
          <w:sz w:val="24"/>
        </w:rPr>
        <w:t>注：</w:t>
      </w:r>
    </w:p>
    <w:p>
      <w:pPr>
        <w:pStyle w:val="178"/>
        <w:numPr>
          <w:ilvl w:val="3"/>
          <w:numId w:val="29"/>
        </w:numPr>
        <w:adjustRightInd w:val="0"/>
        <w:snapToGrid w:val="0"/>
        <w:spacing w:after="120" w:line="440" w:lineRule="exact"/>
        <w:ind w:left="0" w:firstLine="0" w:firstLineChars="0"/>
        <w:rPr>
          <w:rFonts w:hint="eastAsia" w:ascii="宋体" w:hAnsi="宋体" w:eastAsia="宋体" w:cs="宋体"/>
          <w:color w:val="000000"/>
          <w:sz w:val="24"/>
        </w:rPr>
      </w:pPr>
      <w:r>
        <w:rPr>
          <w:rFonts w:hint="eastAsia" w:ascii="宋体" w:hAnsi="宋体" w:eastAsia="宋体" w:cs="宋体"/>
          <w:color w:val="000000"/>
          <w:sz w:val="24"/>
        </w:rPr>
        <w:t>投标人应当逐条对照招标文件的项目实施要求，就投标文件对项目实施要求存在的偏差与例外逐条做出说明；</w:t>
      </w:r>
    </w:p>
    <w:p>
      <w:pPr>
        <w:pStyle w:val="178"/>
        <w:numPr>
          <w:ilvl w:val="3"/>
          <w:numId w:val="29"/>
        </w:numPr>
        <w:adjustRightInd w:val="0"/>
        <w:snapToGrid w:val="0"/>
        <w:spacing w:after="120" w:line="440" w:lineRule="exact"/>
        <w:ind w:left="284" w:hanging="284" w:firstLineChars="0"/>
        <w:rPr>
          <w:rFonts w:hint="eastAsia" w:ascii="宋体" w:hAnsi="宋体" w:eastAsia="宋体" w:cs="宋体"/>
          <w:color w:val="000000"/>
          <w:sz w:val="24"/>
        </w:rPr>
      </w:pPr>
      <w:r>
        <w:rPr>
          <w:rFonts w:hint="eastAsia" w:ascii="宋体" w:hAnsi="宋体" w:eastAsia="宋体" w:cs="宋体"/>
          <w:color w:val="000000"/>
          <w:sz w:val="24"/>
        </w:rPr>
        <w:t>如投标文件对项目实施要求无任何偏差，在投标文件偏离情况一栏</w:t>
      </w:r>
      <w:r>
        <w:rPr>
          <w:rFonts w:hint="eastAsia" w:ascii="宋体" w:hAnsi="宋体" w:eastAsia="宋体" w:cs="宋体"/>
          <w:b/>
          <w:color w:val="000000"/>
          <w:sz w:val="24"/>
        </w:rPr>
        <w:t>写“全部无偏离”</w:t>
      </w:r>
      <w:r>
        <w:rPr>
          <w:rFonts w:hint="eastAsia" w:ascii="宋体" w:hAnsi="宋体" w:eastAsia="宋体" w:cs="宋体"/>
          <w:color w:val="000000"/>
          <w:sz w:val="24"/>
        </w:rPr>
        <w:t>。</w:t>
      </w:r>
    </w:p>
    <w:p>
      <w:pPr>
        <w:pStyle w:val="178"/>
        <w:numPr>
          <w:ilvl w:val="3"/>
          <w:numId w:val="29"/>
        </w:numPr>
        <w:adjustRightInd w:val="0"/>
        <w:snapToGrid w:val="0"/>
        <w:spacing w:after="120" w:line="440" w:lineRule="exact"/>
        <w:ind w:left="426" w:firstLineChars="0"/>
        <w:rPr>
          <w:rFonts w:hint="eastAsia" w:ascii="宋体" w:hAnsi="宋体" w:eastAsia="宋体" w:cs="宋体"/>
          <w:b/>
          <w:color w:val="FF0000"/>
          <w:sz w:val="24"/>
        </w:rPr>
      </w:pPr>
      <w:r>
        <w:rPr>
          <w:rFonts w:hint="eastAsia" w:ascii="宋体" w:hAnsi="宋体" w:eastAsia="宋体" w:cs="宋体"/>
          <w:b/>
          <w:color w:val="FF0000"/>
          <w:sz w:val="24"/>
        </w:rPr>
        <w:t>无论是否有偏离，均须填写此表。</w:t>
      </w:r>
    </w:p>
    <w:p>
      <w:pPr>
        <w:adjustRightInd w:val="0"/>
        <w:snapToGrid w:val="0"/>
        <w:spacing w:after="120" w:line="440" w:lineRule="exact"/>
        <w:ind w:left="432" w:hanging="432" w:hangingChars="180"/>
        <w:rPr>
          <w:rFonts w:hint="eastAsia" w:ascii="宋体" w:hAnsi="宋体" w:eastAsia="宋体" w:cs="宋体"/>
          <w:color w:val="000000"/>
          <w:sz w:val="24"/>
        </w:rPr>
      </w:pPr>
    </w:p>
    <w:p>
      <w:pPr>
        <w:adjustRightInd w:val="0"/>
        <w:snapToGrid w:val="0"/>
        <w:spacing w:after="120" w:line="440" w:lineRule="exact"/>
        <w:jc w:val="right"/>
        <w:rPr>
          <w:rFonts w:hint="eastAsia" w:ascii="宋体" w:hAnsi="宋体" w:eastAsia="宋体" w:cs="宋体"/>
          <w:color w:val="000000"/>
          <w:sz w:val="24"/>
        </w:rPr>
      </w:pPr>
      <w:r>
        <w:rPr>
          <w:rFonts w:hint="eastAsia" w:ascii="宋体" w:hAnsi="宋体" w:eastAsia="宋体" w:cs="宋体"/>
          <w:color w:val="000000"/>
          <w:sz w:val="24"/>
        </w:rPr>
        <w:t>投标人：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（盖单位公章）</w:t>
      </w:r>
    </w:p>
    <w:p>
      <w:pPr>
        <w:widowControl/>
        <w:adjustRightInd w:val="0"/>
        <w:snapToGrid w:val="0"/>
        <w:spacing w:line="440" w:lineRule="exact"/>
        <w:ind w:firstLine="3259" w:firstLineChars="1358"/>
        <w:rPr>
          <w:rFonts w:hint="eastAsia" w:ascii="宋体" w:hAnsi="宋体" w:eastAsia="宋体" w:cs="宋体"/>
          <w:color w:val="000000"/>
          <w:sz w:val="24"/>
        </w:rPr>
      </w:pPr>
      <w:r>
        <w:rPr>
          <w:rFonts w:hint="eastAsia" w:ascii="宋体" w:hAnsi="宋体" w:eastAsia="宋体" w:cs="宋体"/>
          <w:color w:val="000000"/>
          <w:sz w:val="24"/>
        </w:rPr>
        <w:t>法定代表人或者其委托代理人：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w:t>
      </w:r>
    </w:p>
    <w:p>
      <w:pPr>
        <w:widowControl/>
        <w:adjustRightInd w:val="0"/>
        <w:snapToGrid w:val="0"/>
        <w:spacing w:line="440" w:lineRule="exact"/>
        <w:ind w:firstLine="2400" w:firstLineChars="1000"/>
        <w:rPr>
          <w:rFonts w:hint="eastAsia" w:ascii="宋体" w:hAnsi="宋体" w:eastAsia="宋体" w:cs="宋体"/>
          <w:color w:val="000000"/>
          <w:szCs w:val="21"/>
        </w:rPr>
      </w:pPr>
      <w:r>
        <w:rPr>
          <w:rFonts w:hint="eastAsia" w:ascii="宋体" w:hAnsi="宋体" w:eastAsia="宋体" w:cs="宋体"/>
          <w:color w:val="000000"/>
          <w:sz w:val="24"/>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pPr>
        <w:pStyle w:val="4"/>
        <w:pageBreakBefore/>
        <w:numPr>
          <w:ilvl w:val="0"/>
          <w:numId w:val="26"/>
        </w:numPr>
        <w:spacing w:before="0" w:afterLines="100" w:line="300" w:lineRule="auto"/>
        <w:ind w:left="709" w:hanging="709"/>
        <w:rPr>
          <w:rFonts w:hint="eastAsia" w:ascii="宋体" w:hAnsi="宋体" w:eastAsia="宋体" w:cs="宋体"/>
          <w:bCs w:val="0"/>
          <w:color w:val="000000"/>
        </w:rPr>
      </w:pPr>
      <w:bookmarkStart w:id="912" w:name="_Toc42163791"/>
      <w:bookmarkStart w:id="913" w:name="_Toc496447705"/>
      <w:bookmarkStart w:id="914" w:name="_Toc511833290"/>
      <w:bookmarkStart w:id="915" w:name="_Toc436684349"/>
      <w:bookmarkStart w:id="916" w:name="_Toc529884005"/>
      <w:bookmarkStart w:id="917" w:name="_Toc479532607"/>
      <w:bookmarkStart w:id="918" w:name="_Toc11157814"/>
      <w:r>
        <w:rPr>
          <w:rFonts w:hint="eastAsia" w:ascii="宋体" w:hAnsi="宋体" w:eastAsia="宋体" w:cs="宋体"/>
          <w:bCs w:val="0"/>
          <w:color w:val="000000"/>
        </w:rPr>
        <w:t>审查资料（每个A4页面放置一个或两个复印件/扫描件，</w:t>
      </w:r>
      <w:r>
        <w:rPr>
          <w:rFonts w:hint="eastAsia" w:ascii="宋体" w:hAnsi="宋体" w:eastAsia="宋体" w:cs="宋体"/>
          <w:bCs w:val="0"/>
          <w:color w:val="FF0000"/>
        </w:rPr>
        <w:t>所有复印件/扫描件均须盖章，原件备查</w:t>
      </w:r>
      <w:r>
        <w:rPr>
          <w:rFonts w:hint="eastAsia" w:ascii="宋体" w:hAnsi="宋体" w:eastAsia="宋体" w:cs="宋体"/>
          <w:bCs w:val="0"/>
          <w:color w:val="000000"/>
        </w:rPr>
        <w:t>）</w:t>
      </w:r>
      <w:bookmarkEnd w:id="912"/>
      <w:bookmarkEnd w:id="913"/>
      <w:bookmarkEnd w:id="914"/>
      <w:bookmarkEnd w:id="915"/>
      <w:bookmarkEnd w:id="916"/>
      <w:bookmarkEnd w:id="917"/>
      <w:bookmarkEnd w:id="918"/>
    </w:p>
    <w:p>
      <w:pPr>
        <w:pStyle w:val="5"/>
        <w:numPr>
          <w:ilvl w:val="0"/>
          <w:numId w:val="30"/>
        </w:numPr>
        <w:autoSpaceDE/>
        <w:autoSpaceDN/>
        <w:adjustRightInd/>
        <w:spacing w:before="0" w:after="0" w:line="360" w:lineRule="auto"/>
        <w:ind w:firstLine="6"/>
        <w:rPr>
          <w:rFonts w:hint="eastAsia" w:ascii="宋体" w:hAnsi="宋体" w:eastAsia="宋体" w:cs="宋体"/>
          <w:b/>
          <w:color w:val="000000"/>
          <w:sz w:val="24"/>
          <w:szCs w:val="24"/>
        </w:rPr>
      </w:pPr>
      <w:bookmarkStart w:id="919" w:name="_Toc511833291"/>
      <w:bookmarkStart w:id="920" w:name="_Toc529884006"/>
      <w:bookmarkStart w:id="921" w:name="_Toc11157815"/>
      <w:bookmarkStart w:id="922" w:name="_Toc42163792"/>
      <w:r>
        <w:rPr>
          <w:rFonts w:hint="eastAsia" w:ascii="宋体" w:hAnsi="宋体" w:eastAsia="宋体" w:cs="宋体"/>
          <w:color w:val="000000"/>
          <w:sz w:val="24"/>
          <w:szCs w:val="24"/>
        </w:rPr>
        <w:t>企业法人营业执照</w:t>
      </w:r>
      <w:bookmarkEnd w:id="919"/>
      <w:bookmarkEnd w:id="920"/>
      <w:r>
        <w:rPr>
          <w:rFonts w:hint="eastAsia" w:ascii="宋体" w:hAnsi="宋体" w:eastAsia="宋体" w:cs="宋体"/>
          <w:color w:val="000000"/>
          <w:sz w:val="24"/>
          <w:szCs w:val="24"/>
        </w:rPr>
        <w:t>复印件/扫描件</w:t>
      </w:r>
      <w:bookmarkEnd w:id="921"/>
      <w:r>
        <w:rPr>
          <w:rFonts w:hint="eastAsia" w:ascii="宋体" w:hAnsi="宋体" w:eastAsia="宋体" w:cs="宋体"/>
          <w:color w:val="000000"/>
          <w:sz w:val="24"/>
          <w:szCs w:val="24"/>
          <w:lang w:eastAsia="zh-CN"/>
        </w:rPr>
        <w:t>（须同时提供相应信息的</w:t>
      </w:r>
      <w:r>
        <w:rPr>
          <w:rFonts w:hint="eastAsia" w:ascii="宋体" w:hAnsi="宋体" w:eastAsia="宋体" w:cs="宋体"/>
          <w:b/>
          <w:bCs/>
          <w:color w:val="FF0000"/>
          <w:sz w:val="24"/>
          <w:szCs w:val="24"/>
          <w:lang w:eastAsia="zh-CN"/>
        </w:rPr>
        <w:t>查询结果截屏打印件</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bookmarkEnd w:id="922"/>
    </w:p>
    <w:p>
      <w:pPr>
        <w:rPr>
          <w:rFonts w:hint="eastAsia"/>
        </w:rPr>
      </w:pPr>
    </w:p>
    <w:p>
      <w:pPr>
        <w:pStyle w:val="5"/>
        <w:numPr>
          <w:ilvl w:val="0"/>
          <w:numId w:val="30"/>
        </w:numPr>
        <w:autoSpaceDE/>
        <w:autoSpaceDN/>
        <w:adjustRightInd/>
        <w:spacing w:before="0" w:after="0" w:line="360" w:lineRule="auto"/>
        <w:ind w:left="426" w:firstLine="0"/>
        <w:rPr>
          <w:rFonts w:hint="eastAsia" w:ascii="宋体" w:hAnsi="宋体" w:eastAsia="宋体" w:cs="宋体"/>
          <w:color w:val="000000"/>
          <w:sz w:val="24"/>
          <w:szCs w:val="24"/>
        </w:rPr>
      </w:pPr>
      <w:bookmarkStart w:id="923" w:name="_Toc511833298"/>
      <w:bookmarkStart w:id="924" w:name="_Toc529884007"/>
      <w:bookmarkStart w:id="925" w:name="_Toc11157816"/>
      <w:bookmarkStart w:id="926" w:name="_Toc42163793"/>
      <w:r>
        <w:rPr>
          <w:rFonts w:hint="eastAsia" w:ascii="宋体" w:hAnsi="宋体" w:eastAsia="宋体" w:cs="宋体"/>
          <w:color w:val="000000"/>
          <w:sz w:val="24"/>
          <w:szCs w:val="24"/>
        </w:rPr>
        <w:t>企业信息变更证明材料复印件/扫描件（如有）</w:t>
      </w:r>
      <w:bookmarkEnd w:id="923"/>
      <w:bookmarkEnd w:id="924"/>
      <w:bookmarkEnd w:id="925"/>
      <w:r>
        <w:rPr>
          <w:rFonts w:hint="eastAsia" w:ascii="宋体" w:hAnsi="宋体" w:eastAsia="宋体" w:cs="宋体"/>
          <w:color w:val="000000"/>
          <w:sz w:val="24"/>
          <w:szCs w:val="24"/>
        </w:rPr>
        <w:t>。</w:t>
      </w:r>
      <w:bookmarkEnd w:id="926"/>
    </w:p>
    <w:p>
      <w:p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若投标人成立至今有发生名称、地址、注册资金等变更情况，并可能导致与投标文件中所提供的材料中的单位名称不一致的，必须提供加盖公章（同时有投标人公章和第三方如工商局的公章）的公司变更说明材料，否则可能导致投标人的相关材料被认定无效。如无，则无需提供。</w:t>
      </w:r>
    </w:p>
    <w:p>
      <w:pPr>
        <w:rPr>
          <w:rFonts w:hint="eastAsia"/>
        </w:rPr>
      </w:pPr>
    </w:p>
    <w:p>
      <w:pPr>
        <w:pStyle w:val="5"/>
        <w:numPr>
          <w:ilvl w:val="0"/>
          <w:numId w:val="30"/>
        </w:numPr>
        <w:autoSpaceDE/>
        <w:autoSpaceDN/>
        <w:adjustRightInd/>
        <w:spacing w:before="0" w:after="0" w:line="360" w:lineRule="auto"/>
        <w:ind w:left="426" w:firstLine="0"/>
        <w:rPr>
          <w:rFonts w:hint="eastAsia" w:ascii="宋体" w:hAnsi="宋体" w:eastAsia="宋体" w:cs="宋体"/>
          <w:color w:val="000000"/>
          <w:sz w:val="21"/>
        </w:rPr>
      </w:pPr>
      <w:bookmarkStart w:id="927" w:name="_Toc42163795"/>
      <w:r>
        <w:rPr>
          <w:rFonts w:hint="eastAsia" w:ascii="宋体" w:hAnsi="宋体" w:eastAsia="宋体" w:cs="宋体"/>
          <w:color w:val="000000"/>
          <w:sz w:val="24"/>
          <w:szCs w:val="24"/>
        </w:rPr>
        <w:t>投标人可根据实际情况，补充其他的认为有必要提供的材料（如有）。</w:t>
      </w:r>
      <w:bookmarkEnd w:id="927"/>
    </w:p>
    <w:p>
      <w:pPr>
        <w:rPr>
          <w:rFonts w:hint="eastAsia"/>
        </w:rPr>
      </w:pPr>
    </w:p>
    <w:p>
      <w:pPr>
        <w:pStyle w:val="5"/>
        <w:numPr>
          <w:ilvl w:val="0"/>
          <w:numId w:val="30"/>
        </w:numPr>
        <w:autoSpaceDE/>
        <w:autoSpaceDN/>
        <w:adjustRightInd/>
        <w:spacing w:before="0" w:after="0" w:line="360" w:lineRule="auto"/>
        <w:ind w:left="426" w:firstLine="0"/>
        <w:rPr>
          <w:rFonts w:hint="eastAsia"/>
          <w:highlight w:val="none"/>
        </w:rPr>
      </w:pPr>
      <w:r>
        <w:rPr>
          <w:rFonts w:hint="eastAsia" w:ascii="宋体" w:hAnsi="宋体" w:eastAsia="宋体" w:cs="宋体"/>
          <w:bCs/>
          <w:sz w:val="24"/>
          <w:highlight w:val="none"/>
          <w:lang w:val="en-US" w:eastAsia="zh-CN"/>
        </w:rPr>
        <w:t>投标人</w:t>
      </w:r>
      <w:r>
        <w:rPr>
          <w:rFonts w:hint="eastAsia" w:ascii="宋体" w:hAnsi="宋体" w:eastAsia="宋体" w:cs="宋体"/>
          <w:bCs/>
          <w:sz w:val="24"/>
          <w:highlight w:val="none"/>
        </w:rPr>
        <w:t>能提供增值税专用发票承诺函</w:t>
      </w:r>
    </w:p>
    <w:p>
      <w:pPr>
        <w:spacing w:line="312" w:lineRule="auto"/>
        <w:jc w:val="center"/>
        <w:rPr>
          <w:rFonts w:hint="eastAsia" w:ascii="宋体" w:hAnsi="宋体" w:cs="宋体"/>
          <w:b/>
          <w:bCs/>
          <w:sz w:val="24"/>
          <w:szCs w:val="32"/>
          <w:highlight w:val="none"/>
        </w:rPr>
      </w:pPr>
    </w:p>
    <w:p>
      <w:pPr>
        <w:spacing w:line="312" w:lineRule="auto"/>
        <w:jc w:val="center"/>
        <w:rPr>
          <w:rFonts w:ascii="宋体" w:hAnsi="宋体" w:cs="宋体"/>
          <w:b/>
          <w:bCs/>
          <w:sz w:val="24"/>
          <w:szCs w:val="32"/>
          <w:highlight w:val="none"/>
        </w:rPr>
      </w:pPr>
      <w:r>
        <w:rPr>
          <w:rFonts w:hint="eastAsia" w:ascii="宋体" w:hAnsi="宋体" w:cs="宋体"/>
          <w:b/>
          <w:bCs/>
          <w:sz w:val="24"/>
          <w:szCs w:val="32"/>
          <w:highlight w:val="none"/>
        </w:rPr>
        <w:t>增值税专用发票承诺函</w:t>
      </w:r>
    </w:p>
    <w:p>
      <w:pPr>
        <w:spacing w:line="312" w:lineRule="auto"/>
        <w:jc w:val="center"/>
        <w:rPr>
          <w:rFonts w:ascii="宋体" w:hAnsi="宋体" w:cs="宋体"/>
          <w:b/>
          <w:bCs/>
          <w:sz w:val="24"/>
          <w:szCs w:val="32"/>
          <w:highlight w:val="none"/>
        </w:rPr>
      </w:pPr>
    </w:p>
    <w:p>
      <w:pPr>
        <w:adjustRightInd w:val="0"/>
        <w:snapToGrid w:val="0"/>
        <w:spacing w:line="360" w:lineRule="auto"/>
        <w:rPr>
          <w:rFonts w:ascii="宋体" w:hAnsi="宋体" w:cs="宋体"/>
          <w:sz w:val="24"/>
          <w:highlight w:val="none"/>
        </w:rPr>
      </w:pPr>
      <w:r>
        <w:rPr>
          <w:rFonts w:hint="eastAsia" w:ascii="宋体" w:hAnsi="宋体" w:cs="宋体"/>
          <w:sz w:val="24"/>
          <w:highlight w:val="none"/>
        </w:rPr>
        <w:t>致</w:t>
      </w:r>
      <w:r>
        <w:rPr>
          <w:rFonts w:hint="eastAsia" w:ascii="宋体" w:hAnsi="宋体" w:cs="宋体"/>
          <w:sz w:val="24"/>
          <w:highlight w:val="none"/>
          <w:lang w:eastAsia="zh-CN"/>
        </w:rPr>
        <w:t>中国邮政速递物流股份有限公司广东省电商物流分公司</w:t>
      </w:r>
      <w:r>
        <w:rPr>
          <w:rFonts w:hint="eastAsia" w:ascii="宋体" w:hAnsi="宋体" w:cs="宋体"/>
          <w:sz w:val="24"/>
          <w:highlight w:val="none"/>
        </w:rPr>
        <w:t>：</w:t>
      </w:r>
    </w:p>
    <w:p>
      <w:pPr>
        <w:adjustRightInd w:val="0"/>
        <w:snapToGrid w:val="0"/>
        <w:spacing w:line="360" w:lineRule="auto"/>
        <w:rPr>
          <w:rFonts w:ascii="宋体" w:hAnsi="宋体" w:cs="宋体"/>
          <w:sz w:val="24"/>
          <w:highlight w:val="none"/>
        </w:rPr>
      </w:pPr>
      <w:r>
        <w:rPr>
          <w:rFonts w:hint="eastAsia" w:ascii="宋体" w:hAnsi="宋体" w:cs="宋体"/>
          <w:sz w:val="24"/>
          <w:highlight w:val="none"/>
        </w:rPr>
        <w:t>我司承诺如下：</w:t>
      </w:r>
    </w:p>
    <w:p>
      <w:pPr>
        <w:numPr>
          <w:ilvl w:val="0"/>
          <w:numId w:val="31"/>
        </w:num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如我司</w:t>
      </w:r>
      <w:r>
        <w:rPr>
          <w:rFonts w:hint="eastAsia" w:ascii="宋体" w:hAnsi="宋体" w:cs="宋体"/>
          <w:sz w:val="24"/>
          <w:highlight w:val="none"/>
          <w:lang w:val="en-US" w:eastAsia="zh-CN"/>
        </w:rPr>
        <w:t>中标</w:t>
      </w:r>
      <w:r>
        <w:rPr>
          <w:rFonts w:hint="eastAsia" w:ascii="宋体" w:hAnsi="宋体" w:cs="宋体"/>
          <w:sz w:val="24"/>
          <w:highlight w:val="none"/>
        </w:rPr>
        <w:t>后，能提供增值税专用发票给</w:t>
      </w:r>
      <w:r>
        <w:rPr>
          <w:rFonts w:hint="eastAsia" w:ascii="宋体" w:hAnsi="宋体" w:cs="宋体"/>
          <w:sz w:val="24"/>
          <w:highlight w:val="none"/>
          <w:lang w:val="en-US" w:eastAsia="zh-CN"/>
        </w:rPr>
        <w:t>招标</w:t>
      </w:r>
      <w:r>
        <w:rPr>
          <w:rFonts w:hint="eastAsia" w:ascii="宋体" w:hAnsi="宋体" w:cs="宋体"/>
          <w:sz w:val="24"/>
          <w:highlight w:val="none"/>
        </w:rPr>
        <w:t>人。</w:t>
      </w:r>
    </w:p>
    <w:p>
      <w:pPr>
        <w:adjustRightInd w:val="0"/>
        <w:snapToGrid w:val="0"/>
        <w:spacing w:line="360" w:lineRule="auto"/>
        <w:rPr>
          <w:rFonts w:ascii="宋体" w:hAnsi="宋体" w:cs="宋体"/>
          <w:sz w:val="24"/>
          <w:highlight w:val="none"/>
        </w:rPr>
      </w:pPr>
      <w:r>
        <w:rPr>
          <w:rFonts w:hint="eastAsia" w:ascii="宋体" w:hAnsi="宋体" w:cs="宋体"/>
          <w:sz w:val="24"/>
          <w:highlight w:val="none"/>
        </w:rPr>
        <w:t>特此承诺。</w:t>
      </w:r>
    </w:p>
    <w:p>
      <w:pPr>
        <w:adjustRightInd w:val="0"/>
        <w:snapToGrid w:val="0"/>
        <w:spacing w:line="312" w:lineRule="auto"/>
        <w:ind w:firstLine="480" w:firstLineChars="200"/>
        <w:rPr>
          <w:rFonts w:ascii="宋体" w:hAnsi="宋体" w:cs="宋体"/>
          <w:sz w:val="24"/>
          <w:highlight w:val="none"/>
        </w:rPr>
      </w:pPr>
    </w:p>
    <w:p>
      <w:pPr>
        <w:adjustRightInd w:val="0"/>
        <w:snapToGrid w:val="0"/>
        <w:spacing w:line="312" w:lineRule="auto"/>
        <w:rPr>
          <w:rFonts w:ascii="宋体" w:hAnsi="宋体" w:cs="宋体"/>
          <w:sz w:val="24"/>
          <w:highlight w:val="none"/>
        </w:rPr>
      </w:pPr>
    </w:p>
    <w:p>
      <w:pPr>
        <w:adjustRightInd w:val="0"/>
        <w:snapToGrid w:val="0"/>
        <w:spacing w:line="440" w:lineRule="exact"/>
        <w:ind w:left="2425" w:leftChars="1155"/>
        <w:jc w:val="right"/>
        <w:rPr>
          <w:rFonts w:hint="eastAsia" w:ascii="宋体" w:hAnsi="宋体" w:eastAsia="宋体" w:cs="宋体"/>
          <w:color w:val="000000"/>
          <w:sz w:val="24"/>
        </w:rPr>
      </w:pPr>
      <w:r>
        <w:rPr>
          <w:rFonts w:hint="eastAsia" w:ascii="宋体" w:hAnsi="宋体" w:eastAsia="宋体" w:cs="宋体"/>
          <w:color w:val="000000"/>
          <w:sz w:val="24"/>
        </w:rPr>
        <w:t>投标人：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（盖单位公章）</w:t>
      </w:r>
    </w:p>
    <w:p>
      <w:pPr>
        <w:adjustRightInd w:val="0"/>
        <w:snapToGrid w:val="0"/>
        <w:spacing w:line="440" w:lineRule="exact"/>
        <w:ind w:left="2425" w:leftChars="1155" w:right="210"/>
        <w:jc w:val="right"/>
        <w:rPr>
          <w:rFonts w:hint="eastAsia" w:ascii="宋体" w:hAnsi="宋体" w:eastAsia="宋体" w:cs="宋体"/>
          <w:color w:val="000000"/>
          <w:sz w:val="24"/>
        </w:rPr>
      </w:pPr>
      <w:r>
        <w:rPr>
          <w:rFonts w:hint="eastAsia" w:ascii="宋体" w:hAnsi="宋体" w:eastAsia="宋体" w:cs="宋体"/>
          <w:color w:val="000000"/>
          <w:sz w:val="24"/>
        </w:rPr>
        <w:t>法定代表人或者其委托代理人：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w:t>
      </w:r>
    </w:p>
    <w:p>
      <w:pPr>
        <w:pStyle w:val="16"/>
        <w:jc w:val="right"/>
        <w:rPr>
          <w:rFonts w:hint="default" w:ascii="宋体" w:hAnsi="宋体" w:eastAsia="宋体" w:cs="宋体"/>
          <w:lang w:val="en-US" w:eastAsia="zh-CN"/>
        </w:rPr>
      </w:pP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pPr>
        <w:pStyle w:val="4"/>
        <w:pageBreakBefore/>
        <w:numPr>
          <w:ilvl w:val="0"/>
          <w:numId w:val="26"/>
        </w:numPr>
        <w:spacing w:before="0" w:afterLines="100" w:line="300" w:lineRule="auto"/>
        <w:ind w:left="709" w:hanging="709"/>
        <w:rPr>
          <w:rFonts w:hint="eastAsia" w:ascii="宋体" w:hAnsi="宋体" w:eastAsia="宋体" w:cs="宋体"/>
          <w:bCs w:val="0"/>
          <w:color w:val="000000"/>
        </w:rPr>
      </w:pPr>
      <w:bookmarkStart w:id="928" w:name="_Toc478565781"/>
      <w:bookmarkStart w:id="929" w:name="_Toc474148170"/>
      <w:bookmarkStart w:id="930" w:name="_Toc11157819"/>
      <w:bookmarkStart w:id="931" w:name="_Toc511833299"/>
      <w:bookmarkStart w:id="932" w:name="_Toc478566336"/>
      <w:bookmarkStart w:id="933" w:name="_Toc478566144"/>
      <w:bookmarkStart w:id="934" w:name="_Toc529884012"/>
      <w:bookmarkStart w:id="935" w:name="_Toc42163796"/>
      <w:r>
        <w:rPr>
          <w:rFonts w:hint="eastAsia" w:ascii="宋体" w:hAnsi="宋体" w:eastAsia="宋体" w:cs="宋体"/>
          <w:bCs w:val="0"/>
          <w:color w:val="000000"/>
        </w:rPr>
        <w:t>投标人控股及管理关系情况申报表</w:t>
      </w:r>
      <w:bookmarkEnd w:id="928"/>
      <w:bookmarkEnd w:id="929"/>
      <w:bookmarkEnd w:id="930"/>
      <w:bookmarkEnd w:id="931"/>
      <w:bookmarkEnd w:id="932"/>
      <w:bookmarkEnd w:id="933"/>
      <w:bookmarkEnd w:id="934"/>
      <w:bookmarkEnd w:id="935"/>
    </w:p>
    <w:p>
      <w:pPr>
        <w:rPr>
          <w:rFonts w:hint="eastAsia" w:ascii="宋体" w:hAnsi="宋体" w:eastAsia="宋体" w:cs="宋体"/>
          <w:color w:val="000000"/>
        </w:rPr>
      </w:pPr>
    </w:p>
    <w:p>
      <w:pPr>
        <w:adjustRightInd w:val="0"/>
        <w:snapToGrid w:val="0"/>
        <w:spacing w:line="440" w:lineRule="exact"/>
        <w:rPr>
          <w:rFonts w:hint="eastAsia" w:ascii="宋体" w:hAnsi="宋体" w:eastAsia="宋体" w:cs="宋体"/>
          <w:color w:val="000000"/>
          <w:sz w:val="24"/>
        </w:rPr>
      </w:pPr>
      <w:r>
        <w:rPr>
          <w:rFonts w:hint="eastAsia" w:ascii="宋体" w:hAnsi="宋体" w:eastAsia="宋体" w:cs="宋体"/>
          <w:color w:val="000000"/>
          <w:sz w:val="24"/>
        </w:rPr>
        <w:t>致</w:t>
      </w:r>
      <w:r>
        <w:rPr>
          <w:rFonts w:hint="eastAsia" w:ascii="宋体" w:hAnsi="宋体" w:cs="宋体"/>
          <w:b/>
          <w:bCs/>
          <w:color w:val="000000"/>
          <w:sz w:val="24"/>
          <w:u w:val="single"/>
          <w:lang w:eastAsia="zh-CN"/>
        </w:rPr>
        <w:t>中国邮政速递物流股份有限公司广东省电商物流分公司</w:t>
      </w:r>
      <w:r>
        <w:rPr>
          <w:rFonts w:hint="eastAsia" w:ascii="宋体" w:hAnsi="宋体" w:eastAsia="宋体" w:cs="宋体"/>
          <w:color w:val="000000"/>
          <w:sz w:val="24"/>
        </w:rPr>
        <w:t>：</w:t>
      </w:r>
    </w:p>
    <w:p>
      <w:pPr>
        <w:pStyle w:val="219"/>
        <w:ind w:firstLine="480"/>
        <w:rPr>
          <w:rFonts w:hint="eastAsia" w:ascii="宋体" w:hAnsi="宋体" w:eastAsia="宋体" w:cs="宋体"/>
          <w:color w:val="000000"/>
          <w:sz w:val="21"/>
        </w:rPr>
      </w:pPr>
      <w:r>
        <w:rPr>
          <w:rFonts w:hint="eastAsia" w:ascii="宋体" w:hAnsi="宋体" w:eastAsia="宋体" w:cs="宋体"/>
          <w:color w:val="000000"/>
          <w:szCs w:val="24"/>
        </w:rPr>
        <w:t>我方参加</w:t>
      </w:r>
      <w:r>
        <w:rPr>
          <w:rFonts w:hint="eastAsia" w:ascii="宋体" w:hAnsi="宋体" w:cs="宋体"/>
          <w:b/>
          <w:bCs/>
          <w:color w:val="000000"/>
          <w:szCs w:val="24"/>
          <w:u w:val="single"/>
          <w:lang w:eastAsia="zh-CN"/>
        </w:rPr>
        <w:t>中国邮政速递物流股份有限公司广东省电商物流分公司2022年速递业务邮件揽收、运输承运商采购项目（第二次）</w:t>
      </w:r>
      <w:r>
        <w:rPr>
          <w:rFonts w:hint="eastAsia" w:ascii="宋体" w:hAnsi="宋体" w:eastAsia="宋体" w:cs="宋体"/>
          <w:color w:val="000000"/>
          <w:szCs w:val="24"/>
        </w:rPr>
        <w:t>的投标，根据法律法规维护投标公正性的相关规定，特就本单位控股及管理关系情况申报如下，并承担申报不实的责任。</w:t>
      </w:r>
    </w:p>
    <w:p>
      <w:pPr>
        <w:pStyle w:val="219"/>
        <w:ind w:firstLine="420"/>
        <w:rPr>
          <w:rFonts w:hint="eastAsia" w:ascii="宋体" w:hAnsi="宋体" w:eastAsia="宋体" w:cs="宋体"/>
          <w:color w:val="000000"/>
          <w:sz w:val="21"/>
        </w:rPr>
      </w:pPr>
    </w:p>
    <w:tbl>
      <w:tblPr>
        <w:tblStyle w:val="55"/>
        <w:tblW w:w="8360" w:type="dxa"/>
        <w:jc w:val="center"/>
        <w:tblInd w:w="0"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257"/>
        <w:gridCol w:w="3655"/>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8" w:type="dxa"/>
            <w:vAlign w:val="center"/>
          </w:tcPr>
          <w:p>
            <w:pPr>
              <w:adjustRightInd w:val="0"/>
              <w:spacing w:beforeLines="40" w:afterLines="40"/>
              <w:rPr>
                <w:rFonts w:hint="eastAsia" w:ascii="宋体" w:hAnsi="宋体" w:eastAsia="宋体" w:cs="宋体"/>
                <w:color w:val="000000"/>
                <w:sz w:val="24"/>
              </w:rPr>
            </w:pPr>
            <w:r>
              <w:rPr>
                <w:rFonts w:hint="eastAsia" w:ascii="宋体" w:hAnsi="宋体" w:eastAsia="宋体" w:cs="宋体"/>
                <w:color w:val="000000"/>
                <w:sz w:val="24"/>
              </w:rPr>
              <w:t>申报人名称</w:t>
            </w:r>
          </w:p>
        </w:tc>
        <w:tc>
          <w:tcPr>
            <w:tcW w:w="5912" w:type="dxa"/>
            <w:gridSpan w:val="2"/>
            <w:vAlign w:val="center"/>
          </w:tcPr>
          <w:p>
            <w:pPr>
              <w:adjustRightInd w:val="0"/>
              <w:spacing w:beforeLines="40" w:afterLines="40"/>
              <w:rPr>
                <w:rFonts w:hint="eastAsia" w:ascii="宋体" w:hAnsi="宋体" w:eastAsia="宋体" w:cs="宋体"/>
                <w:color w:val="000000"/>
                <w:sz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vMerge w:val="restart"/>
            <w:vAlign w:val="center"/>
          </w:tcPr>
          <w:p>
            <w:pPr>
              <w:adjustRightInd w:val="0"/>
              <w:spacing w:beforeLines="40" w:afterLines="40"/>
              <w:rPr>
                <w:rFonts w:hint="eastAsia" w:ascii="宋体" w:hAnsi="宋体" w:eastAsia="宋体" w:cs="宋体"/>
                <w:color w:val="000000"/>
                <w:sz w:val="24"/>
              </w:rPr>
            </w:pPr>
            <w:r>
              <w:rPr>
                <w:rFonts w:hint="eastAsia" w:ascii="宋体" w:hAnsi="宋体" w:eastAsia="宋体" w:cs="宋体"/>
                <w:color w:val="000000"/>
                <w:sz w:val="24"/>
              </w:rPr>
              <w:t>法定代表人/单位负责人</w:t>
            </w:r>
          </w:p>
        </w:tc>
        <w:tc>
          <w:tcPr>
            <w:tcW w:w="2257" w:type="dxa"/>
            <w:vAlign w:val="center"/>
          </w:tcPr>
          <w:p>
            <w:pPr>
              <w:adjustRightInd w:val="0"/>
              <w:spacing w:beforeLines="40" w:afterLines="40"/>
              <w:jc w:val="center"/>
              <w:rPr>
                <w:rFonts w:hint="eastAsia" w:ascii="宋体" w:hAnsi="宋体" w:eastAsia="宋体" w:cs="宋体"/>
                <w:color w:val="000000"/>
                <w:sz w:val="24"/>
              </w:rPr>
            </w:pPr>
            <w:r>
              <w:rPr>
                <w:rFonts w:hint="eastAsia" w:ascii="宋体" w:hAnsi="宋体" w:eastAsia="宋体" w:cs="宋体"/>
                <w:color w:val="000000"/>
                <w:sz w:val="24"/>
              </w:rPr>
              <w:t>姓    名</w:t>
            </w:r>
          </w:p>
        </w:tc>
        <w:tc>
          <w:tcPr>
            <w:tcW w:w="3655" w:type="dxa"/>
            <w:vAlign w:val="center"/>
          </w:tcPr>
          <w:p>
            <w:pPr>
              <w:adjustRightInd w:val="0"/>
              <w:rPr>
                <w:rFonts w:hint="eastAsia" w:ascii="宋体" w:hAnsi="宋体" w:eastAsia="宋体" w:cs="宋体"/>
                <w:color w:val="000000"/>
                <w:sz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vMerge w:val="continue"/>
            <w:vAlign w:val="center"/>
          </w:tcPr>
          <w:p>
            <w:pPr>
              <w:adjustRightInd w:val="0"/>
              <w:spacing w:beforeLines="40" w:afterLines="40"/>
              <w:rPr>
                <w:rFonts w:hint="eastAsia" w:ascii="宋体" w:hAnsi="宋体" w:eastAsia="宋体" w:cs="宋体"/>
                <w:color w:val="000000"/>
                <w:sz w:val="24"/>
              </w:rPr>
            </w:pPr>
          </w:p>
        </w:tc>
        <w:tc>
          <w:tcPr>
            <w:tcW w:w="2257" w:type="dxa"/>
            <w:vAlign w:val="center"/>
          </w:tcPr>
          <w:p>
            <w:pPr>
              <w:adjustRightInd w:val="0"/>
              <w:spacing w:beforeLines="40" w:afterLines="40"/>
              <w:jc w:val="center"/>
              <w:rPr>
                <w:rFonts w:hint="eastAsia" w:ascii="宋体" w:hAnsi="宋体" w:eastAsia="宋体" w:cs="宋体"/>
                <w:color w:val="000000"/>
                <w:sz w:val="24"/>
              </w:rPr>
            </w:pPr>
            <w:r>
              <w:rPr>
                <w:rFonts w:hint="eastAsia" w:ascii="宋体" w:hAnsi="宋体" w:eastAsia="宋体" w:cs="宋体"/>
                <w:color w:val="000000"/>
                <w:sz w:val="24"/>
              </w:rPr>
              <w:t>身份证号</w:t>
            </w:r>
          </w:p>
        </w:tc>
        <w:tc>
          <w:tcPr>
            <w:tcW w:w="3655" w:type="dxa"/>
            <w:vAlign w:val="center"/>
          </w:tcPr>
          <w:p>
            <w:pPr>
              <w:adjustRightInd w:val="0"/>
              <w:rPr>
                <w:rFonts w:hint="eastAsia" w:ascii="宋体" w:hAnsi="宋体" w:eastAsia="宋体" w:cs="宋体"/>
                <w:color w:val="000000"/>
                <w:sz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8" w:type="dxa"/>
            <w:vAlign w:val="center"/>
          </w:tcPr>
          <w:p>
            <w:pPr>
              <w:adjustRightInd w:val="0"/>
              <w:rPr>
                <w:rFonts w:hint="eastAsia" w:ascii="宋体" w:hAnsi="宋体" w:eastAsia="宋体" w:cs="宋体"/>
                <w:color w:val="000000"/>
                <w:sz w:val="24"/>
              </w:rPr>
            </w:pPr>
            <w:r>
              <w:rPr>
                <w:rFonts w:hint="eastAsia" w:ascii="宋体" w:hAnsi="宋体" w:eastAsia="宋体" w:cs="宋体"/>
                <w:color w:val="000000"/>
                <w:sz w:val="24"/>
              </w:rPr>
              <w:t>控股股东/投资人名称及出资比例</w:t>
            </w:r>
          </w:p>
        </w:tc>
        <w:tc>
          <w:tcPr>
            <w:tcW w:w="5912" w:type="dxa"/>
            <w:gridSpan w:val="2"/>
            <w:vAlign w:val="center"/>
          </w:tcPr>
          <w:p>
            <w:pPr>
              <w:adjustRightInd w:val="0"/>
              <w:jc w:val="center"/>
              <w:rPr>
                <w:rFonts w:hint="eastAsia" w:ascii="宋体" w:hAnsi="宋体" w:eastAsia="宋体" w:cs="宋体"/>
                <w:color w:val="000000"/>
                <w:sz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8" w:type="dxa"/>
            <w:vAlign w:val="center"/>
          </w:tcPr>
          <w:p>
            <w:pPr>
              <w:adjustRightInd w:val="0"/>
              <w:rPr>
                <w:rFonts w:hint="eastAsia" w:ascii="宋体" w:hAnsi="宋体" w:eastAsia="宋体" w:cs="宋体"/>
                <w:color w:val="000000"/>
                <w:sz w:val="24"/>
              </w:rPr>
            </w:pPr>
            <w:r>
              <w:rPr>
                <w:rFonts w:hint="eastAsia" w:ascii="宋体" w:hAnsi="宋体" w:eastAsia="宋体" w:cs="宋体"/>
                <w:color w:val="000000"/>
                <w:sz w:val="24"/>
              </w:rPr>
              <w:t>非控股股东/投资人名称及出资比例</w:t>
            </w:r>
          </w:p>
        </w:tc>
        <w:tc>
          <w:tcPr>
            <w:tcW w:w="5912" w:type="dxa"/>
            <w:gridSpan w:val="2"/>
            <w:vAlign w:val="center"/>
          </w:tcPr>
          <w:p>
            <w:pPr>
              <w:adjustRightInd w:val="0"/>
              <w:jc w:val="center"/>
              <w:rPr>
                <w:rFonts w:hint="eastAsia" w:ascii="宋体" w:hAnsi="宋体" w:eastAsia="宋体" w:cs="宋体"/>
                <w:color w:val="000000"/>
                <w:sz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vMerge w:val="restart"/>
            <w:vAlign w:val="center"/>
          </w:tcPr>
          <w:p>
            <w:pPr>
              <w:adjustRightInd w:val="0"/>
              <w:rPr>
                <w:rFonts w:hint="eastAsia" w:ascii="宋体" w:hAnsi="宋体" w:eastAsia="宋体" w:cs="宋体"/>
                <w:color w:val="000000"/>
                <w:sz w:val="24"/>
              </w:rPr>
            </w:pPr>
            <w:r>
              <w:rPr>
                <w:rFonts w:hint="eastAsia" w:ascii="宋体" w:hAnsi="宋体" w:eastAsia="宋体" w:cs="宋体"/>
                <w:color w:val="000000"/>
                <w:sz w:val="24"/>
              </w:rPr>
              <w:t>管理关系单位名称</w:t>
            </w:r>
          </w:p>
        </w:tc>
        <w:tc>
          <w:tcPr>
            <w:tcW w:w="2257" w:type="dxa"/>
            <w:vAlign w:val="center"/>
          </w:tcPr>
          <w:p>
            <w:pPr>
              <w:adjustRightInd w:val="0"/>
              <w:spacing w:beforeLines="40" w:afterLines="40"/>
              <w:jc w:val="center"/>
              <w:rPr>
                <w:rFonts w:hint="eastAsia" w:ascii="宋体" w:hAnsi="宋体" w:eastAsia="宋体" w:cs="宋体"/>
                <w:color w:val="000000"/>
                <w:sz w:val="24"/>
              </w:rPr>
            </w:pPr>
            <w:r>
              <w:rPr>
                <w:rFonts w:hint="eastAsia" w:ascii="宋体" w:hAnsi="宋体" w:eastAsia="宋体" w:cs="宋体"/>
                <w:color w:val="000000"/>
                <w:sz w:val="24"/>
              </w:rPr>
              <w:t>管理关系单位名称</w:t>
            </w:r>
          </w:p>
        </w:tc>
        <w:tc>
          <w:tcPr>
            <w:tcW w:w="3655" w:type="dxa"/>
            <w:vAlign w:val="center"/>
          </w:tcPr>
          <w:p>
            <w:pPr>
              <w:adjustRightInd w:val="0"/>
              <w:rPr>
                <w:rFonts w:hint="eastAsia" w:ascii="宋体" w:hAnsi="宋体" w:eastAsia="宋体" w:cs="宋体"/>
                <w:color w:val="000000"/>
                <w:sz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vMerge w:val="continue"/>
            <w:vAlign w:val="center"/>
          </w:tcPr>
          <w:p>
            <w:pPr>
              <w:adjustRightInd w:val="0"/>
              <w:rPr>
                <w:rFonts w:hint="eastAsia" w:ascii="宋体" w:hAnsi="宋体" w:eastAsia="宋体" w:cs="宋体"/>
                <w:color w:val="000000"/>
                <w:sz w:val="24"/>
              </w:rPr>
            </w:pPr>
          </w:p>
        </w:tc>
        <w:tc>
          <w:tcPr>
            <w:tcW w:w="2257" w:type="dxa"/>
            <w:vAlign w:val="center"/>
          </w:tcPr>
          <w:p>
            <w:pPr>
              <w:adjustRightInd w:val="0"/>
              <w:spacing w:beforeLines="40" w:afterLines="40"/>
              <w:jc w:val="center"/>
              <w:rPr>
                <w:rFonts w:hint="eastAsia" w:ascii="宋体" w:hAnsi="宋体" w:eastAsia="宋体" w:cs="宋体"/>
                <w:color w:val="000000"/>
                <w:sz w:val="24"/>
              </w:rPr>
            </w:pPr>
            <w:r>
              <w:rPr>
                <w:rFonts w:hint="eastAsia" w:ascii="宋体" w:hAnsi="宋体" w:eastAsia="宋体" w:cs="宋体"/>
                <w:color w:val="000000"/>
                <w:sz w:val="24"/>
              </w:rPr>
              <w:t>被管理关系单位名称</w:t>
            </w:r>
          </w:p>
        </w:tc>
        <w:tc>
          <w:tcPr>
            <w:tcW w:w="3655" w:type="dxa"/>
            <w:vAlign w:val="center"/>
          </w:tcPr>
          <w:p>
            <w:pPr>
              <w:adjustRightInd w:val="0"/>
              <w:rPr>
                <w:rFonts w:hint="eastAsia" w:ascii="宋体" w:hAnsi="宋体" w:eastAsia="宋体" w:cs="宋体"/>
                <w:color w:val="000000"/>
                <w:sz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60" w:type="dxa"/>
            <w:gridSpan w:val="3"/>
            <w:vAlign w:val="center"/>
          </w:tcPr>
          <w:p>
            <w:pPr>
              <w:adjustRightInd w:val="0"/>
              <w:spacing w:beforeLines="40" w:afterLines="40"/>
              <w:rPr>
                <w:rFonts w:hint="eastAsia" w:ascii="宋体" w:hAnsi="宋体" w:eastAsia="宋体" w:cs="宋体"/>
                <w:color w:val="000000"/>
                <w:sz w:val="24"/>
              </w:rPr>
            </w:pPr>
            <w:r>
              <w:rPr>
                <w:rFonts w:hint="eastAsia" w:ascii="宋体" w:hAnsi="宋体" w:eastAsia="宋体" w:cs="宋体"/>
                <w:color w:val="000000"/>
                <w:sz w:val="24"/>
              </w:rPr>
              <w:t>备注：</w:t>
            </w:r>
          </w:p>
        </w:tc>
      </w:tr>
    </w:tbl>
    <w:p>
      <w:pPr>
        <w:adjustRightInd w:val="0"/>
        <w:snapToGrid w:val="0"/>
        <w:spacing w:line="440" w:lineRule="exact"/>
        <w:ind w:left="840" w:hanging="840" w:hangingChars="350"/>
        <w:rPr>
          <w:rFonts w:hint="eastAsia" w:ascii="宋体" w:hAnsi="宋体" w:eastAsia="宋体" w:cs="宋体"/>
          <w:color w:val="000000"/>
          <w:sz w:val="24"/>
        </w:rPr>
      </w:pPr>
      <w:r>
        <w:rPr>
          <w:rFonts w:hint="eastAsia" w:ascii="宋体" w:hAnsi="宋体" w:eastAsia="宋体" w:cs="宋体"/>
          <w:color w:val="000000"/>
          <w:sz w:val="24"/>
        </w:rPr>
        <w:t>注：1．控股股东/投资人是指出资比例在50%以上，或者出资比例不足50%，但享有公司股东会/董事会控制权的投资方（含单位或者个人）；</w:t>
      </w:r>
    </w:p>
    <w:p>
      <w:pPr>
        <w:pStyle w:val="219"/>
        <w:ind w:left="738" w:leftChars="180" w:hanging="360" w:hangingChars="150"/>
        <w:jc w:val="left"/>
        <w:rPr>
          <w:rFonts w:hint="eastAsia" w:ascii="宋体" w:hAnsi="宋体" w:eastAsia="宋体" w:cs="宋体"/>
          <w:color w:val="000000"/>
          <w:szCs w:val="24"/>
        </w:rPr>
      </w:pPr>
      <w:r>
        <w:rPr>
          <w:rFonts w:hint="eastAsia" w:ascii="宋体" w:hAnsi="宋体" w:eastAsia="宋体" w:cs="宋体"/>
          <w:color w:val="000000"/>
          <w:szCs w:val="24"/>
        </w:rPr>
        <w:t>2．</w:t>
      </w:r>
      <w:r>
        <w:rPr>
          <w:rFonts w:hint="eastAsia" w:ascii="宋体" w:hAnsi="宋体" w:eastAsia="宋体" w:cs="宋体"/>
          <w:color w:val="000000"/>
          <w:spacing w:val="4"/>
          <w:szCs w:val="24"/>
        </w:rPr>
        <w:t>管理关系单位是指与不具有出资持股关系的其他单位之间存在管理与被管理关系的单</w:t>
      </w:r>
      <w:r>
        <w:rPr>
          <w:rFonts w:hint="eastAsia" w:ascii="宋体" w:hAnsi="宋体" w:eastAsia="宋体" w:cs="宋体"/>
          <w:color w:val="000000"/>
          <w:szCs w:val="24"/>
        </w:rPr>
        <w:t xml:space="preserve">位； </w:t>
      </w:r>
    </w:p>
    <w:p>
      <w:pPr>
        <w:pStyle w:val="219"/>
        <w:ind w:left="738" w:leftChars="180" w:hanging="360" w:hangingChars="150"/>
        <w:jc w:val="left"/>
        <w:rPr>
          <w:rFonts w:hint="eastAsia" w:ascii="宋体" w:hAnsi="宋体" w:eastAsia="宋体" w:cs="宋体"/>
          <w:color w:val="000000"/>
          <w:szCs w:val="24"/>
        </w:rPr>
      </w:pPr>
      <w:r>
        <w:rPr>
          <w:rFonts w:hint="eastAsia" w:ascii="宋体" w:hAnsi="宋体" w:eastAsia="宋体" w:cs="宋体"/>
          <w:color w:val="000000"/>
          <w:szCs w:val="24"/>
        </w:rPr>
        <w:t>3．如未有相关情况，请在相应栏填写“无”。</w:t>
      </w:r>
    </w:p>
    <w:p>
      <w:pPr>
        <w:pStyle w:val="219"/>
        <w:ind w:left="738" w:leftChars="180" w:hanging="360" w:hangingChars="150"/>
        <w:jc w:val="left"/>
        <w:rPr>
          <w:rFonts w:hint="eastAsia" w:ascii="宋体" w:hAnsi="宋体" w:eastAsia="宋体" w:cs="宋体"/>
          <w:color w:val="000000"/>
          <w:szCs w:val="24"/>
        </w:rPr>
      </w:pPr>
    </w:p>
    <w:p>
      <w:pPr>
        <w:adjustRightInd w:val="0"/>
        <w:snapToGrid w:val="0"/>
        <w:spacing w:line="440" w:lineRule="exact"/>
        <w:jc w:val="right"/>
        <w:rPr>
          <w:rFonts w:hint="eastAsia" w:ascii="宋体" w:hAnsi="宋体" w:eastAsia="宋体" w:cs="宋体"/>
          <w:color w:val="000000"/>
          <w:sz w:val="24"/>
        </w:rPr>
      </w:pPr>
    </w:p>
    <w:p>
      <w:pPr>
        <w:adjustRightInd w:val="0"/>
        <w:snapToGrid w:val="0"/>
        <w:spacing w:line="440" w:lineRule="exact"/>
        <w:ind w:left="2425" w:leftChars="1155"/>
        <w:jc w:val="right"/>
        <w:rPr>
          <w:rFonts w:hint="eastAsia" w:ascii="宋体" w:hAnsi="宋体" w:eastAsia="宋体" w:cs="宋体"/>
          <w:color w:val="000000"/>
          <w:sz w:val="24"/>
        </w:rPr>
      </w:pPr>
      <w:r>
        <w:rPr>
          <w:rFonts w:hint="eastAsia" w:ascii="宋体" w:hAnsi="宋体" w:eastAsia="宋体" w:cs="宋体"/>
          <w:color w:val="000000"/>
          <w:sz w:val="24"/>
        </w:rPr>
        <w:t>投标人：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（盖单位公章）</w:t>
      </w:r>
    </w:p>
    <w:p>
      <w:pPr>
        <w:adjustRightInd w:val="0"/>
        <w:snapToGrid w:val="0"/>
        <w:spacing w:line="440" w:lineRule="exact"/>
        <w:ind w:left="2425" w:leftChars="1155" w:right="210"/>
        <w:jc w:val="right"/>
        <w:rPr>
          <w:rFonts w:hint="eastAsia" w:ascii="宋体" w:hAnsi="宋体" w:eastAsia="宋体" w:cs="宋体"/>
          <w:color w:val="000000"/>
          <w:sz w:val="24"/>
        </w:rPr>
      </w:pPr>
      <w:r>
        <w:rPr>
          <w:rFonts w:hint="eastAsia" w:ascii="宋体" w:hAnsi="宋体" w:eastAsia="宋体" w:cs="宋体"/>
          <w:color w:val="000000"/>
          <w:sz w:val="24"/>
        </w:rPr>
        <w:t>法定代表人或者其委托代理人：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w:t>
      </w:r>
    </w:p>
    <w:p>
      <w:pPr>
        <w:wordWrap w:val="0"/>
        <w:topLinePunct/>
        <w:adjustRightInd w:val="0"/>
        <w:snapToGrid w:val="0"/>
        <w:spacing w:line="440" w:lineRule="exact"/>
        <w:ind w:firstLine="480"/>
        <w:jc w:val="right"/>
        <w:rPr>
          <w:rFonts w:hint="eastAsia" w:ascii="宋体" w:hAnsi="宋体" w:eastAsia="宋体" w:cs="宋体"/>
          <w:color w:val="000000"/>
          <w:szCs w:val="21"/>
        </w:rPr>
      </w:pP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r>
        <w:rPr>
          <w:rFonts w:hint="eastAsia" w:ascii="宋体" w:hAnsi="宋体" w:eastAsia="宋体" w:cs="宋体"/>
          <w:color w:val="000000"/>
          <w:szCs w:val="21"/>
        </w:rPr>
        <w:t xml:space="preserve"> </w:t>
      </w:r>
      <w:r>
        <w:rPr>
          <w:rFonts w:hint="eastAsia" w:ascii="宋体" w:hAnsi="宋体" w:eastAsia="宋体" w:cs="宋体"/>
          <w:color w:val="000000"/>
          <w:szCs w:val="21"/>
        </w:rPr>
        <w:br w:type="textWrapping"/>
      </w:r>
    </w:p>
    <w:p>
      <w:pPr>
        <w:pStyle w:val="4"/>
        <w:pageBreakBefore/>
        <w:numPr>
          <w:ilvl w:val="0"/>
          <w:numId w:val="26"/>
        </w:numPr>
        <w:spacing w:before="0" w:afterLines="100" w:line="300" w:lineRule="auto"/>
        <w:ind w:left="709" w:hanging="709"/>
        <w:rPr>
          <w:rFonts w:hint="eastAsia" w:ascii="宋体" w:hAnsi="宋体" w:eastAsia="宋体" w:cs="宋体"/>
          <w:bCs w:val="0"/>
          <w:color w:val="000000"/>
        </w:rPr>
      </w:pPr>
      <w:bookmarkStart w:id="936" w:name="_Toc11157821"/>
      <w:bookmarkStart w:id="937" w:name="_Toc504029732"/>
      <w:bookmarkStart w:id="938" w:name="_Toc42163797"/>
      <w:bookmarkStart w:id="939" w:name="_Toc479532611"/>
      <w:bookmarkStart w:id="940" w:name="_Toc436684353"/>
      <w:bookmarkStart w:id="941" w:name="_Toc529884016"/>
      <w:bookmarkStart w:id="942" w:name="_Toc511833303"/>
      <w:r>
        <w:rPr>
          <w:rFonts w:hint="eastAsia" w:ascii="宋体" w:hAnsi="宋体" w:eastAsia="宋体" w:cs="宋体"/>
          <w:bCs w:val="0"/>
          <w:color w:val="000000"/>
        </w:rPr>
        <w:t>投标人综合实力情况说明</w:t>
      </w:r>
      <w:bookmarkEnd w:id="936"/>
      <w:bookmarkEnd w:id="937"/>
      <w:bookmarkEnd w:id="938"/>
      <w:bookmarkEnd w:id="939"/>
      <w:bookmarkEnd w:id="940"/>
      <w:bookmarkEnd w:id="941"/>
      <w:bookmarkEnd w:id="942"/>
    </w:p>
    <w:p>
      <w:pPr>
        <w:spacing w:line="312" w:lineRule="auto"/>
        <w:jc w:val="center"/>
        <w:rPr>
          <w:rFonts w:hint="eastAsia" w:ascii="宋体" w:hAnsi="宋体" w:eastAsia="宋体" w:cs="宋体"/>
          <w:b/>
          <w:bCs/>
          <w:sz w:val="24"/>
          <w:szCs w:val="32"/>
        </w:rPr>
      </w:pPr>
      <w:bookmarkStart w:id="943" w:name="_Toc13599"/>
      <w:bookmarkStart w:id="944" w:name="_Toc3726"/>
      <w:bookmarkStart w:id="945" w:name="_Toc487703803"/>
      <w:r>
        <w:rPr>
          <w:rFonts w:hint="eastAsia" w:ascii="宋体" w:hAnsi="宋体" w:eastAsia="宋体" w:cs="宋体"/>
          <w:b/>
          <w:bCs/>
          <w:sz w:val="24"/>
          <w:szCs w:val="32"/>
        </w:rPr>
        <w:t>投标人基本情况表</w:t>
      </w:r>
      <w:bookmarkEnd w:id="943"/>
      <w:bookmarkEnd w:id="944"/>
      <w:bookmarkEnd w:id="945"/>
    </w:p>
    <w:tbl>
      <w:tblPr>
        <w:tblStyle w:val="55"/>
        <w:tblW w:w="10599"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16"/>
        <w:gridCol w:w="1173"/>
        <w:gridCol w:w="1523"/>
        <w:gridCol w:w="1176"/>
        <w:gridCol w:w="1723"/>
        <w:gridCol w:w="1155"/>
        <w:gridCol w:w="203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1" w:hRule="atLeast"/>
          <w:jc w:val="center"/>
        </w:trPr>
        <w:tc>
          <w:tcPr>
            <w:tcW w:w="1816"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投标人名称</w:t>
            </w:r>
          </w:p>
        </w:tc>
        <w:tc>
          <w:tcPr>
            <w:tcW w:w="8783" w:type="dxa"/>
            <w:gridSpan w:val="6"/>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1" w:hRule="atLeast"/>
          <w:jc w:val="center"/>
        </w:trPr>
        <w:tc>
          <w:tcPr>
            <w:tcW w:w="1816"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注册地址</w:t>
            </w:r>
          </w:p>
        </w:tc>
        <w:tc>
          <w:tcPr>
            <w:tcW w:w="3872" w:type="dxa"/>
            <w:gridSpan w:val="3"/>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c>
          <w:tcPr>
            <w:tcW w:w="1723"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邮政编码</w:t>
            </w:r>
          </w:p>
        </w:tc>
        <w:tc>
          <w:tcPr>
            <w:tcW w:w="3188" w:type="dxa"/>
            <w:gridSpan w:val="2"/>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5" w:hRule="atLeast"/>
          <w:jc w:val="center"/>
        </w:trPr>
        <w:tc>
          <w:tcPr>
            <w:tcW w:w="181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联系方式</w:t>
            </w:r>
          </w:p>
        </w:tc>
        <w:tc>
          <w:tcPr>
            <w:tcW w:w="1173"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联系人</w:t>
            </w:r>
          </w:p>
        </w:tc>
        <w:tc>
          <w:tcPr>
            <w:tcW w:w="2699" w:type="dxa"/>
            <w:gridSpan w:val="2"/>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c>
          <w:tcPr>
            <w:tcW w:w="1723"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联系电话</w:t>
            </w:r>
          </w:p>
        </w:tc>
        <w:tc>
          <w:tcPr>
            <w:tcW w:w="3188" w:type="dxa"/>
            <w:gridSpan w:val="2"/>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13" w:hRule="atLeast"/>
          <w:jc w:val="center"/>
        </w:trPr>
        <w:tc>
          <w:tcPr>
            <w:tcW w:w="1816"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c>
          <w:tcPr>
            <w:tcW w:w="1173"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传  真</w:t>
            </w:r>
          </w:p>
        </w:tc>
        <w:tc>
          <w:tcPr>
            <w:tcW w:w="2699" w:type="dxa"/>
            <w:gridSpan w:val="2"/>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c>
          <w:tcPr>
            <w:tcW w:w="1723"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网 址</w:t>
            </w:r>
          </w:p>
        </w:tc>
        <w:tc>
          <w:tcPr>
            <w:tcW w:w="3188" w:type="dxa"/>
            <w:gridSpan w:val="2"/>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4" w:hRule="atLeast"/>
          <w:jc w:val="center"/>
        </w:trPr>
        <w:tc>
          <w:tcPr>
            <w:tcW w:w="1816"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组织结构</w:t>
            </w:r>
          </w:p>
        </w:tc>
        <w:tc>
          <w:tcPr>
            <w:tcW w:w="8783" w:type="dxa"/>
            <w:gridSpan w:val="6"/>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8" w:hRule="atLeast"/>
          <w:jc w:val="center"/>
        </w:trPr>
        <w:tc>
          <w:tcPr>
            <w:tcW w:w="1816"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法定代表人</w:t>
            </w:r>
          </w:p>
        </w:tc>
        <w:tc>
          <w:tcPr>
            <w:tcW w:w="1173"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姓名</w:t>
            </w:r>
          </w:p>
        </w:tc>
        <w:tc>
          <w:tcPr>
            <w:tcW w:w="1523"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c>
          <w:tcPr>
            <w:tcW w:w="1176"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技术职称</w:t>
            </w:r>
          </w:p>
        </w:tc>
        <w:tc>
          <w:tcPr>
            <w:tcW w:w="1723"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c>
          <w:tcPr>
            <w:tcW w:w="1155"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联系电话</w:t>
            </w:r>
          </w:p>
        </w:tc>
        <w:tc>
          <w:tcPr>
            <w:tcW w:w="2033"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jc w:val="center"/>
        </w:trPr>
        <w:tc>
          <w:tcPr>
            <w:tcW w:w="1816"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项目负责人</w:t>
            </w:r>
          </w:p>
        </w:tc>
        <w:tc>
          <w:tcPr>
            <w:tcW w:w="1173"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姓名</w:t>
            </w:r>
          </w:p>
        </w:tc>
        <w:tc>
          <w:tcPr>
            <w:tcW w:w="1523"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（如有）</w:t>
            </w:r>
          </w:p>
        </w:tc>
        <w:tc>
          <w:tcPr>
            <w:tcW w:w="1176"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技术职称</w:t>
            </w:r>
          </w:p>
        </w:tc>
        <w:tc>
          <w:tcPr>
            <w:tcW w:w="1723"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c>
          <w:tcPr>
            <w:tcW w:w="1155"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联系电话</w:t>
            </w:r>
          </w:p>
        </w:tc>
        <w:tc>
          <w:tcPr>
            <w:tcW w:w="2033"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816"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成立时间</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c>
          <w:tcPr>
            <w:tcW w:w="6087" w:type="dxa"/>
            <w:gridSpan w:val="4"/>
            <w:tcBorders>
              <w:top w:val="single" w:color="auto" w:sz="4" w:space="0"/>
              <w:left w:val="single" w:color="auto" w:sz="4" w:space="0"/>
              <w:bottom w:val="single" w:color="auto" w:sz="4" w:space="0"/>
              <w:right w:val="single" w:color="auto" w:sz="4" w:space="0"/>
            </w:tcBorders>
            <w:vAlign w:val="center"/>
          </w:tcPr>
          <w:p>
            <w:pPr>
              <w:topLinePunct/>
              <w:spacing w:line="312" w:lineRule="auto"/>
              <w:ind w:firstLine="120" w:firstLineChars="50"/>
              <w:jc w:val="center"/>
              <w:rPr>
                <w:rFonts w:hint="eastAsia" w:ascii="宋体" w:hAnsi="宋体" w:eastAsia="宋体" w:cs="宋体"/>
                <w:sz w:val="24"/>
              </w:rPr>
            </w:pPr>
            <w:r>
              <w:rPr>
                <w:rFonts w:hint="eastAsia" w:ascii="宋体" w:hAnsi="宋体" w:eastAsia="宋体" w:cs="宋体"/>
                <w:sz w:val="24"/>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58" w:hRule="atLeast"/>
          <w:jc w:val="center"/>
        </w:trPr>
        <w:tc>
          <w:tcPr>
            <w:tcW w:w="1816"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企业资质等级</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c>
          <w:tcPr>
            <w:tcW w:w="117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其中</w:t>
            </w:r>
          </w:p>
        </w:tc>
        <w:tc>
          <w:tcPr>
            <w:tcW w:w="1723"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项目负责人</w:t>
            </w:r>
          </w:p>
        </w:tc>
        <w:tc>
          <w:tcPr>
            <w:tcW w:w="3188" w:type="dxa"/>
            <w:gridSpan w:val="2"/>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10" w:hRule="atLeast"/>
          <w:jc w:val="center"/>
        </w:trPr>
        <w:tc>
          <w:tcPr>
            <w:tcW w:w="1816"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营业执照号</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c>
          <w:tcPr>
            <w:tcW w:w="1176"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c>
          <w:tcPr>
            <w:tcW w:w="1723"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技  工</w:t>
            </w:r>
          </w:p>
        </w:tc>
        <w:tc>
          <w:tcPr>
            <w:tcW w:w="3188" w:type="dxa"/>
            <w:gridSpan w:val="2"/>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4" w:hRule="atLeast"/>
          <w:jc w:val="center"/>
        </w:trPr>
        <w:tc>
          <w:tcPr>
            <w:tcW w:w="1816"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注册资金</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c>
          <w:tcPr>
            <w:tcW w:w="1176"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c>
          <w:tcPr>
            <w:tcW w:w="1723"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（可自行补充）</w:t>
            </w:r>
          </w:p>
        </w:tc>
        <w:tc>
          <w:tcPr>
            <w:tcW w:w="3188" w:type="dxa"/>
            <w:gridSpan w:val="2"/>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26" w:hRule="atLeast"/>
          <w:jc w:val="center"/>
        </w:trPr>
        <w:tc>
          <w:tcPr>
            <w:tcW w:w="1816"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开户银行</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c>
          <w:tcPr>
            <w:tcW w:w="1176"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c>
          <w:tcPr>
            <w:tcW w:w="1723"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w:t>
            </w:r>
          </w:p>
        </w:tc>
        <w:tc>
          <w:tcPr>
            <w:tcW w:w="3188" w:type="dxa"/>
            <w:gridSpan w:val="2"/>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6" w:hRule="atLeast"/>
          <w:jc w:val="center"/>
        </w:trPr>
        <w:tc>
          <w:tcPr>
            <w:tcW w:w="1816"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账号</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c>
          <w:tcPr>
            <w:tcW w:w="1176"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c>
          <w:tcPr>
            <w:tcW w:w="1723"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w:t>
            </w:r>
          </w:p>
        </w:tc>
        <w:tc>
          <w:tcPr>
            <w:tcW w:w="3188" w:type="dxa"/>
            <w:gridSpan w:val="2"/>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880" w:hRule="atLeast"/>
          <w:jc w:val="center"/>
        </w:trPr>
        <w:tc>
          <w:tcPr>
            <w:tcW w:w="1816" w:type="dxa"/>
            <w:tcBorders>
              <w:top w:val="single" w:color="auto" w:sz="4" w:space="0"/>
              <w:left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经营范围</w:t>
            </w:r>
          </w:p>
        </w:tc>
        <w:tc>
          <w:tcPr>
            <w:tcW w:w="8783" w:type="dxa"/>
            <w:gridSpan w:val="6"/>
            <w:tcBorders>
              <w:top w:val="single" w:color="auto" w:sz="4" w:space="0"/>
              <w:left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p>
            <w:pPr>
              <w:topLinePunct/>
              <w:spacing w:line="312" w:lineRule="auto"/>
              <w:jc w:val="center"/>
              <w:rPr>
                <w:rFonts w:hint="eastAsia" w:ascii="宋体" w:hAnsi="宋体" w:eastAsia="宋体" w:cs="宋体"/>
                <w:sz w:val="24"/>
              </w:rPr>
            </w:pPr>
          </w:p>
          <w:p>
            <w:pPr>
              <w:topLinePunct/>
              <w:spacing w:line="312" w:lineRule="auto"/>
              <w:jc w:val="center"/>
              <w:rPr>
                <w:rFonts w:hint="eastAsia" w:ascii="宋体" w:hAnsi="宋体" w:eastAsia="宋体" w:cs="宋体"/>
                <w:sz w:val="24"/>
              </w:rPr>
            </w:pPr>
          </w:p>
          <w:p>
            <w:pPr>
              <w:topLinePunct/>
              <w:spacing w:line="312"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jc w:val="center"/>
        </w:trPr>
        <w:tc>
          <w:tcPr>
            <w:tcW w:w="1816" w:type="dxa"/>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r>
              <w:rPr>
                <w:rFonts w:hint="eastAsia" w:ascii="宋体" w:hAnsi="宋体" w:eastAsia="宋体" w:cs="宋体"/>
                <w:sz w:val="24"/>
              </w:rPr>
              <w:t>备注</w:t>
            </w:r>
          </w:p>
        </w:tc>
        <w:tc>
          <w:tcPr>
            <w:tcW w:w="8783" w:type="dxa"/>
            <w:gridSpan w:val="6"/>
            <w:tcBorders>
              <w:top w:val="single" w:color="auto" w:sz="4" w:space="0"/>
              <w:left w:val="single" w:color="auto" w:sz="4" w:space="0"/>
              <w:bottom w:val="single" w:color="auto" w:sz="4" w:space="0"/>
              <w:right w:val="single" w:color="auto" w:sz="4" w:space="0"/>
            </w:tcBorders>
            <w:vAlign w:val="center"/>
          </w:tcPr>
          <w:p>
            <w:pPr>
              <w:topLinePunct/>
              <w:spacing w:line="312" w:lineRule="auto"/>
              <w:jc w:val="center"/>
              <w:rPr>
                <w:rFonts w:hint="eastAsia" w:ascii="宋体" w:hAnsi="宋体" w:eastAsia="宋体" w:cs="宋体"/>
                <w:sz w:val="24"/>
              </w:rPr>
            </w:pPr>
          </w:p>
        </w:tc>
      </w:tr>
    </w:tbl>
    <w:p>
      <w:pPr>
        <w:spacing w:beforeLines="50" w:afterLines="50" w:line="300" w:lineRule="auto"/>
        <w:ind w:firstLine="424" w:firstLineChars="202"/>
        <w:jc w:val="left"/>
        <w:rPr>
          <w:rFonts w:hint="eastAsia" w:ascii="宋体" w:hAnsi="宋体" w:eastAsia="宋体" w:cs="宋体"/>
          <w:color w:val="000000"/>
          <w:szCs w:val="21"/>
        </w:rPr>
      </w:pPr>
    </w:p>
    <w:p>
      <w:pPr>
        <w:rPr>
          <w:rFonts w:hint="eastAsia" w:ascii="宋体" w:hAnsi="宋体" w:eastAsia="宋体" w:cs="宋体"/>
          <w:color w:val="000000"/>
        </w:rPr>
      </w:pPr>
    </w:p>
    <w:p>
      <w:pPr>
        <w:rPr>
          <w:rFonts w:hint="eastAsia" w:ascii="宋体" w:hAnsi="宋体" w:eastAsia="宋体" w:cs="宋体"/>
          <w:color w:val="000000"/>
        </w:rPr>
      </w:pPr>
    </w:p>
    <w:p>
      <w:pPr>
        <w:pStyle w:val="4"/>
        <w:pageBreakBefore/>
        <w:numPr>
          <w:ilvl w:val="0"/>
          <w:numId w:val="26"/>
        </w:numPr>
        <w:spacing w:before="0" w:afterLines="100" w:line="300" w:lineRule="auto"/>
        <w:ind w:left="709" w:hanging="709"/>
        <w:rPr>
          <w:rFonts w:hint="eastAsia" w:asciiTheme="minorEastAsia" w:hAnsiTheme="minorEastAsia" w:eastAsiaTheme="minorEastAsia" w:cstheme="minorEastAsia"/>
          <w:b/>
          <w:bCs w:val="0"/>
          <w:color w:val="000000"/>
          <w:kern w:val="0"/>
          <w:sz w:val="32"/>
          <w:szCs w:val="32"/>
          <w:highlight w:val="none"/>
          <w:lang w:val="en-US" w:eastAsia="zh-CN" w:bidi="ar-SA"/>
        </w:rPr>
      </w:pPr>
      <w:bookmarkStart w:id="946" w:name="_Toc42163798"/>
      <w:r>
        <w:rPr>
          <w:rFonts w:hint="eastAsia" w:asciiTheme="minorEastAsia" w:hAnsiTheme="minorEastAsia" w:eastAsiaTheme="minorEastAsia" w:cstheme="minorEastAsia"/>
          <w:b/>
          <w:bCs w:val="0"/>
          <w:color w:val="000000"/>
          <w:kern w:val="0"/>
          <w:sz w:val="32"/>
          <w:szCs w:val="32"/>
          <w:highlight w:val="none"/>
          <w:lang w:val="en-US" w:eastAsia="zh-CN" w:bidi="ar-SA"/>
        </w:rPr>
        <w:t>主要负责人员情况</w:t>
      </w:r>
    </w:p>
    <w:p>
      <w:pPr>
        <w:pStyle w:val="58"/>
        <w:ind w:left="0" w:leftChars="0" w:firstLine="0" w:firstLineChars="0"/>
        <w:jc w:val="left"/>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1、项目负责人简历表</w:t>
      </w:r>
    </w:p>
    <w:tbl>
      <w:tblPr>
        <w:tblStyle w:val="55"/>
        <w:tblW w:w="93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8"/>
        <w:gridCol w:w="390"/>
        <w:gridCol w:w="1161"/>
        <w:gridCol w:w="927"/>
        <w:gridCol w:w="1065"/>
        <w:gridCol w:w="252"/>
        <w:gridCol w:w="1290"/>
        <w:gridCol w:w="588"/>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68" w:type="dxa"/>
            <w:vAlign w:val="center"/>
          </w:tcPr>
          <w:p>
            <w:pPr>
              <w:spacing w:line="440" w:lineRule="exact"/>
              <w:jc w:val="center"/>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姓  名</w:t>
            </w:r>
          </w:p>
        </w:tc>
        <w:tc>
          <w:tcPr>
            <w:tcW w:w="1551" w:type="dxa"/>
            <w:gridSpan w:val="2"/>
            <w:vAlign w:val="center"/>
          </w:tcPr>
          <w:p>
            <w:pPr>
              <w:spacing w:line="440" w:lineRule="exact"/>
              <w:jc w:val="center"/>
              <w:rPr>
                <w:rFonts w:hint="eastAsia" w:asciiTheme="minorEastAsia" w:hAnsiTheme="minorEastAsia" w:eastAsiaTheme="minorEastAsia" w:cstheme="minorEastAsia"/>
                <w:color w:val="000000"/>
                <w:sz w:val="21"/>
                <w:szCs w:val="21"/>
                <w:highlight w:val="none"/>
              </w:rPr>
            </w:pPr>
          </w:p>
        </w:tc>
        <w:tc>
          <w:tcPr>
            <w:tcW w:w="927" w:type="dxa"/>
            <w:vAlign w:val="center"/>
          </w:tcPr>
          <w:p>
            <w:pPr>
              <w:spacing w:line="440" w:lineRule="exact"/>
              <w:jc w:val="center"/>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年 龄</w:t>
            </w:r>
          </w:p>
        </w:tc>
        <w:tc>
          <w:tcPr>
            <w:tcW w:w="1065" w:type="dxa"/>
            <w:vAlign w:val="center"/>
          </w:tcPr>
          <w:p>
            <w:pPr>
              <w:spacing w:line="440" w:lineRule="exact"/>
              <w:jc w:val="center"/>
              <w:rPr>
                <w:rFonts w:hint="eastAsia" w:asciiTheme="minorEastAsia" w:hAnsiTheme="minorEastAsia" w:eastAsiaTheme="minorEastAsia" w:cstheme="minorEastAsia"/>
                <w:color w:val="000000"/>
                <w:sz w:val="21"/>
                <w:szCs w:val="21"/>
                <w:highlight w:val="none"/>
              </w:rPr>
            </w:pPr>
          </w:p>
        </w:tc>
        <w:tc>
          <w:tcPr>
            <w:tcW w:w="2130" w:type="dxa"/>
            <w:gridSpan w:val="3"/>
            <w:vAlign w:val="center"/>
          </w:tcPr>
          <w:p>
            <w:pPr>
              <w:spacing w:line="440" w:lineRule="exact"/>
              <w:jc w:val="center"/>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学历</w:t>
            </w:r>
          </w:p>
        </w:tc>
        <w:tc>
          <w:tcPr>
            <w:tcW w:w="2135" w:type="dxa"/>
            <w:vAlign w:val="center"/>
          </w:tcPr>
          <w:p>
            <w:pPr>
              <w:spacing w:line="440" w:lineRule="exact"/>
              <w:rPr>
                <w:rFonts w:hint="eastAsia" w:asciiTheme="minorEastAsia" w:hAnsiTheme="minorEastAsia" w:eastAsiaTheme="minorEastAsia" w:cstheme="minorEastAsia"/>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68" w:type="dxa"/>
            <w:vAlign w:val="center"/>
          </w:tcPr>
          <w:p>
            <w:pPr>
              <w:spacing w:line="440" w:lineRule="exact"/>
              <w:jc w:val="center"/>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职  称</w:t>
            </w:r>
          </w:p>
        </w:tc>
        <w:tc>
          <w:tcPr>
            <w:tcW w:w="1551" w:type="dxa"/>
            <w:gridSpan w:val="2"/>
            <w:vAlign w:val="center"/>
          </w:tcPr>
          <w:p>
            <w:pPr>
              <w:spacing w:line="440" w:lineRule="exact"/>
              <w:jc w:val="center"/>
              <w:rPr>
                <w:rFonts w:hint="eastAsia" w:asciiTheme="minorEastAsia" w:hAnsiTheme="minorEastAsia" w:eastAsiaTheme="minorEastAsia" w:cstheme="minorEastAsia"/>
                <w:color w:val="000000"/>
                <w:sz w:val="21"/>
                <w:szCs w:val="21"/>
                <w:highlight w:val="none"/>
              </w:rPr>
            </w:pPr>
          </w:p>
        </w:tc>
        <w:tc>
          <w:tcPr>
            <w:tcW w:w="927" w:type="dxa"/>
            <w:vAlign w:val="center"/>
          </w:tcPr>
          <w:p>
            <w:pPr>
              <w:spacing w:line="440" w:lineRule="exact"/>
              <w:jc w:val="center"/>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职 务</w:t>
            </w:r>
          </w:p>
        </w:tc>
        <w:tc>
          <w:tcPr>
            <w:tcW w:w="1065" w:type="dxa"/>
            <w:vAlign w:val="center"/>
          </w:tcPr>
          <w:p>
            <w:pPr>
              <w:spacing w:line="440" w:lineRule="exact"/>
              <w:jc w:val="center"/>
              <w:rPr>
                <w:rFonts w:hint="eastAsia" w:asciiTheme="minorEastAsia" w:hAnsiTheme="minorEastAsia" w:eastAsiaTheme="minorEastAsia" w:cstheme="minorEastAsia"/>
                <w:color w:val="000000"/>
                <w:sz w:val="21"/>
                <w:szCs w:val="21"/>
                <w:highlight w:val="none"/>
              </w:rPr>
            </w:pPr>
          </w:p>
        </w:tc>
        <w:tc>
          <w:tcPr>
            <w:tcW w:w="2130" w:type="dxa"/>
            <w:gridSpan w:val="3"/>
            <w:vAlign w:val="center"/>
          </w:tcPr>
          <w:p>
            <w:pPr>
              <w:spacing w:line="440" w:lineRule="exact"/>
              <w:jc w:val="center"/>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拟在本</w:t>
            </w:r>
            <w:r>
              <w:rPr>
                <w:rFonts w:hint="eastAsia" w:asciiTheme="minorEastAsia" w:hAnsiTheme="minorEastAsia" w:eastAsiaTheme="minorEastAsia" w:cstheme="minorEastAsia"/>
                <w:color w:val="000000"/>
                <w:sz w:val="21"/>
                <w:szCs w:val="21"/>
                <w:highlight w:val="none"/>
                <w:lang w:val="en-US" w:eastAsia="zh-CN"/>
              </w:rPr>
              <w:t>项目</w:t>
            </w:r>
            <w:r>
              <w:rPr>
                <w:rFonts w:hint="eastAsia" w:asciiTheme="minorEastAsia" w:hAnsiTheme="minorEastAsia" w:eastAsiaTheme="minorEastAsia" w:cstheme="minorEastAsia"/>
                <w:color w:val="000000"/>
                <w:sz w:val="21"/>
                <w:szCs w:val="21"/>
                <w:highlight w:val="none"/>
              </w:rPr>
              <w:t>任职</w:t>
            </w:r>
          </w:p>
        </w:tc>
        <w:tc>
          <w:tcPr>
            <w:tcW w:w="2135" w:type="dxa"/>
            <w:vAlign w:val="center"/>
          </w:tcPr>
          <w:p>
            <w:pPr>
              <w:spacing w:line="440" w:lineRule="exact"/>
              <w:rPr>
                <w:rFonts w:hint="eastAsia" w:asciiTheme="minorEastAsia" w:hAnsiTheme="minorEastAsia" w:eastAsiaTheme="minorEastAsia" w:cstheme="minorEastAsia"/>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68" w:type="dxa"/>
            <w:vAlign w:val="center"/>
          </w:tcPr>
          <w:p>
            <w:pPr>
              <w:spacing w:line="440" w:lineRule="exact"/>
              <w:jc w:val="center"/>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毕业学校</w:t>
            </w:r>
          </w:p>
        </w:tc>
        <w:tc>
          <w:tcPr>
            <w:tcW w:w="7808" w:type="dxa"/>
            <w:gridSpan w:val="8"/>
            <w:vAlign w:val="top"/>
          </w:tcPr>
          <w:p>
            <w:pPr>
              <w:spacing w:line="440" w:lineRule="exact"/>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 xml:space="preserve">      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76" w:type="dxa"/>
            <w:gridSpan w:val="9"/>
            <w:vAlign w:val="center"/>
          </w:tcPr>
          <w:p>
            <w:pPr>
              <w:spacing w:line="440" w:lineRule="exact"/>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主要工作经历</w:t>
            </w:r>
          </w:p>
          <w:p>
            <w:pPr>
              <w:spacing w:line="440" w:lineRule="exact"/>
              <w:rPr>
                <w:rFonts w:hint="eastAsia" w:asciiTheme="minorEastAsia" w:hAnsiTheme="minorEastAsia" w:eastAsiaTheme="minorEastAsia" w:cstheme="minorEastAsia"/>
                <w:color w:val="000000"/>
                <w:sz w:val="21"/>
                <w:szCs w:val="21"/>
                <w:highlight w:val="none"/>
              </w:rPr>
            </w:pPr>
          </w:p>
          <w:p>
            <w:pPr>
              <w:spacing w:line="440" w:lineRule="exact"/>
              <w:rPr>
                <w:rFonts w:hint="eastAsia" w:asciiTheme="minorEastAsia" w:hAnsiTheme="minorEastAsia" w:eastAsiaTheme="minorEastAsia" w:cstheme="minorEastAsia"/>
                <w:color w:val="000000"/>
                <w:sz w:val="21"/>
                <w:szCs w:val="21"/>
                <w:highlight w:val="none"/>
              </w:rPr>
            </w:pPr>
          </w:p>
          <w:p>
            <w:pPr>
              <w:spacing w:line="440" w:lineRule="exact"/>
              <w:rPr>
                <w:rFonts w:hint="eastAsia" w:asciiTheme="minorEastAsia" w:hAnsiTheme="minorEastAsia" w:eastAsiaTheme="minorEastAsia" w:cstheme="minorEastAsia"/>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958" w:type="dxa"/>
            <w:gridSpan w:val="2"/>
            <w:vAlign w:val="center"/>
          </w:tcPr>
          <w:p>
            <w:pPr>
              <w:spacing w:line="440" w:lineRule="exact"/>
              <w:jc w:val="center"/>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时  间</w:t>
            </w:r>
          </w:p>
        </w:tc>
        <w:tc>
          <w:tcPr>
            <w:tcW w:w="3405" w:type="dxa"/>
            <w:gridSpan w:val="4"/>
            <w:vAlign w:val="center"/>
          </w:tcPr>
          <w:p>
            <w:pPr>
              <w:spacing w:line="440" w:lineRule="exact"/>
              <w:jc w:val="center"/>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参加过的</w:t>
            </w:r>
            <w:r>
              <w:rPr>
                <w:rFonts w:hint="eastAsia" w:asciiTheme="minorEastAsia" w:hAnsiTheme="minorEastAsia" w:eastAsiaTheme="minorEastAsia" w:cstheme="minorEastAsia"/>
                <w:color w:val="000000"/>
                <w:sz w:val="21"/>
                <w:szCs w:val="21"/>
                <w:highlight w:val="none"/>
                <w:lang w:val="en-US" w:eastAsia="zh-CN"/>
              </w:rPr>
              <w:t>同类</w:t>
            </w:r>
            <w:r>
              <w:rPr>
                <w:rFonts w:hint="eastAsia" w:asciiTheme="minorEastAsia" w:hAnsiTheme="minorEastAsia" w:eastAsiaTheme="minorEastAsia" w:cstheme="minorEastAsia"/>
                <w:color w:val="000000"/>
                <w:sz w:val="21"/>
                <w:szCs w:val="21"/>
                <w:highlight w:val="none"/>
              </w:rPr>
              <w:t>项目</w:t>
            </w:r>
          </w:p>
        </w:tc>
        <w:tc>
          <w:tcPr>
            <w:tcW w:w="1290" w:type="dxa"/>
            <w:vAlign w:val="center"/>
          </w:tcPr>
          <w:p>
            <w:pPr>
              <w:spacing w:line="440" w:lineRule="exact"/>
              <w:jc w:val="center"/>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担任职务</w:t>
            </w:r>
          </w:p>
        </w:tc>
        <w:tc>
          <w:tcPr>
            <w:tcW w:w="2723" w:type="dxa"/>
            <w:gridSpan w:val="2"/>
            <w:vAlign w:val="center"/>
          </w:tcPr>
          <w:p>
            <w:pPr>
              <w:spacing w:line="440" w:lineRule="exact"/>
              <w:jc w:val="center"/>
              <w:rPr>
                <w:rFonts w:hint="eastAsia" w:asciiTheme="minorEastAsia" w:hAnsiTheme="minorEastAsia" w:eastAsiaTheme="minorEastAsia" w:cstheme="minorEastAsia"/>
                <w:color w:val="000000"/>
                <w:sz w:val="21"/>
                <w:szCs w:val="21"/>
                <w:highlight w:val="none"/>
                <w:lang w:eastAsia="zh-CN"/>
              </w:rPr>
            </w:pPr>
            <w:r>
              <w:rPr>
                <w:rFonts w:hint="eastAsia" w:asciiTheme="minorEastAsia" w:hAnsiTheme="minorEastAsia" w:eastAsiaTheme="minorEastAsia" w:cstheme="minorEastAsia"/>
                <w:color w:val="000000"/>
                <w:sz w:val="21"/>
                <w:szCs w:val="21"/>
                <w:highlight w:val="none"/>
                <w:lang w:val="en-US" w:eastAsia="zh-CN"/>
              </w:rPr>
              <w:t>招标人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958" w:type="dxa"/>
            <w:gridSpan w:val="2"/>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3405" w:type="dxa"/>
            <w:gridSpan w:val="4"/>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1290" w:type="dxa"/>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2723" w:type="dxa"/>
            <w:gridSpan w:val="2"/>
            <w:vAlign w:val="top"/>
          </w:tcPr>
          <w:p>
            <w:pPr>
              <w:spacing w:line="440" w:lineRule="exact"/>
              <w:rPr>
                <w:rFonts w:hint="eastAsia" w:asciiTheme="minorEastAsia" w:hAnsiTheme="minorEastAsia" w:eastAsiaTheme="minorEastAsia" w:cstheme="minorEastAsia"/>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958" w:type="dxa"/>
            <w:gridSpan w:val="2"/>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3405" w:type="dxa"/>
            <w:gridSpan w:val="4"/>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1290" w:type="dxa"/>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2723" w:type="dxa"/>
            <w:gridSpan w:val="2"/>
            <w:vAlign w:val="top"/>
          </w:tcPr>
          <w:p>
            <w:pPr>
              <w:spacing w:line="440" w:lineRule="exact"/>
              <w:rPr>
                <w:rFonts w:hint="eastAsia" w:asciiTheme="minorEastAsia" w:hAnsiTheme="minorEastAsia" w:eastAsiaTheme="minorEastAsia" w:cstheme="minorEastAsia"/>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958" w:type="dxa"/>
            <w:gridSpan w:val="2"/>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3405" w:type="dxa"/>
            <w:gridSpan w:val="4"/>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1290" w:type="dxa"/>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2723" w:type="dxa"/>
            <w:gridSpan w:val="2"/>
            <w:vAlign w:val="top"/>
          </w:tcPr>
          <w:p>
            <w:pPr>
              <w:spacing w:line="440" w:lineRule="exact"/>
              <w:rPr>
                <w:rFonts w:hint="eastAsia" w:asciiTheme="minorEastAsia" w:hAnsiTheme="minorEastAsia" w:eastAsiaTheme="minorEastAsia" w:cstheme="minorEastAsia"/>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958" w:type="dxa"/>
            <w:gridSpan w:val="2"/>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3405" w:type="dxa"/>
            <w:gridSpan w:val="4"/>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1290" w:type="dxa"/>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2723" w:type="dxa"/>
            <w:gridSpan w:val="2"/>
            <w:vAlign w:val="top"/>
          </w:tcPr>
          <w:p>
            <w:pPr>
              <w:spacing w:line="440" w:lineRule="exact"/>
              <w:rPr>
                <w:rFonts w:hint="eastAsia" w:asciiTheme="minorEastAsia" w:hAnsiTheme="minorEastAsia" w:eastAsiaTheme="minorEastAsia" w:cstheme="minorEastAsia"/>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958" w:type="dxa"/>
            <w:gridSpan w:val="2"/>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3405" w:type="dxa"/>
            <w:gridSpan w:val="4"/>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1290" w:type="dxa"/>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2723" w:type="dxa"/>
            <w:gridSpan w:val="2"/>
            <w:vAlign w:val="top"/>
          </w:tcPr>
          <w:p>
            <w:pPr>
              <w:spacing w:line="440" w:lineRule="exact"/>
              <w:rPr>
                <w:rFonts w:hint="eastAsia" w:asciiTheme="minorEastAsia" w:hAnsiTheme="minorEastAsia" w:eastAsiaTheme="minorEastAsia" w:cstheme="minorEastAsia"/>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958" w:type="dxa"/>
            <w:gridSpan w:val="2"/>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3405" w:type="dxa"/>
            <w:gridSpan w:val="4"/>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1290" w:type="dxa"/>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2723" w:type="dxa"/>
            <w:gridSpan w:val="2"/>
            <w:vAlign w:val="top"/>
          </w:tcPr>
          <w:p>
            <w:pPr>
              <w:spacing w:line="440" w:lineRule="exact"/>
              <w:rPr>
                <w:rFonts w:hint="eastAsia" w:asciiTheme="minorEastAsia" w:hAnsiTheme="minorEastAsia" w:eastAsiaTheme="minorEastAsia" w:cstheme="minorEastAsia"/>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958" w:type="dxa"/>
            <w:gridSpan w:val="2"/>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3405" w:type="dxa"/>
            <w:gridSpan w:val="4"/>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1290" w:type="dxa"/>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2723" w:type="dxa"/>
            <w:gridSpan w:val="2"/>
            <w:vAlign w:val="top"/>
          </w:tcPr>
          <w:p>
            <w:pPr>
              <w:spacing w:line="440" w:lineRule="exact"/>
              <w:rPr>
                <w:rFonts w:hint="eastAsia" w:asciiTheme="minorEastAsia" w:hAnsiTheme="minorEastAsia" w:eastAsiaTheme="minorEastAsia" w:cstheme="minorEastAsia"/>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958" w:type="dxa"/>
            <w:gridSpan w:val="2"/>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3405" w:type="dxa"/>
            <w:gridSpan w:val="4"/>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1290" w:type="dxa"/>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2723" w:type="dxa"/>
            <w:gridSpan w:val="2"/>
            <w:vAlign w:val="top"/>
          </w:tcPr>
          <w:p>
            <w:pPr>
              <w:spacing w:line="440" w:lineRule="exact"/>
              <w:rPr>
                <w:rFonts w:hint="eastAsia" w:asciiTheme="minorEastAsia" w:hAnsiTheme="minorEastAsia" w:eastAsiaTheme="minorEastAsia" w:cstheme="minorEastAsia"/>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958" w:type="dxa"/>
            <w:gridSpan w:val="2"/>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3405" w:type="dxa"/>
            <w:gridSpan w:val="4"/>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1290" w:type="dxa"/>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2723" w:type="dxa"/>
            <w:gridSpan w:val="2"/>
            <w:vAlign w:val="top"/>
          </w:tcPr>
          <w:p>
            <w:pPr>
              <w:spacing w:line="440" w:lineRule="exact"/>
              <w:rPr>
                <w:rFonts w:hint="eastAsia" w:asciiTheme="minorEastAsia" w:hAnsiTheme="minorEastAsia" w:eastAsiaTheme="minorEastAsia" w:cstheme="minorEastAsia"/>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958" w:type="dxa"/>
            <w:gridSpan w:val="2"/>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3405" w:type="dxa"/>
            <w:gridSpan w:val="4"/>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1290" w:type="dxa"/>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2723" w:type="dxa"/>
            <w:gridSpan w:val="2"/>
            <w:vAlign w:val="top"/>
          </w:tcPr>
          <w:p>
            <w:pPr>
              <w:spacing w:line="440" w:lineRule="exact"/>
              <w:rPr>
                <w:rFonts w:hint="eastAsia" w:asciiTheme="minorEastAsia" w:hAnsiTheme="minorEastAsia" w:eastAsiaTheme="minorEastAsia" w:cstheme="minorEastAsia"/>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958" w:type="dxa"/>
            <w:gridSpan w:val="2"/>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3405" w:type="dxa"/>
            <w:gridSpan w:val="4"/>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1290" w:type="dxa"/>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2723" w:type="dxa"/>
            <w:gridSpan w:val="2"/>
            <w:vAlign w:val="top"/>
          </w:tcPr>
          <w:p>
            <w:pPr>
              <w:spacing w:line="440" w:lineRule="exact"/>
              <w:rPr>
                <w:rFonts w:hint="eastAsia" w:asciiTheme="minorEastAsia" w:hAnsiTheme="minorEastAsia" w:eastAsiaTheme="minorEastAsia" w:cstheme="minorEastAsia"/>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958" w:type="dxa"/>
            <w:gridSpan w:val="2"/>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3405" w:type="dxa"/>
            <w:gridSpan w:val="4"/>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1290" w:type="dxa"/>
            <w:vAlign w:val="top"/>
          </w:tcPr>
          <w:p>
            <w:pPr>
              <w:spacing w:line="440" w:lineRule="exact"/>
              <w:rPr>
                <w:rFonts w:hint="eastAsia" w:asciiTheme="minorEastAsia" w:hAnsiTheme="minorEastAsia" w:eastAsiaTheme="minorEastAsia" w:cstheme="minorEastAsia"/>
                <w:color w:val="000000"/>
                <w:sz w:val="21"/>
                <w:szCs w:val="21"/>
                <w:highlight w:val="none"/>
              </w:rPr>
            </w:pPr>
          </w:p>
        </w:tc>
        <w:tc>
          <w:tcPr>
            <w:tcW w:w="2723" w:type="dxa"/>
            <w:gridSpan w:val="2"/>
            <w:vAlign w:val="top"/>
          </w:tcPr>
          <w:p>
            <w:pPr>
              <w:spacing w:line="440" w:lineRule="exact"/>
              <w:rPr>
                <w:rFonts w:hint="eastAsia" w:asciiTheme="minorEastAsia" w:hAnsiTheme="minorEastAsia" w:eastAsiaTheme="minorEastAsia" w:cstheme="minorEastAsia"/>
                <w:color w:val="000000"/>
                <w:sz w:val="21"/>
                <w:szCs w:val="21"/>
                <w:highlight w:val="none"/>
              </w:rPr>
            </w:pPr>
          </w:p>
        </w:tc>
      </w:tr>
    </w:tbl>
    <w:p>
      <w:pPr>
        <w:pStyle w:val="58"/>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注：</w:t>
      </w:r>
    </w:p>
    <w:p>
      <w:pPr>
        <w:pStyle w:val="58"/>
        <w:numPr>
          <w:ilvl w:val="0"/>
          <w:numId w:val="32"/>
        </w:numP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须附身份证、学历证</w:t>
      </w:r>
      <w:r>
        <w:rPr>
          <w:rFonts w:hint="eastAsia" w:asciiTheme="minorEastAsia" w:hAnsiTheme="minorEastAsia" w:eastAsiaTheme="minorEastAsia" w:cstheme="minorEastAsia"/>
          <w:sz w:val="21"/>
          <w:szCs w:val="21"/>
          <w:highlight w:val="none"/>
          <w:lang w:val="en-US" w:eastAsia="zh-CN"/>
        </w:rPr>
        <w:t>等</w:t>
      </w:r>
      <w:r>
        <w:rPr>
          <w:rFonts w:hint="eastAsia" w:asciiTheme="minorEastAsia" w:hAnsiTheme="minorEastAsia" w:eastAsiaTheme="minorEastAsia" w:cstheme="minorEastAsia"/>
          <w:sz w:val="21"/>
          <w:szCs w:val="21"/>
          <w:highlight w:val="none"/>
        </w:rPr>
        <w:t>。</w:t>
      </w:r>
    </w:p>
    <w:p>
      <w:pPr>
        <w:pStyle w:val="4"/>
        <w:keepNext/>
        <w:keepLines/>
        <w:pageBreakBefore/>
        <w:widowControl w:val="0"/>
        <w:numPr>
          <w:ilvl w:val="0"/>
          <w:numId w:val="26"/>
        </w:numPr>
        <w:kinsoku/>
        <w:wordWrap/>
        <w:overflowPunct/>
        <w:topLinePunct w:val="0"/>
        <w:autoSpaceDE/>
        <w:autoSpaceDN/>
        <w:bidi w:val="0"/>
        <w:adjustRightInd/>
        <w:snapToGrid/>
        <w:spacing w:before="0" w:after="0" w:line="300" w:lineRule="auto"/>
        <w:ind w:left="709" w:hanging="709"/>
        <w:textAlignment w:val="auto"/>
        <w:outlineLvl w:val="1"/>
        <w:rPr>
          <w:rFonts w:hint="eastAsia" w:ascii="宋体" w:hAnsi="宋体" w:eastAsia="宋体" w:cs="宋体"/>
          <w:bCs w:val="0"/>
          <w:color w:val="000000"/>
        </w:rPr>
      </w:pPr>
      <w:r>
        <w:rPr>
          <w:rFonts w:hint="eastAsia" w:ascii="宋体" w:hAnsi="宋体" w:eastAsia="宋体" w:cs="宋体"/>
          <w:bCs w:val="0"/>
          <w:color w:val="000000"/>
        </w:rPr>
        <w:t>拟配备的管理人员、</w:t>
      </w:r>
      <w:r>
        <w:rPr>
          <w:rFonts w:hint="eastAsia" w:ascii="宋体" w:hAnsi="宋体" w:eastAsia="宋体" w:cs="宋体"/>
          <w:bCs w:val="0"/>
          <w:color w:val="000000"/>
          <w:lang w:val="en-US" w:eastAsia="zh-CN"/>
        </w:rPr>
        <w:t>揽收</w:t>
      </w:r>
      <w:r>
        <w:rPr>
          <w:rFonts w:hint="eastAsia" w:ascii="宋体" w:hAnsi="宋体" w:eastAsia="宋体" w:cs="宋体"/>
          <w:bCs w:val="0"/>
          <w:color w:val="000000"/>
        </w:rPr>
        <w:t>人员</w:t>
      </w:r>
      <w:r>
        <w:rPr>
          <w:rFonts w:hint="eastAsia" w:ascii="宋体" w:hAnsi="宋体" w:eastAsia="宋体" w:cs="宋体"/>
          <w:bCs w:val="0"/>
          <w:color w:val="000000"/>
          <w:lang w:eastAsia="zh-CN"/>
        </w:rPr>
        <w:t>、</w:t>
      </w:r>
      <w:r>
        <w:rPr>
          <w:rFonts w:hint="eastAsia" w:ascii="宋体" w:hAnsi="宋体" w:eastAsia="宋体" w:cs="宋体"/>
          <w:bCs w:val="0"/>
          <w:color w:val="000000"/>
          <w:lang w:val="en-US" w:eastAsia="zh-CN"/>
        </w:rPr>
        <w:t>运输人员</w:t>
      </w:r>
      <w:r>
        <w:rPr>
          <w:rFonts w:hint="eastAsia" w:ascii="宋体" w:hAnsi="宋体" w:eastAsia="宋体" w:cs="宋体"/>
          <w:bCs w:val="0"/>
          <w:color w:val="000000"/>
        </w:rPr>
        <w:t>等情况表</w:t>
      </w:r>
    </w:p>
    <w:tbl>
      <w:tblPr>
        <w:tblStyle w:val="55"/>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1365"/>
        <w:gridCol w:w="1065"/>
        <w:gridCol w:w="1208"/>
        <w:gridCol w:w="1322"/>
        <w:gridCol w:w="1212"/>
        <w:gridCol w:w="796"/>
        <w:gridCol w:w="1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8" w:hRule="atLeast"/>
          <w:jc w:val="center"/>
        </w:trPr>
        <w:tc>
          <w:tcPr>
            <w:tcW w:w="847" w:type="dxa"/>
            <w:vAlign w:val="center"/>
          </w:tcPr>
          <w:p>
            <w:pPr>
              <w:keepNext w:val="0"/>
              <w:keepLines w:val="0"/>
              <w:suppressLineNumbers w:val="0"/>
              <w:tabs>
                <w:tab w:val="left" w:pos="0"/>
              </w:tabs>
              <w:spacing w:before="15" w:beforeLines="5" w:beforeAutospacing="0" w:after="15" w:afterLines="5" w:afterAutospacing="0" w:line="0" w:lineRule="atLeast"/>
              <w:ind w:left="0" w:right="0"/>
              <w:jc w:val="center"/>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序号</w:t>
            </w:r>
          </w:p>
        </w:tc>
        <w:tc>
          <w:tcPr>
            <w:tcW w:w="1365" w:type="dxa"/>
            <w:vAlign w:val="center"/>
          </w:tcPr>
          <w:p>
            <w:pPr>
              <w:keepNext w:val="0"/>
              <w:keepLines w:val="0"/>
              <w:suppressLineNumbers w:val="0"/>
              <w:tabs>
                <w:tab w:val="left" w:pos="0"/>
              </w:tabs>
              <w:spacing w:before="15" w:beforeLines="5" w:beforeAutospacing="0" w:after="15" w:afterLines="5" w:afterAutospacing="0" w:line="0" w:lineRule="atLeast"/>
              <w:ind w:left="0" w:right="0"/>
              <w:jc w:val="center"/>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姓名</w:t>
            </w:r>
          </w:p>
        </w:tc>
        <w:tc>
          <w:tcPr>
            <w:tcW w:w="1065" w:type="dxa"/>
            <w:vAlign w:val="center"/>
          </w:tcPr>
          <w:p>
            <w:pPr>
              <w:keepNext w:val="0"/>
              <w:keepLines w:val="0"/>
              <w:suppressLineNumbers w:val="0"/>
              <w:tabs>
                <w:tab w:val="left" w:pos="0"/>
              </w:tabs>
              <w:spacing w:before="15" w:beforeLines="5" w:beforeAutospacing="0" w:after="15" w:afterLines="5" w:afterAutospacing="0" w:line="0" w:lineRule="atLeast"/>
              <w:ind w:left="0" w:right="-92" w:rightChars="-44"/>
              <w:jc w:val="center"/>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性别</w:t>
            </w:r>
          </w:p>
        </w:tc>
        <w:tc>
          <w:tcPr>
            <w:tcW w:w="1208" w:type="dxa"/>
            <w:vAlign w:val="center"/>
          </w:tcPr>
          <w:p>
            <w:pPr>
              <w:keepNext w:val="0"/>
              <w:keepLines w:val="0"/>
              <w:suppressLineNumbers w:val="0"/>
              <w:tabs>
                <w:tab w:val="left" w:pos="-2"/>
              </w:tabs>
              <w:spacing w:before="15" w:beforeLines="5" w:beforeAutospacing="0" w:after="15" w:afterLines="5" w:afterAutospacing="0" w:line="0" w:lineRule="atLeast"/>
              <w:ind w:left="0" w:right="-153" w:rightChars="-73"/>
              <w:jc w:val="center"/>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出生年月</w:t>
            </w:r>
          </w:p>
        </w:tc>
        <w:tc>
          <w:tcPr>
            <w:tcW w:w="1322" w:type="dxa"/>
            <w:vAlign w:val="center"/>
          </w:tcPr>
          <w:p>
            <w:pPr>
              <w:keepNext w:val="0"/>
              <w:keepLines w:val="0"/>
              <w:suppressLineNumbers w:val="0"/>
              <w:tabs>
                <w:tab w:val="left" w:pos="0"/>
              </w:tabs>
              <w:spacing w:before="15" w:beforeLines="5" w:beforeAutospacing="0" w:after="15" w:afterLines="5" w:afterAutospacing="0" w:line="0" w:lineRule="atLeast"/>
              <w:ind w:left="0" w:right="0"/>
              <w:jc w:val="center"/>
              <w:rPr>
                <w:rFonts w:hint="default" w:asciiTheme="minorEastAsia" w:hAnsiTheme="minorEastAsia" w:eastAsiaTheme="minorEastAsia" w:cstheme="minorEastAsia"/>
                <w:bCs/>
                <w:color w:val="000000"/>
                <w:sz w:val="24"/>
                <w:szCs w:val="24"/>
                <w:highlight w:val="none"/>
                <w:lang w:val="en-US" w:eastAsia="zh-CN"/>
              </w:rPr>
            </w:pPr>
            <w:r>
              <w:rPr>
                <w:rFonts w:hint="eastAsia" w:asciiTheme="minorEastAsia" w:hAnsiTheme="minorEastAsia" w:eastAsiaTheme="minorEastAsia" w:cstheme="minorEastAsia"/>
                <w:bCs/>
                <w:color w:val="000000"/>
                <w:sz w:val="24"/>
                <w:szCs w:val="24"/>
                <w:highlight w:val="none"/>
                <w:lang w:val="en-US" w:eastAsia="zh-CN"/>
              </w:rPr>
              <w:t>职位</w:t>
            </w:r>
          </w:p>
        </w:tc>
        <w:tc>
          <w:tcPr>
            <w:tcW w:w="1212" w:type="dxa"/>
            <w:vAlign w:val="center"/>
          </w:tcPr>
          <w:p>
            <w:pPr>
              <w:keepNext w:val="0"/>
              <w:keepLines w:val="0"/>
              <w:suppressLineNumbers w:val="0"/>
              <w:tabs>
                <w:tab w:val="left" w:pos="0"/>
              </w:tabs>
              <w:spacing w:before="15" w:beforeLines="5" w:beforeAutospacing="0" w:after="15" w:afterLines="5" w:afterAutospacing="0" w:line="0" w:lineRule="atLeast"/>
              <w:ind w:left="0" w:right="0"/>
              <w:jc w:val="center"/>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color w:val="000000"/>
                <w:sz w:val="24"/>
                <w:szCs w:val="24"/>
                <w:highlight w:val="none"/>
              </w:rPr>
              <w:t>专业</w:t>
            </w:r>
          </w:p>
        </w:tc>
        <w:tc>
          <w:tcPr>
            <w:tcW w:w="796" w:type="dxa"/>
            <w:vAlign w:val="center"/>
          </w:tcPr>
          <w:p>
            <w:pPr>
              <w:keepNext w:val="0"/>
              <w:keepLines w:val="0"/>
              <w:suppressLineNumbers w:val="0"/>
              <w:tabs>
                <w:tab w:val="left" w:pos="0"/>
              </w:tabs>
              <w:spacing w:before="15" w:beforeLines="5" w:beforeAutospacing="0" w:after="15" w:afterLines="5" w:afterAutospacing="0" w:line="0" w:lineRule="atLeast"/>
              <w:ind w:left="0" w:right="0"/>
              <w:jc w:val="center"/>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w:t>
            </w:r>
          </w:p>
        </w:tc>
        <w:tc>
          <w:tcPr>
            <w:tcW w:w="1087" w:type="dxa"/>
            <w:vAlign w:val="center"/>
          </w:tcPr>
          <w:p>
            <w:pPr>
              <w:keepNext w:val="0"/>
              <w:keepLines w:val="0"/>
              <w:suppressLineNumbers w:val="0"/>
              <w:tabs>
                <w:tab w:val="left" w:pos="0"/>
              </w:tabs>
              <w:spacing w:before="15" w:beforeLines="5" w:beforeAutospacing="0" w:after="15" w:afterLines="5" w:afterAutospacing="0" w:line="0" w:lineRule="atLeast"/>
              <w:ind w:left="0" w:right="-57" w:rightChars="-27"/>
              <w:jc w:val="center"/>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4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lang w:val="en-US" w:eastAsia="zh-CN"/>
              </w:rPr>
            </w:pPr>
          </w:p>
        </w:tc>
        <w:tc>
          <w:tcPr>
            <w:tcW w:w="13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08"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32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1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796"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8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4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lang w:val="en-US" w:eastAsia="zh-CN"/>
              </w:rPr>
            </w:pPr>
          </w:p>
        </w:tc>
        <w:tc>
          <w:tcPr>
            <w:tcW w:w="13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08"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32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1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796"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8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4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lang w:val="en-US" w:eastAsia="zh-CN"/>
              </w:rPr>
            </w:pPr>
          </w:p>
        </w:tc>
        <w:tc>
          <w:tcPr>
            <w:tcW w:w="13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08"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32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1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796"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8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4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both"/>
              <w:rPr>
                <w:rFonts w:hint="eastAsia" w:asciiTheme="minorEastAsia" w:hAnsiTheme="minorEastAsia" w:eastAsiaTheme="minorEastAsia" w:cstheme="minorEastAsia"/>
                <w:bCs/>
                <w:color w:val="000000"/>
                <w:sz w:val="24"/>
                <w:szCs w:val="24"/>
                <w:highlight w:val="none"/>
                <w:lang w:val="en-US" w:eastAsia="zh-CN"/>
              </w:rPr>
            </w:pPr>
          </w:p>
        </w:tc>
        <w:tc>
          <w:tcPr>
            <w:tcW w:w="13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08"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322" w:type="dxa"/>
            <w:vAlign w:val="center"/>
          </w:tcPr>
          <w:p>
            <w:pPr>
              <w:keepNext w:val="0"/>
              <w:keepLines w:val="0"/>
              <w:suppressLineNumbers w:val="0"/>
              <w:spacing w:before="0" w:beforeAutospacing="0" w:after="0" w:afterAutospacing="0" w:line="440" w:lineRule="exact"/>
              <w:ind w:left="0" w:right="0"/>
              <w:rPr>
                <w:rFonts w:hint="eastAsia" w:asciiTheme="minorEastAsia" w:hAnsiTheme="minorEastAsia" w:eastAsiaTheme="minorEastAsia" w:cstheme="minorEastAsia"/>
                <w:color w:val="000000"/>
                <w:sz w:val="24"/>
                <w:szCs w:val="24"/>
                <w:highlight w:val="none"/>
              </w:rPr>
            </w:pPr>
          </w:p>
        </w:tc>
        <w:tc>
          <w:tcPr>
            <w:tcW w:w="1212" w:type="dxa"/>
            <w:vAlign w:val="center"/>
          </w:tcPr>
          <w:p>
            <w:pPr>
              <w:keepNext w:val="0"/>
              <w:keepLines w:val="0"/>
              <w:suppressLineNumbers w:val="0"/>
              <w:spacing w:before="0" w:beforeAutospacing="0" w:after="0" w:afterAutospacing="0" w:line="440" w:lineRule="exact"/>
              <w:ind w:left="0" w:right="0"/>
              <w:jc w:val="center"/>
              <w:rPr>
                <w:rFonts w:hint="eastAsia" w:asciiTheme="minorEastAsia" w:hAnsiTheme="minorEastAsia" w:eastAsiaTheme="minorEastAsia" w:cstheme="minorEastAsia"/>
                <w:color w:val="000000"/>
                <w:sz w:val="24"/>
                <w:szCs w:val="24"/>
                <w:highlight w:val="none"/>
              </w:rPr>
            </w:pPr>
          </w:p>
        </w:tc>
        <w:tc>
          <w:tcPr>
            <w:tcW w:w="796" w:type="dxa"/>
            <w:vAlign w:val="center"/>
          </w:tcPr>
          <w:p>
            <w:pPr>
              <w:keepNext w:val="0"/>
              <w:keepLines w:val="0"/>
              <w:suppressLineNumbers w:val="0"/>
              <w:spacing w:before="0" w:beforeAutospacing="0" w:after="0" w:afterAutospacing="0" w:line="440" w:lineRule="exact"/>
              <w:ind w:left="0" w:right="0"/>
              <w:jc w:val="center"/>
              <w:rPr>
                <w:rFonts w:hint="eastAsia" w:asciiTheme="minorEastAsia" w:hAnsiTheme="minorEastAsia" w:eastAsiaTheme="minorEastAsia" w:cstheme="minorEastAsia"/>
                <w:color w:val="000000"/>
                <w:sz w:val="24"/>
                <w:szCs w:val="24"/>
                <w:highlight w:val="none"/>
              </w:rPr>
            </w:pPr>
          </w:p>
        </w:tc>
        <w:tc>
          <w:tcPr>
            <w:tcW w:w="1087" w:type="dxa"/>
            <w:vAlign w:val="center"/>
          </w:tcPr>
          <w:p>
            <w:pPr>
              <w:keepNext w:val="0"/>
              <w:keepLines w:val="0"/>
              <w:suppressLineNumbers w:val="0"/>
              <w:spacing w:before="0" w:beforeAutospacing="0" w:after="0" w:afterAutospacing="0" w:line="440" w:lineRule="exact"/>
              <w:ind w:left="0" w:right="0"/>
              <w:jc w:val="center"/>
              <w:rPr>
                <w:rFonts w:hint="eastAsia" w:asciiTheme="minorEastAsia" w:hAnsiTheme="minorEastAsia" w:eastAsiaTheme="minorEastAsia" w:cstheme="minorEastAsia"/>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4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both"/>
              <w:rPr>
                <w:rFonts w:hint="eastAsia" w:asciiTheme="minorEastAsia" w:hAnsiTheme="minorEastAsia" w:eastAsiaTheme="minorEastAsia" w:cstheme="minorEastAsia"/>
                <w:bCs/>
                <w:color w:val="000000"/>
                <w:sz w:val="24"/>
                <w:szCs w:val="24"/>
                <w:highlight w:val="none"/>
                <w:lang w:val="en-US" w:eastAsia="zh-CN"/>
              </w:rPr>
            </w:pPr>
          </w:p>
        </w:tc>
        <w:tc>
          <w:tcPr>
            <w:tcW w:w="13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08"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32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1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796"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8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4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3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08"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32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1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796"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8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4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3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08"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32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1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796"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8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4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3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08"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32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1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796"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8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4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3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08"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32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1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796"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8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4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3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08"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32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1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796"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8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4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3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08"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32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1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796"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8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4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3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08"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32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1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796"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8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4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3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08"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32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1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796"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8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4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3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65"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08"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32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212"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796"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c>
          <w:tcPr>
            <w:tcW w:w="1087" w:type="dxa"/>
            <w:vAlign w:val="center"/>
          </w:tcPr>
          <w:p>
            <w:pPr>
              <w:keepNext w:val="0"/>
              <w:keepLines w:val="0"/>
              <w:suppressLineNumbers w:val="0"/>
              <w:tabs>
                <w:tab w:val="left" w:pos="0"/>
              </w:tabs>
              <w:spacing w:before="15" w:beforeLines="5" w:beforeAutospacing="0" w:after="15" w:afterLines="5" w:afterAutospacing="0" w:line="0" w:lineRule="atLeast"/>
              <w:ind w:left="0" w:right="1214" w:rightChars="578"/>
              <w:jc w:val="center"/>
              <w:rPr>
                <w:rFonts w:hint="eastAsia" w:asciiTheme="minorEastAsia" w:hAnsiTheme="minorEastAsia" w:eastAsiaTheme="minorEastAsia" w:cstheme="minorEastAsia"/>
                <w:bCs/>
                <w:color w:val="000000"/>
                <w:sz w:val="24"/>
                <w:szCs w:val="24"/>
                <w:highlight w:val="none"/>
              </w:rPr>
            </w:pPr>
          </w:p>
        </w:tc>
      </w:tr>
    </w:tbl>
    <w:p>
      <w:pPr>
        <w:pStyle w:val="4"/>
        <w:keepNext/>
        <w:keepLines/>
        <w:pageBreakBefore/>
        <w:widowControl w:val="0"/>
        <w:numPr>
          <w:ilvl w:val="0"/>
          <w:numId w:val="26"/>
        </w:numPr>
        <w:kinsoku/>
        <w:wordWrap/>
        <w:overflowPunct/>
        <w:topLinePunct w:val="0"/>
        <w:autoSpaceDE/>
        <w:autoSpaceDN/>
        <w:bidi w:val="0"/>
        <w:adjustRightInd/>
        <w:snapToGrid/>
        <w:spacing w:before="0" w:after="0" w:line="300" w:lineRule="auto"/>
        <w:ind w:left="709" w:hanging="709"/>
        <w:textAlignment w:val="auto"/>
        <w:outlineLvl w:val="1"/>
        <w:rPr>
          <w:rFonts w:hint="eastAsia" w:ascii="宋体" w:hAnsi="宋体" w:eastAsia="宋体" w:cs="宋体"/>
          <w:bCs w:val="0"/>
          <w:color w:val="000000"/>
        </w:rPr>
      </w:pPr>
      <w:r>
        <w:rPr>
          <w:rFonts w:hint="eastAsia" w:ascii="宋体" w:hAnsi="宋体" w:eastAsia="宋体" w:cs="宋体"/>
          <w:bCs w:val="0"/>
          <w:color w:val="000000"/>
        </w:rPr>
        <w:t>近年发生的诉讼及仲裁情况</w:t>
      </w:r>
    </w:p>
    <w:tbl>
      <w:tblPr>
        <w:tblStyle w:val="55"/>
        <w:tblW w:w="100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908"/>
        <w:gridCol w:w="1172"/>
        <w:gridCol w:w="1310"/>
        <w:gridCol w:w="1336"/>
        <w:gridCol w:w="1404"/>
        <w:gridCol w:w="1323"/>
        <w:gridCol w:w="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400" w:lineRule="exact"/>
              <w:ind w:left="0" w:right="0"/>
              <w:jc w:val="center"/>
              <w:rPr>
                <w:rFonts w:hint="default" w:ascii="宋体" w:hAnsi="宋体"/>
                <w:b/>
                <w:bCs/>
                <w:spacing w:val="-2"/>
                <w:szCs w:val="21"/>
                <w:highlight w:val="none"/>
              </w:rPr>
            </w:pPr>
            <w:r>
              <w:rPr>
                <w:rFonts w:hint="eastAsia" w:ascii="宋体" w:hAnsi="宋体"/>
                <w:b/>
                <w:bCs/>
                <w:spacing w:val="-2"/>
                <w:szCs w:val="21"/>
                <w:highlight w:val="none"/>
              </w:rPr>
              <w:t>序号</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400" w:lineRule="exact"/>
              <w:ind w:left="0" w:right="0"/>
              <w:jc w:val="center"/>
              <w:rPr>
                <w:rFonts w:hint="default" w:ascii="宋体" w:hAnsi="宋体"/>
                <w:b/>
                <w:bCs/>
                <w:spacing w:val="-2"/>
                <w:szCs w:val="21"/>
                <w:highlight w:val="none"/>
              </w:rPr>
            </w:pPr>
            <w:r>
              <w:rPr>
                <w:rFonts w:hint="eastAsia" w:ascii="宋体" w:hAnsi="宋体" w:cs="宋体"/>
                <w:b/>
                <w:bCs/>
                <w:color w:val="000000"/>
                <w:kern w:val="0"/>
                <w:szCs w:val="21"/>
                <w:highlight w:val="none"/>
              </w:rPr>
              <w:t>案件名称</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400" w:lineRule="exact"/>
              <w:ind w:left="0" w:right="0"/>
              <w:jc w:val="center"/>
              <w:rPr>
                <w:rFonts w:hint="default" w:ascii="宋体" w:hAnsi="宋体"/>
                <w:b/>
                <w:bCs/>
                <w:spacing w:val="-2"/>
                <w:szCs w:val="21"/>
                <w:highlight w:val="none"/>
              </w:rPr>
            </w:pPr>
            <w:r>
              <w:rPr>
                <w:rFonts w:hint="eastAsia" w:ascii="宋体" w:hAnsi="宋体" w:cs="宋体"/>
                <w:b/>
                <w:bCs/>
                <w:color w:val="000000"/>
                <w:kern w:val="0"/>
                <w:szCs w:val="21"/>
                <w:highlight w:val="none"/>
              </w:rPr>
              <w:t>案件类型</w:t>
            </w:r>
          </w:p>
        </w:tc>
        <w:tc>
          <w:tcPr>
            <w:tcW w:w="13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400" w:lineRule="exact"/>
              <w:ind w:left="0" w:right="0"/>
              <w:jc w:val="center"/>
              <w:rPr>
                <w:rFonts w:hint="default" w:ascii="宋体" w:hAnsi="宋体"/>
                <w:b/>
                <w:bCs/>
                <w:spacing w:val="-2"/>
                <w:szCs w:val="21"/>
                <w:highlight w:val="none"/>
              </w:rPr>
            </w:pPr>
            <w:r>
              <w:rPr>
                <w:rFonts w:hint="eastAsia" w:ascii="宋体" w:hAnsi="宋体" w:cs="宋体"/>
                <w:b/>
                <w:bCs/>
                <w:color w:val="000000"/>
                <w:kern w:val="0"/>
                <w:szCs w:val="21"/>
                <w:highlight w:val="none"/>
              </w:rPr>
              <w:t>判决机构</w:t>
            </w:r>
          </w:p>
        </w:tc>
        <w:tc>
          <w:tcPr>
            <w:tcW w:w="133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400" w:lineRule="exact"/>
              <w:ind w:left="0" w:right="0"/>
              <w:jc w:val="center"/>
              <w:rPr>
                <w:rFonts w:hint="default" w:ascii="宋体" w:hAnsi="宋体"/>
                <w:b/>
                <w:bCs/>
                <w:spacing w:val="-2"/>
                <w:szCs w:val="21"/>
                <w:highlight w:val="none"/>
              </w:rPr>
            </w:pPr>
            <w:r>
              <w:rPr>
                <w:rFonts w:hint="eastAsia" w:ascii="宋体" w:hAnsi="宋体" w:cs="宋体"/>
                <w:b/>
                <w:bCs/>
                <w:color w:val="000000"/>
                <w:kern w:val="0"/>
                <w:szCs w:val="21"/>
                <w:highlight w:val="none"/>
              </w:rPr>
              <w:t>当事人信息</w:t>
            </w:r>
          </w:p>
        </w:tc>
        <w:tc>
          <w:tcPr>
            <w:tcW w:w="14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400" w:lineRule="exact"/>
              <w:ind w:left="0" w:right="0"/>
              <w:jc w:val="center"/>
              <w:rPr>
                <w:rFonts w:hint="default" w:ascii="宋体" w:hAnsi="宋体"/>
                <w:b/>
                <w:bCs/>
                <w:spacing w:val="-2"/>
                <w:szCs w:val="21"/>
                <w:highlight w:val="none"/>
              </w:rPr>
            </w:pPr>
            <w:r>
              <w:rPr>
                <w:rFonts w:hint="eastAsia" w:ascii="宋体" w:hAnsi="宋体" w:cs="宋体"/>
                <w:b/>
                <w:bCs/>
                <w:color w:val="000000"/>
                <w:kern w:val="0"/>
                <w:szCs w:val="21"/>
                <w:highlight w:val="none"/>
              </w:rPr>
              <w:t>判决结果</w:t>
            </w:r>
          </w:p>
        </w:tc>
        <w:tc>
          <w:tcPr>
            <w:tcW w:w="13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400" w:lineRule="exact"/>
              <w:ind w:left="0" w:right="0"/>
              <w:jc w:val="center"/>
              <w:rPr>
                <w:rFonts w:hint="default" w:ascii="宋体" w:hAnsi="宋体"/>
                <w:b/>
                <w:bCs/>
                <w:spacing w:val="-2"/>
                <w:szCs w:val="21"/>
                <w:highlight w:val="none"/>
              </w:rPr>
            </w:pPr>
            <w:r>
              <w:rPr>
                <w:rFonts w:hint="eastAsia" w:ascii="宋体" w:hAnsi="宋体" w:cs="宋体"/>
                <w:b/>
                <w:bCs/>
                <w:color w:val="000000"/>
                <w:kern w:val="0"/>
                <w:szCs w:val="21"/>
                <w:highlight w:val="none"/>
              </w:rPr>
              <w:t>判决日期</w:t>
            </w:r>
          </w:p>
        </w:tc>
        <w:tc>
          <w:tcPr>
            <w:tcW w:w="9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400" w:lineRule="exact"/>
              <w:ind w:left="0" w:right="0"/>
              <w:jc w:val="center"/>
              <w:rPr>
                <w:rFonts w:hint="default" w:ascii="宋体" w:hAnsi="宋体"/>
                <w:b/>
                <w:bCs/>
                <w:spacing w:val="-2"/>
                <w:szCs w:val="21"/>
                <w:highlight w:val="none"/>
              </w:rPr>
            </w:pPr>
            <w:r>
              <w:rPr>
                <w:rFonts w:hint="eastAsia" w:ascii="宋体" w:hAnsi="宋体"/>
                <w:b/>
                <w:bCs/>
                <w:spacing w:val="-2"/>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400" w:lineRule="exact"/>
              <w:ind w:left="0" w:right="0"/>
              <w:jc w:val="center"/>
              <w:rPr>
                <w:rFonts w:hint="default" w:ascii="宋体" w:hAnsi="宋体"/>
                <w:spacing w:val="-2"/>
                <w:highlight w:val="none"/>
              </w:rPr>
            </w:pPr>
            <w:r>
              <w:rPr>
                <w:rFonts w:hint="default" w:ascii="宋体" w:hAnsi="宋体"/>
                <w:spacing w:val="-2"/>
                <w:highlight w:val="none"/>
              </w:rPr>
              <w:t>1</w:t>
            </w:r>
          </w:p>
        </w:tc>
        <w:tc>
          <w:tcPr>
            <w:tcW w:w="190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c>
          <w:tcPr>
            <w:tcW w:w="1172"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c>
          <w:tcPr>
            <w:tcW w:w="131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c>
          <w:tcPr>
            <w:tcW w:w="1336"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c>
          <w:tcPr>
            <w:tcW w:w="1404"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c>
          <w:tcPr>
            <w:tcW w:w="1323"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c>
          <w:tcPr>
            <w:tcW w:w="919"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400" w:lineRule="exact"/>
              <w:ind w:left="0" w:right="0"/>
              <w:jc w:val="center"/>
              <w:rPr>
                <w:rFonts w:hint="default" w:ascii="宋体" w:hAnsi="宋体"/>
                <w:spacing w:val="-2"/>
                <w:highlight w:val="none"/>
              </w:rPr>
            </w:pPr>
            <w:r>
              <w:rPr>
                <w:rFonts w:hint="default" w:ascii="宋体" w:hAnsi="宋体"/>
                <w:spacing w:val="-2"/>
                <w:highlight w:val="none"/>
              </w:rPr>
              <w:t>2</w:t>
            </w:r>
          </w:p>
        </w:tc>
        <w:tc>
          <w:tcPr>
            <w:tcW w:w="190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c>
          <w:tcPr>
            <w:tcW w:w="1172"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c>
          <w:tcPr>
            <w:tcW w:w="131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c>
          <w:tcPr>
            <w:tcW w:w="1336"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c>
          <w:tcPr>
            <w:tcW w:w="1404"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c>
          <w:tcPr>
            <w:tcW w:w="1323"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c>
          <w:tcPr>
            <w:tcW w:w="919"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400" w:lineRule="exact"/>
              <w:ind w:left="0" w:right="0"/>
              <w:jc w:val="center"/>
              <w:rPr>
                <w:rFonts w:hint="default" w:ascii="宋体" w:hAnsi="宋体"/>
                <w:spacing w:val="-2"/>
                <w:highlight w:val="none"/>
              </w:rPr>
            </w:pPr>
            <w:r>
              <w:rPr>
                <w:rFonts w:hint="default" w:ascii="宋体" w:hAnsi="宋体"/>
                <w:spacing w:val="-2"/>
                <w:highlight w:val="none"/>
              </w:rPr>
              <w:t>3</w:t>
            </w:r>
          </w:p>
        </w:tc>
        <w:tc>
          <w:tcPr>
            <w:tcW w:w="190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c>
          <w:tcPr>
            <w:tcW w:w="1172"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c>
          <w:tcPr>
            <w:tcW w:w="131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c>
          <w:tcPr>
            <w:tcW w:w="1336"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c>
          <w:tcPr>
            <w:tcW w:w="1404"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c>
          <w:tcPr>
            <w:tcW w:w="1323"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c>
          <w:tcPr>
            <w:tcW w:w="919"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400" w:lineRule="exact"/>
              <w:ind w:left="0" w:right="0"/>
              <w:jc w:val="center"/>
              <w:rPr>
                <w:rFonts w:hint="default" w:ascii="宋体" w:hAnsi="宋体"/>
                <w:spacing w:val="-2"/>
                <w:highlight w:val="none"/>
              </w:rPr>
            </w:pPr>
            <w:r>
              <w:rPr>
                <w:rFonts w:hint="eastAsia" w:ascii="宋体" w:hAnsi="宋体"/>
                <w:spacing w:val="-2"/>
                <w:highlight w:val="none"/>
              </w:rPr>
              <w:t>……</w:t>
            </w:r>
          </w:p>
        </w:tc>
        <w:tc>
          <w:tcPr>
            <w:tcW w:w="190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c>
          <w:tcPr>
            <w:tcW w:w="1172"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c>
          <w:tcPr>
            <w:tcW w:w="131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c>
          <w:tcPr>
            <w:tcW w:w="1336"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c>
          <w:tcPr>
            <w:tcW w:w="1404"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c>
          <w:tcPr>
            <w:tcW w:w="1323"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c>
          <w:tcPr>
            <w:tcW w:w="919"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400" w:lineRule="exact"/>
              <w:ind w:left="0" w:right="0"/>
              <w:rPr>
                <w:rFonts w:hint="default" w:ascii="宋体" w:hAnsi="宋体"/>
                <w:spacing w:val="-2"/>
                <w:sz w:val="24"/>
                <w:highlight w:val="none"/>
              </w:rPr>
            </w:pPr>
          </w:p>
        </w:tc>
      </w:tr>
    </w:tbl>
    <w:p>
      <w:pPr>
        <w:spacing w:line="360" w:lineRule="auto"/>
        <w:rPr>
          <w:rFonts w:hint="eastAsia" w:ascii="宋体" w:hAnsi="宋体" w:eastAsia="宋体" w:cs="宋体"/>
          <w:b w:val="0"/>
          <w:bCs w:val="0"/>
          <w:sz w:val="24"/>
          <w:highlight w:val="none"/>
        </w:rPr>
      </w:pPr>
      <w:r>
        <w:rPr>
          <w:rFonts w:hint="eastAsia" w:ascii="宋体" w:hAnsi="宋体" w:eastAsia="宋体" w:cs="宋体"/>
          <w:b w:val="0"/>
          <w:bCs w:val="0"/>
          <w:sz w:val="24"/>
          <w:highlight w:val="none"/>
        </w:rPr>
        <w:t>注：</w:t>
      </w:r>
    </w:p>
    <w:p>
      <w:pPr>
        <w:spacing w:line="360" w:lineRule="auto"/>
        <w:rPr>
          <w:rFonts w:hint="eastAsia" w:ascii="宋体" w:hAnsi="宋体" w:eastAsia="宋体" w:cs="宋体"/>
          <w:b w:val="0"/>
          <w:bCs w:val="0"/>
          <w:sz w:val="24"/>
          <w:highlight w:val="none"/>
        </w:rPr>
      </w:pPr>
      <w:r>
        <w:rPr>
          <w:rFonts w:hint="eastAsia" w:ascii="宋体" w:hAnsi="宋体" w:eastAsia="宋体" w:cs="宋体"/>
          <w:b w:val="0"/>
          <w:bCs w:val="0"/>
          <w:sz w:val="24"/>
          <w:highlight w:val="none"/>
        </w:rPr>
        <w:t>1、</w:t>
      </w:r>
      <w:r>
        <w:rPr>
          <w:rFonts w:hint="eastAsia" w:ascii="宋体" w:hAnsi="宋体" w:eastAsia="宋体" w:cs="宋体"/>
          <w:b w:val="0"/>
          <w:bCs w:val="0"/>
          <w:sz w:val="24"/>
          <w:highlight w:val="none"/>
          <w:lang w:val="en-US" w:eastAsia="zh-CN"/>
        </w:rPr>
        <w:t>投标人</w:t>
      </w:r>
      <w:r>
        <w:rPr>
          <w:rFonts w:hint="eastAsia" w:ascii="宋体" w:hAnsi="宋体" w:eastAsia="宋体" w:cs="宋体"/>
          <w:b w:val="0"/>
          <w:bCs w:val="0"/>
          <w:sz w:val="24"/>
          <w:highlight w:val="none"/>
        </w:rPr>
        <w:t>须提供201</w:t>
      </w:r>
      <w:r>
        <w:rPr>
          <w:rFonts w:hint="eastAsia" w:ascii="宋体" w:hAnsi="宋体" w:eastAsia="宋体" w:cs="宋体"/>
          <w:b w:val="0"/>
          <w:bCs w:val="0"/>
          <w:sz w:val="24"/>
          <w:highlight w:val="none"/>
          <w:lang w:val="en-US" w:eastAsia="zh-CN"/>
        </w:rPr>
        <w:t>9</w:t>
      </w:r>
      <w:r>
        <w:rPr>
          <w:rFonts w:hint="eastAsia" w:ascii="宋体" w:hAnsi="宋体" w:eastAsia="宋体" w:cs="宋体"/>
          <w:b w:val="0"/>
          <w:bCs w:val="0"/>
          <w:sz w:val="24"/>
          <w:highlight w:val="none"/>
        </w:rPr>
        <w:t>年</w:t>
      </w:r>
      <w:r>
        <w:rPr>
          <w:rFonts w:hint="eastAsia" w:ascii="宋体" w:hAnsi="宋体" w:eastAsia="宋体" w:cs="宋体"/>
          <w:b w:val="0"/>
          <w:bCs w:val="0"/>
          <w:sz w:val="24"/>
          <w:highlight w:val="none"/>
          <w:lang w:val="en-US" w:eastAsia="zh-CN"/>
        </w:rPr>
        <w:t>7</w:t>
      </w:r>
      <w:r>
        <w:rPr>
          <w:rFonts w:hint="eastAsia" w:ascii="宋体" w:hAnsi="宋体" w:eastAsia="宋体" w:cs="宋体"/>
          <w:b w:val="0"/>
          <w:bCs w:val="0"/>
          <w:sz w:val="24"/>
          <w:highlight w:val="none"/>
        </w:rPr>
        <w:t>月1日至</w:t>
      </w:r>
      <w:r>
        <w:rPr>
          <w:rFonts w:hint="eastAsia" w:ascii="宋体" w:hAnsi="宋体" w:cs="宋体"/>
          <w:b w:val="0"/>
          <w:bCs w:val="0"/>
          <w:sz w:val="24"/>
          <w:highlight w:val="none"/>
          <w:lang w:val="en-US" w:eastAsia="zh-CN"/>
        </w:rPr>
        <w:t>投标</w:t>
      </w:r>
      <w:r>
        <w:rPr>
          <w:rFonts w:hint="eastAsia" w:ascii="宋体" w:hAnsi="宋体" w:eastAsia="宋体" w:cs="宋体"/>
          <w:b w:val="0"/>
          <w:bCs w:val="0"/>
          <w:sz w:val="24"/>
          <w:highlight w:val="none"/>
        </w:rPr>
        <w:t>截止时间（以判决日期为准）详细的信息，包括但不限于：案件名称、案件类型、判决机构、当事人信息、案件起因、审理经过、判决结果、判决日期等。</w:t>
      </w:r>
    </w:p>
    <w:p>
      <w:pPr>
        <w:spacing w:line="360" w:lineRule="auto"/>
        <w:rPr>
          <w:rFonts w:hint="eastAsia"/>
        </w:rPr>
      </w:pPr>
      <w:r>
        <w:rPr>
          <w:rFonts w:hint="eastAsia" w:ascii="宋体" w:hAnsi="宋体" w:eastAsia="宋体" w:cs="宋体"/>
          <w:b w:val="0"/>
          <w:bCs w:val="0"/>
          <w:sz w:val="24"/>
          <w:highlight w:val="none"/>
        </w:rPr>
        <w:t>2、须全部列出</w:t>
      </w:r>
      <w:r>
        <w:rPr>
          <w:rFonts w:hint="eastAsia" w:ascii="宋体" w:hAnsi="宋体" w:eastAsia="宋体" w:cs="宋体"/>
          <w:b w:val="0"/>
          <w:bCs w:val="0"/>
          <w:sz w:val="24"/>
          <w:highlight w:val="none"/>
          <w:lang w:val="en-US" w:eastAsia="zh-CN"/>
        </w:rPr>
        <w:t>投标人</w:t>
      </w:r>
      <w:r>
        <w:rPr>
          <w:rFonts w:hint="eastAsia" w:ascii="宋体" w:hAnsi="宋体" w:eastAsia="宋体" w:cs="宋体"/>
          <w:b w:val="0"/>
          <w:bCs w:val="0"/>
          <w:sz w:val="24"/>
          <w:highlight w:val="none"/>
        </w:rPr>
        <w:t>曾介入的</w:t>
      </w:r>
      <w:r>
        <w:rPr>
          <w:rFonts w:hint="eastAsia" w:ascii="宋体" w:hAnsi="宋体" w:eastAsia="宋体" w:cs="宋体"/>
          <w:b w:val="0"/>
          <w:bCs w:val="0"/>
          <w:color w:val="000000"/>
          <w:sz w:val="24"/>
          <w:highlight w:val="none"/>
        </w:rPr>
        <w:t>劳动合同纠纷</w:t>
      </w:r>
      <w:r>
        <w:rPr>
          <w:rFonts w:hint="eastAsia" w:ascii="宋体" w:hAnsi="宋体" w:eastAsia="宋体" w:cs="宋体"/>
          <w:b w:val="0"/>
          <w:bCs w:val="0"/>
          <w:sz w:val="24"/>
          <w:highlight w:val="none"/>
        </w:rPr>
        <w:t>，如没有出现劳动合同纠纷，则请填写“无”，不得隐瞒，否则招标人有权取消其</w:t>
      </w:r>
      <w:r>
        <w:rPr>
          <w:rFonts w:hint="eastAsia" w:ascii="宋体" w:hAnsi="宋体" w:eastAsia="宋体" w:cs="宋体"/>
          <w:b w:val="0"/>
          <w:bCs w:val="0"/>
          <w:sz w:val="24"/>
          <w:highlight w:val="none"/>
          <w:lang w:val="en-US" w:eastAsia="zh-CN"/>
        </w:rPr>
        <w:t>成交</w:t>
      </w:r>
      <w:r>
        <w:rPr>
          <w:rFonts w:hint="eastAsia" w:ascii="宋体" w:hAnsi="宋体" w:eastAsia="宋体" w:cs="宋体"/>
          <w:b w:val="0"/>
          <w:bCs w:val="0"/>
          <w:sz w:val="24"/>
          <w:highlight w:val="none"/>
        </w:rPr>
        <w:t>资格等。</w:t>
      </w:r>
    </w:p>
    <w:p>
      <w:pPr>
        <w:pStyle w:val="4"/>
        <w:pageBreakBefore/>
        <w:numPr>
          <w:ilvl w:val="0"/>
          <w:numId w:val="26"/>
        </w:numPr>
        <w:spacing w:before="0" w:afterLines="100" w:line="300" w:lineRule="auto"/>
        <w:ind w:left="709" w:hanging="709"/>
        <w:rPr>
          <w:rFonts w:hint="eastAsia" w:ascii="宋体" w:hAnsi="宋体" w:eastAsia="宋体" w:cs="宋体"/>
          <w:bCs w:val="0"/>
          <w:color w:val="000000"/>
        </w:rPr>
      </w:pPr>
      <w:r>
        <w:rPr>
          <w:rFonts w:hint="eastAsia" w:ascii="宋体" w:hAnsi="宋体" w:eastAsia="宋体" w:cs="宋体"/>
          <w:bCs w:val="0"/>
          <w:color w:val="000000"/>
        </w:rPr>
        <w:t>近三年同类项目业绩情况</w:t>
      </w:r>
      <w:bookmarkEnd w:id="946"/>
    </w:p>
    <w:tbl>
      <w:tblPr>
        <w:tblStyle w:val="55"/>
        <w:tblW w:w="106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3100"/>
        <w:gridCol w:w="1245"/>
        <w:gridCol w:w="1438"/>
        <w:gridCol w:w="1150"/>
        <w:gridCol w:w="1250"/>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576"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b/>
                <w:sz w:val="24"/>
              </w:rPr>
            </w:pPr>
            <w:r>
              <w:rPr>
                <w:rFonts w:hint="eastAsia" w:ascii="宋体" w:hAnsi="宋体" w:eastAsia="宋体" w:cs="宋体"/>
                <w:b/>
                <w:sz w:val="24"/>
              </w:rPr>
              <w:t>序号</w:t>
            </w:r>
          </w:p>
        </w:tc>
        <w:tc>
          <w:tcPr>
            <w:tcW w:w="3100"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b/>
                <w:sz w:val="24"/>
              </w:rPr>
            </w:pPr>
            <w:r>
              <w:rPr>
                <w:rFonts w:hint="eastAsia" w:ascii="宋体" w:hAnsi="宋体" w:eastAsia="宋体" w:cs="宋体"/>
                <w:b/>
                <w:sz w:val="24"/>
              </w:rPr>
              <w:t>项目名称</w:t>
            </w:r>
          </w:p>
        </w:tc>
        <w:tc>
          <w:tcPr>
            <w:tcW w:w="1245"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b/>
                <w:sz w:val="24"/>
              </w:rPr>
            </w:pPr>
            <w:r>
              <w:rPr>
                <w:rFonts w:hint="eastAsia" w:ascii="宋体" w:hAnsi="宋体" w:eastAsia="宋体" w:cs="宋体"/>
                <w:b/>
                <w:sz w:val="24"/>
              </w:rPr>
              <w:t>签订合同时间</w:t>
            </w:r>
          </w:p>
        </w:tc>
        <w:tc>
          <w:tcPr>
            <w:tcW w:w="1438"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b/>
                <w:sz w:val="24"/>
              </w:rPr>
            </w:pPr>
            <w:r>
              <w:rPr>
                <w:rFonts w:hint="eastAsia" w:ascii="宋体" w:hAnsi="宋体" w:eastAsia="宋体" w:cs="宋体"/>
                <w:b/>
                <w:sz w:val="24"/>
              </w:rPr>
              <w:t>合同金额（万元）</w:t>
            </w:r>
          </w:p>
        </w:tc>
        <w:tc>
          <w:tcPr>
            <w:tcW w:w="1150"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b/>
                <w:sz w:val="24"/>
              </w:rPr>
            </w:pPr>
            <w:r>
              <w:rPr>
                <w:rFonts w:hint="eastAsia" w:ascii="宋体" w:hAnsi="宋体" w:eastAsia="宋体" w:cs="宋体"/>
                <w:b/>
                <w:sz w:val="24"/>
              </w:rPr>
              <w:t>项目负责人</w:t>
            </w:r>
          </w:p>
        </w:tc>
        <w:tc>
          <w:tcPr>
            <w:tcW w:w="1250"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b/>
                <w:sz w:val="24"/>
              </w:rPr>
            </w:pPr>
            <w:r>
              <w:rPr>
                <w:rFonts w:hint="eastAsia" w:ascii="宋体" w:hAnsi="宋体" w:eastAsia="宋体" w:cs="宋体"/>
                <w:b/>
                <w:sz w:val="24"/>
              </w:rPr>
              <w:t>合同甲方联系人</w:t>
            </w:r>
          </w:p>
        </w:tc>
        <w:tc>
          <w:tcPr>
            <w:tcW w:w="1856"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b/>
                <w:sz w:val="24"/>
              </w:rPr>
            </w:pPr>
            <w:r>
              <w:rPr>
                <w:rFonts w:hint="eastAsia" w:ascii="宋体" w:hAnsi="宋体" w:eastAsia="宋体" w:cs="宋体"/>
                <w:b/>
                <w:sz w:val="24"/>
              </w:rPr>
              <w:t>合同甲方联系人电话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576" w:type="dxa"/>
            <w:tcBorders>
              <w:top w:val="single" w:color="auto" w:sz="4" w:space="0"/>
              <w:left w:val="single" w:color="auto" w:sz="4" w:space="0"/>
              <w:bottom w:val="single" w:color="auto" w:sz="4" w:space="0"/>
              <w:right w:val="single" w:color="auto" w:sz="4" w:space="0"/>
            </w:tcBorders>
            <w:vAlign w:val="center"/>
          </w:tcPr>
          <w:p>
            <w:pPr>
              <w:spacing w:line="312" w:lineRule="auto"/>
              <w:rPr>
                <w:rFonts w:hint="eastAsia" w:ascii="宋体" w:hAnsi="宋体" w:eastAsia="宋体" w:cs="宋体"/>
                <w:sz w:val="24"/>
              </w:rPr>
            </w:pPr>
            <w:r>
              <w:rPr>
                <w:rFonts w:hint="eastAsia" w:ascii="宋体" w:hAnsi="宋体" w:eastAsia="宋体" w:cs="宋体"/>
                <w:sz w:val="24"/>
              </w:rPr>
              <w:t>1</w:t>
            </w:r>
          </w:p>
        </w:tc>
        <w:tc>
          <w:tcPr>
            <w:tcW w:w="3100" w:type="dxa"/>
            <w:tcBorders>
              <w:top w:val="single" w:color="auto" w:sz="4" w:space="0"/>
              <w:left w:val="single" w:color="auto" w:sz="4" w:space="0"/>
              <w:bottom w:val="single" w:color="auto" w:sz="4" w:space="0"/>
              <w:right w:val="single" w:color="auto" w:sz="4" w:space="0"/>
            </w:tcBorders>
            <w:vAlign w:val="center"/>
          </w:tcPr>
          <w:p>
            <w:pPr>
              <w:spacing w:line="312" w:lineRule="auto"/>
              <w:rPr>
                <w:rFonts w:hint="eastAsia" w:ascii="宋体" w:hAnsi="宋体" w:eastAsia="宋体" w:cs="宋体"/>
                <w:sz w:val="24"/>
              </w:rPr>
            </w:pPr>
          </w:p>
        </w:tc>
        <w:tc>
          <w:tcPr>
            <w:tcW w:w="1245" w:type="dxa"/>
            <w:tcBorders>
              <w:top w:val="single" w:color="auto" w:sz="4" w:space="0"/>
              <w:left w:val="single" w:color="auto" w:sz="4" w:space="0"/>
              <w:bottom w:val="single" w:color="auto" w:sz="4" w:space="0"/>
              <w:right w:val="single" w:color="auto" w:sz="4" w:space="0"/>
            </w:tcBorders>
          </w:tcPr>
          <w:p>
            <w:pPr>
              <w:spacing w:line="312" w:lineRule="auto"/>
              <w:rPr>
                <w:rFonts w:hint="eastAsia" w:ascii="宋体" w:hAnsi="宋体" w:eastAsia="宋体" w:cs="宋体"/>
                <w:sz w:val="24"/>
              </w:rPr>
            </w:pPr>
          </w:p>
        </w:tc>
        <w:tc>
          <w:tcPr>
            <w:tcW w:w="1438"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sz w:val="24"/>
              </w:rPr>
            </w:pPr>
          </w:p>
        </w:tc>
        <w:tc>
          <w:tcPr>
            <w:tcW w:w="1150"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sz w:val="24"/>
              </w:rPr>
            </w:pPr>
          </w:p>
        </w:tc>
        <w:tc>
          <w:tcPr>
            <w:tcW w:w="1250"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sz w:val="24"/>
              </w:rPr>
            </w:pPr>
          </w:p>
        </w:tc>
        <w:tc>
          <w:tcPr>
            <w:tcW w:w="1856"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576" w:type="dxa"/>
            <w:tcBorders>
              <w:top w:val="single" w:color="auto" w:sz="4" w:space="0"/>
              <w:left w:val="single" w:color="auto" w:sz="4" w:space="0"/>
              <w:bottom w:val="single" w:color="auto" w:sz="4" w:space="0"/>
              <w:right w:val="single" w:color="auto" w:sz="4" w:space="0"/>
            </w:tcBorders>
            <w:vAlign w:val="center"/>
          </w:tcPr>
          <w:p>
            <w:pPr>
              <w:spacing w:line="312" w:lineRule="auto"/>
              <w:rPr>
                <w:rFonts w:hint="eastAsia" w:ascii="宋体" w:hAnsi="宋体" w:eastAsia="宋体" w:cs="宋体"/>
                <w:sz w:val="24"/>
              </w:rPr>
            </w:pPr>
            <w:r>
              <w:rPr>
                <w:rFonts w:hint="eastAsia" w:ascii="宋体" w:hAnsi="宋体" w:eastAsia="宋体" w:cs="宋体"/>
                <w:sz w:val="24"/>
              </w:rPr>
              <w:t>2</w:t>
            </w:r>
          </w:p>
        </w:tc>
        <w:tc>
          <w:tcPr>
            <w:tcW w:w="3100" w:type="dxa"/>
            <w:tcBorders>
              <w:top w:val="single" w:color="auto" w:sz="4" w:space="0"/>
              <w:left w:val="single" w:color="auto" w:sz="4" w:space="0"/>
              <w:bottom w:val="single" w:color="auto" w:sz="4" w:space="0"/>
              <w:right w:val="single" w:color="auto" w:sz="4" w:space="0"/>
            </w:tcBorders>
            <w:vAlign w:val="center"/>
          </w:tcPr>
          <w:p>
            <w:pPr>
              <w:spacing w:line="312" w:lineRule="auto"/>
              <w:rPr>
                <w:rFonts w:hint="eastAsia" w:ascii="宋体" w:hAnsi="宋体" w:eastAsia="宋体" w:cs="宋体"/>
                <w:sz w:val="24"/>
              </w:rPr>
            </w:pPr>
          </w:p>
        </w:tc>
        <w:tc>
          <w:tcPr>
            <w:tcW w:w="1245" w:type="dxa"/>
            <w:tcBorders>
              <w:top w:val="single" w:color="auto" w:sz="4" w:space="0"/>
              <w:left w:val="single" w:color="auto" w:sz="4" w:space="0"/>
              <w:bottom w:val="single" w:color="auto" w:sz="4" w:space="0"/>
              <w:right w:val="single" w:color="auto" w:sz="4" w:space="0"/>
            </w:tcBorders>
          </w:tcPr>
          <w:p>
            <w:pPr>
              <w:spacing w:line="312" w:lineRule="auto"/>
              <w:rPr>
                <w:rFonts w:hint="eastAsia" w:ascii="宋体" w:hAnsi="宋体" w:eastAsia="宋体" w:cs="宋体"/>
                <w:sz w:val="24"/>
              </w:rPr>
            </w:pPr>
          </w:p>
        </w:tc>
        <w:tc>
          <w:tcPr>
            <w:tcW w:w="1438"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sz w:val="24"/>
              </w:rPr>
            </w:pPr>
          </w:p>
        </w:tc>
        <w:tc>
          <w:tcPr>
            <w:tcW w:w="1150"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sz w:val="24"/>
              </w:rPr>
            </w:pPr>
          </w:p>
        </w:tc>
        <w:tc>
          <w:tcPr>
            <w:tcW w:w="1250"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sz w:val="24"/>
              </w:rPr>
            </w:pPr>
          </w:p>
        </w:tc>
        <w:tc>
          <w:tcPr>
            <w:tcW w:w="1856"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576" w:type="dxa"/>
            <w:tcBorders>
              <w:top w:val="single" w:color="auto" w:sz="4" w:space="0"/>
              <w:left w:val="single" w:color="auto" w:sz="4" w:space="0"/>
              <w:bottom w:val="single" w:color="auto" w:sz="4" w:space="0"/>
              <w:right w:val="single" w:color="auto" w:sz="4" w:space="0"/>
            </w:tcBorders>
            <w:vAlign w:val="center"/>
          </w:tcPr>
          <w:p>
            <w:pPr>
              <w:spacing w:line="312" w:lineRule="auto"/>
              <w:rPr>
                <w:rFonts w:hint="eastAsia" w:ascii="宋体" w:hAnsi="宋体" w:eastAsia="宋体" w:cs="宋体"/>
                <w:sz w:val="24"/>
              </w:rPr>
            </w:pPr>
            <w:r>
              <w:rPr>
                <w:rFonts w:hint="eastAsia" w:ascii="宋体" w:hAnsi="宋体" w:eastAsia="宋体" w:cs="宋体"/>
                <w:sz w:val="24"/>
              </w:rPr>
              <w:t>3</w:t>
            </w:r>
          </w:p>
        </w:tc>
        <w:tc>
          <w:tcPr>
            <w:tcW w:w="3100" w:type="dxa"/>
            <w:tcBorders>
              <w:top w:val="single" w:color="auto" w:sz="4" w:space="0"/>
              <w:left w:val="single" w:color="auto" w:sz="4" w:space="0"/>
              <w:bottom w:val="single" w:color="auto" w:sz="4" w:space="0"/>
              <w:right w:val="single" w:color="auto" w:sz="4" w:space="0"/>
            </w:tcBorders>
            <w:vAlign w:val="center"/>
          </w:tcPr>
          <w:p>
            <w:pPr>
              <w:spacing w:line="312" w:lineRule="auto"/>
              <w:rPr>
                <w:rFonts w:hint="eastAsia" w:ascii="宋体" w:hAnsi="宋体" w:eastAsia="宋体" w:cs="宋体"/>
                <w:sz w:val="24"/>
              </w:rPr>
            </w:pPr>
          </w:p>
        </w:tc>
        <w:tc>
          <w:tcPr>
            <w:tcW w:w="1245" w:type="dxa"/>
            <w:tcBorders>
              <w:top w:val="single" w:color="auto" w:sz="4" w:space="0"/>
              <w:left w:val="single" w:color="auto" w:sz="4" w:space="0"/>
              <w:bottom w:val="single" w:color="auto" w:sz="4" w:space="0"/>
              <w:right w:val="single" w:color="auto" w:sz="4" w:space="0"/>
            </w:tcBorders>
          </w:tcPr>
          <w:p>
            <w:pPr>
              <w:spacing w:line="312" w:lineRule="auto"/>
              <w:rPr>
                <w:rFonts w:hint="eastAsia" w:ascii="宋体" w:hAnsi="宋体" w:eastAsia="宋体" w:cs="宋体"/>
                <w:sz w:val="24"/>
              </w:rPr>
            </w:pPr>
          </w:p>
        </w:tc>
        <w:tc>
          <w:tcPr>
            <w:tcW w:w="1438"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sz w:val="24"/>
              </w:rPr>
            </w:pPr>
          </w:p>
        </w:tc>
        <w:tc>
          <w:tcPr>
            <w:tcW w:w="1150"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sz w:val="24"/>
              </w:rPr>
            </w:pPr>
          </w:p>
        </w:tc>
        <w:tc>
          <w:tcPr>
            <w:tcW w:w="1250"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sz w:val="24"/>
              </w:rPr>
            </w:pPr>
          </w:p>
        </w:tc>
        <w:tc>
          <w:tcPr>
            <w:tcW w:w="1856"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576" w:type="dxa"/>
            <w:tcBorders>
              <w:top w:val="single" w:color="auto" w:sz="4" w:space="0"/>
              <w:left w:val="single" w:color="auto" w:sz="4" w:space="0"/>
              <w:bottom w:val="single" w:color="auto" w:sz="4" w:space="0"/>
              <w:right w:val="single" w:color="auto" w:sz="4" w:space="0"/>
            </w:tcBorders>
            <w:vAlign w:val="center"/>
          </w:tcPr>
          <w:p>
            <w:pPr>
              <w:spacing w:line="312" w:lineRule="auto"/>
              <w:rPr>
                <w:rFonts w:hint="eastAsia" w:ascii="宋体" w:hAnsi="宋体" w:eastAsia="宋体" w:cs="宋体"/>
                <w:sz w:val="24"/>
              </w:rPr>
            </w:pPr>
            <w:r>
              <w:rPr>
                <w:rFonts w:hint="eastAsia" w:ascii="宋体" w:hAnsi="宋体" w:eastAsia="宋体" w:cs="宋体"/>
                <w:sz w:val="24"/>
              </w:rPr>
              <w:t>…</w:t>
            </w:r>
          </w:p>
        </w:tc>
        <w:tc>
          <w:tcPr>
            <w:tcW w:w="3100" w:type="dxa"/>
            <w:tcBorders>
              <w:top w:val="single" w:color="auto" w:sz="4" w:space="0"/>
              <w:left w:val="single" w:color="auto" w:sz="4" w:space="0"/>
              <w:bottom w:val="single" w:color="auto" w:sz="4" w:space="0"/>
              <w:right w:val="single" w:color="auto" w:sz="4" w:space="0"/>
            </w:tcBorders>
            <w:vAlign w:val="center"/>
          </w:tcPr>
          <w:p>
            <w:pPr>
              <w:spacing w:line="312" w:lineRule="auto"/>
              <w:rPr>
                <w:rFonts w:hint="eastAsia" w:ascii="宋体" w:hAnsi="宋体" w:eastAsia="宋体" w:cs="宋体"/>
                <w:sz w:val="24"/>
              </w:rPr>
            </w:pPr>
          </w:p>
        </w:tc>
        <w:tc>
          <w:tcPr>
            <w:tcW w:w="1245" w:type="dxa"/>
            <w:tcBorders>
              <w:top w:val="single" w:color="auto" w:sz="4" w:space="0"/>
              <w:left w:val="single" w:color="auto" w:sz="4" w:space="0"/>
              <w:bottom w:val="single" w:color="auto" w:sz="4" w:space="0"/>
              <w:right w:val="single" w:color="auto" w:sz="4" w:space="0"/>
            </w:tcBorders>
          </w:tcPr>
          <w:p>
            <w:pPr>
              <w:spacing w:line="312" w:lineRule="auto"/>
              <w:rPr>
                <w:rFonts w:hint="eastAsia" w:ascii="宋体" w:hAnsi="宋体" w:eastAsia="宋体" w:cs="宋体"/>
                <w:sz w:val="24"/>
              </w:rPr>
            </w:pPr>
          </w:p>
        </w:tc>
        <w:tc>
          <w:tcPr>
            <w:tcW w:w="1438"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sz w:val="24"/>
              </w:rPr>
            </w:pPr>
          </w:p>
        </w:tc>
        <w:tc>
          <w:tcPr>
            <w:tcW w:w="1150"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sz w:val="24"/>
              </w:rPr>
            </w:pPr>
          </w:p>
        </w:tc>
        <w:tc>
          <w:tcPr>
            <w:tcW w:w="1250"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sz w:val="24"/>
              </w:rPr>
            </w:pPr>
          </w:p>
        </w:tc>
        <w:tc>
          <w:tcPr>
            <w:tcW w:w="1856"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576" w:type="dxa"/>
            <w:tcBorders>
              <w:top w:val="single" w:color="auto" w:sz="4" w:space="0"/>
              <w:left w:val="single" w:color="auto" w:sz="4" w:space="0"/>
              <w:bottom w:val="single" w:color="auto" w:sz="4" w:space="0"/>
              <w:right w:val="single" w:color="auto" w:sz="4" w:space="0"/>
            </w:tcBorders>
            <w:vAlign w:val="center"/>
          </w:tcPr>
          <w:p>
            <w:pPr>
              <w:spacing w:line="312" w:lineRule="auto"/>
              <w:rPr>
                <w:rFonts w:hint="eastAsia" w:ascii="宋体" w:hAnsi="宋体" w:eastAsia="宋体" w:cs="宋体"/>
                <w:sz w:val="24"/>
              </w:rPr>
            </w:pPr>
            <w:r>
              <w:rPr>
                <w:rFonts w:hint="eastAsia" w:ascii="宋体" w:hAnsi="宋体" w:eastAsia="宋体" w:cs="宋体"/>
                <w:sz w:val="24"/>
              </w:rPr>
              <w:t>…</w:t>
            </w:r>
          </w:p>
        </w:tc>
        <w:tc>
          <w:tcPr>
            <w:tcW w:w="3100" w:type="dxa"/>
            <w:tcBorders>
              <w:top w:val="single" w:color="auto" w:sz="4" w:space="0"/>
              <w:left w:val="single" w:color="auto" w:sz="4" w:space="0"/>
              <w:bottom w:val="single" w:color="auto" w:sz="4" w:space="0"/>
              <w:right w:val="single" w:color="auto" w:sz="4" w:space="0"/>
            </w:tcBorders>
            <w:vAlign w:val="center"/>
          </w:tcPr>
          <w:p>
            <w:pPr>
              <w:spacing w:line="312" w:lineRule="auto"/>
              <w:rPr>
                <w:rFonts w:hint="eastAsia" w:ascii="宋体" w:hAnsi="宋体" w:eastAsia="宋体" w:cs="宋体"/>
                <w:sz w:val="24"/>
              </w:rPr>
            </w:pPr>
          </w:p>
        </w:tc>
        <w:tc>
          <w:tcPr>
            <w:tcW w:w="1245" w:type="dxa"/>
            <w:tcBorders>
              <w:top w:val="single" w:color="auto" w:sz="4" w:space="0"/>
              <w:left w:val="single" w:color="auto" w:sz="4" w:space="0"/>
              <w:bottom w:val="single" w:color="auto" w:sz="4" w:space="0"/>
              <w:right w:val="single" w:color="auto" w:sz="4" w:space="0"/>
            </w:tcBorders>
          </w:tcPr>
          <w:p>
            <w:pPr>
              <w:spacing w:line="312" w:lineRule="auto"/>
              <w:rPr>
                <w:rFonts w:hint="eastAsia" w:ascii="宋体" w:hAnsi="宋体" w:eastAsia="宋体" w:cs="宋体"/>
                <w:sz w:val="24"/>
              </w:rPr>
            </w:pPr>
          </w:p>
        </w:tc>
        <w:tc>
          <w:tcPr>
            <w:tcW w:w="1438"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sz w:val="24"/>
              </w:rPr>
            </w:pPr>
          </w:p>
        </w:tc>
        <w:tc>
          <w:tcPr>
            <w:tcW w:w="1150"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sz w:val="24"/>
              </w:rPr>
            </w:pPr>
          </w:p>
        </w:tc>
        <w:tc>
          <w:tcPr>
            <w:tcW w:w="1250"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sz w:val="24"/>
              </w:rPr>
            </w:pPr>
          </w:p>
        </w:tc>
        <w:tc>
          <w:tcPr>
            <w:tcW w:w="1856" w:type="dxa"/>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615" w:type="dxa"/>
            <w:gridSpan w:val="7"/>
            <w:tcBorders>
              <w:top w:val="single" w:color="auto" w:sz="4" w:space="0"/>
              <w:left w:val="single" w:color="auto" w:sz="4" w:space="0"/>
              <w:bottom w:val="single" w:color="auto" w:sz="4" w:space="0"/>
              <w:right w:val="single" w:color="auto" w:sz="4" w:space="0"/>
            </w:tcBorders>
            <w:vAlign w:val="center"/>
          </w:tcPr>
          <w:p>
            <w:pPr>
              <w:spacing w:line="312" w:lineRule="auto"/>
              <w:jc w:val="center"/>
              <w:rPr>
                <w:rFonts w:hint="eastAsia" w:ascii="宋体" w:hAnsi="宋体" w:eastAsia="宋体" w:cs="宋体"/>
                <w:sz w:val="24"/>
              </w:rPr>
            </w:pPr>
            <w:r>
              <w:rPr>
                <w:rFonts w:hint="eastAsia" w:ascii="宋体" w:hAnsi="宋体" w:eastAsia="宋体" w:cs="宋体"/>
                <w:b/>
                <w:sz w:val="24"/>
              </w:rPr>
              <w:t>合同金额累计：</w:t>
            </w:r>
            <w:r>
              <w:rPr>
                <w:rFonts w:hint="eastAsia" w:ascii="宋体" w:hAnsi="宋体" w:eastAsia="宋体" w:cs="宋体"/>
                <w:b/>
                <w:sz w:val="24"/>
                <w:u w:val="single"/>
              </w:rPr>
              <w:t xml:space="preserve">        </w:t>
            </w:r>
            <w:r>
              <w:rPr>
                <w:rFonts w:hint="eastAsia" w:ascii="宋体" w:hAnsi="宋体" w:eastAsia="宋体" w:cs="宋体"/>
                <w:b/>
                <w:sz w:val="24"/>
              </w:rPr>
              <w:t>万元</w:t>
            </w:r>
          </w:p>
        </w:tc>
      </w:tr>
    </w:tbl>
    <w:p>
      <w:pPr>
        <w:spacing w:line="312" w:lineRule="auto"/>
        <w:rPr>
          <w:rFonts w:hint="eastAsia" w:ascii="宋体" w:hAnsi="宋体" w:eastAsia="宋体" w:cs="宋体"/>
          <w:sz w:val="24"/>
        </w:rPr>
      </w:pPr>
      <w:r>
        <w:rPr>
          <w:rFonts w:hint="eastAsia" w:ascii="宋体" w:hAnsi="宋体" w:eastAsia="宋体" w:cs="宋体"/>
          <w:sz w:val="24"/>
        </w:rPr>
        <w:t>备注：</w:t>
      </w:r>
    </w:p>
    <w:p>
      <w:pPr>
        <w:spacing w:line="312" w:lineRule="auto"/>
        <w:ind w:firstLine="482" w:firstLineChars="200"/>
        <w:rPr>
          <w:rFonts w:hint="eastAsia" w:ascii="宋体" w:hAnsi="宋体" w:eastAsia="宋体" w:cs="宋体"/>
          <w:sz w:val="24"/>
        </w:rPr>
      </w:pPr>
      <w:r>
        <w:rPr>
          <w:rFonts w:hint="eastAsia" w:ascii="宋体" w:hAnsi="宋体" w:eastAsia="宋体" w:cs="宋体"/>
          <w:b/>
          <w:bCs/>
          <w:color w:val="FF0000"/>
          <w:sz w:val="24"/>
        </w:rPr>
        <w:t>1、提供合同/协议关键页等（包括但不限于项目名称、内容、签约日期、协议金额和双方盖章的协议页等）复印件并加盖投标人公章。</w:t>
      </w:r>
    </w:p>
    <w:p>
      <w:pPr>
        <w:spacing w:line="312" w:lineRule="auto"/>
        <w:ind w:firstLine="482" w:firstLineChars="200"/>
        <w:rPr>
          <w:rFonts w:hint="eastAsia" w:ascii="宋体" w:hAnsi="宋体" w:eastAsia="宋体" w:cs="宋体"/>
          <w:sz w:val="24"/>
        </w:rPr>
      </w:pPr>
      <w:r>
        <w:rPr>
          <w:rFonts w:hint="eastAsia" w:ascii="宋体" w:hAnsi="宋体" w:eastAsia="宋体" w:cs="宋体"/>
          <w:b/>
          <w:bCs/>
          <w:color w:val="FF0000"/>
          <w:sz w:val="24"/>
        </w:rPr>
        <w:t>2、列入此表的合同，须同时提供原合同的清晰复印件作为支撑，否则视为无效合同；</w:t>
      </w:r>
      <w:r>
        <w:rPr>
          <w:rFonts w:hint="eastAsia" w:ascii="宋体" w:hAnsi="宋体" w:eastAsia="宋体" w:cs="宋体"/>
          <w:sz w:val="24"/>
        </w:rPr>
        <w:t>提供的内容应足以支撑判断项目内容金额等情况，否则视为无效合同；合同文件的序号、命名应与此表上的名称一致，方便查找核对</w:t>
      </w:r>
    </w:p>
    <w:p>
      <w:pPr>
        <w:spacing w:line="312" w:lineRule="auto"/>
        <w:ind w:firstLine="482" w:firstLineChars="200"/>
        <w:rPr>
          <w:rFonts w:hint="eastAsia" w:ascii="宋体" w:hAnsi="宋体" w:eastAsia="宋体" w:cs="宋体"/>
          <w:b/>
          <w:sz w:val="24"/>
        </w:rPr>
      </w:pPr>
      <w:r>
        <w:rPr>
          <w:rFonts w:hint="eastAsia" w:ascii="宋体" w:hAnsi="宋体" w:eastAsia="宋体" w:cs="宋体"/>
          <w:b/>
          <w:sz w:val="24"/>
        </w:rPr>
        <w:t>3、如投标人存在篡改、伪造资料等弄虚作假的行为，将按照第三章评分前附表的诚信要求，对投标人的投标做无效投标处理。</w:t>
      </w:r>
    </w:p>
    <w:p>
      <w:pPr>
        <w:spacing w:line="312" w:lineRule="auto"/>
        <w:rPr>
          <w:rFonts w:hint="eastAsia" w:ascii="宋体" w:hAnsi="宋体" w:eastAsia="宋体" w:cs="宋体"/>
          <w:color w:val="000000"/>
          <w:highlight w:val="yellow"/>
        </w:rPr>
      </w:pPr>
    </w:p>
    <w:p>
      <w:pPr>
        <w:spacing w:line="312" w:lineRule="auto"/>
        <w:rPr>
          <w:rFonts w:hint="eastAsia" w:ascii="宋体" w:hAnsi="宋体" w:eastAsia="宋体" w:cs="宋体"/>
          <w:color w:val="000000"/>
          <w:highlight w:val="yellow"/>
        </w:rPr>
      </w:pPr>
    </w:p>
    <w:p>
      <w:pPr>
        <w:spacing w:line="312" w:lineRule="auto"/>
        <w:rPr>
          <w:rFonts w:hint="eastAsia" w:ascii="宋体" w:hAnsi="宋体" w:eastAsia="宋体" w:cs="宋体"/>
          <w:color w:val="000000"/>
          <w:highlight w:val="yellow"/>
        </w:rPr>
      </w:pPr>
    </w:p>
    <w:p>
      <w:pPr>
        <w:adjustRightInd w:val="0"/>
        <w:snapToGrid w:val="0"/>
        <w:spacing w:line="312" w:lineRule="auto"/>
        <w:ind w:left="2425" w:leftChars="1155"/>
        <w:jc w:val="right"/>
        <w:rPr>
          <w:rFonts w:hint="eastAsia" w:ascii="宋体" w:hAnsi="宋体" w:eastAsia="宋体" w:cs="宋体"/>
          <w:color w:val="000000"/>
          <w:sz w:val="24"/>
        </w:rPr>
      </w:pPr>
      <w:r>
        <w:rPr>
          <w:rFonts w:hint="eastAsia" w:ascii="宋体" w:hAnsi="宋体" w:eastAsia="宋体" w:cs="宋体"/>
          <w:color w:val="000000"/>
          <w:sz w:val="24"/>
        </w:rPr>
        <w:t>投标人名称：</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（盖单位公章）</w:t>
      </w:r>
    </w:p>
    <w:p>
      <w:pPr>
        <w:adjustRightInd w:val="0"/>
        <w:snapToGrid w:val="0"/>
        <w:spacing w:line="312" w:lineRule="auto"/>
        <w:ind w:right="210"/>
        <w:jc w:val="right"/>
        <w:rPr>
          <w:rFonts w:hint="eastAsia" w:ascii="宋体" w:hAnsi="宋体" w:eastAsia="宋体" w:cs="宋体"/>
          <w:color w:val="000000"/>
          <w:sz w:val="24"/>
        </w:rPr>
      </w:pPr>
      <w:r>
        <w:rPr>
          <w:rFonts w:hint="eastAsia" w:ascii="宋体" w:hAnsi="宋体" w:eastAsia="宋体" w:cs="宋体"/>
          <w:color w:val="000000"/>
          <w:sz w:val="24"/>
        </w:rPr>
        <w:t>法定代表人或者其委托代理人：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w:t>
      </w:r>
    </w:p>
    <w:p>
      <w:pPr>
        <w:ind w:firstLine="5280" w:firstLineChars="2200"/>
        <w:rPr>
          <w:rFonts w:hint="eastAsia" w:ascii="宋体" w:hAnsi="宋体" w:eastAsia="宋体" w:cs="宋体"/>
          <w:color w:val="000000"/>
        </w:rPr>
      </w:pP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pPr>
        <w:spacing w:line="360" w:lineRule="auto"/>
        <w:ind w:left="120" w:hanging="105" w:hangingChars="50"/>
        <w:jc w:val="right"/>
        <w:rPr>
          <w:rFonts w:hint="eastAsia" w:ascii="宋体" w:hAnsi="宋体" w:eastAsia="宋体" w:cs="宋体"/>
          <w:szCs w:val="21"/>
        </w:rPr>
      </w:pPr>
      <w:bookmarkStart w:id="947" w:name="_Toc514251294"/>
    </w:p>
    <w:p>
      <w:pPr>
        <w:spacing w:line="360" w:lineRule="auto"/>
        <w:rPr>
          <w:rFonts w:hint="eastAsia" w:ascii="宋体" w:hAnsi="宋体" w:eastAsia="宋体" w:cs="宋体"/>
          <w:bCs w:val="0"/>
          <w:color w:val="000000"/>
          <w:lang w:val="en-US" w:eastAsia="zh-CN"/>
        </w:rPr>
      </w:pPr>
      <w:bookmarkStart w:id="948" w:name="_Toc42163800"/>
    </w:p>
    <w:p>
      <w:pPr>
        <w:spacing w:line="360" w:lineRule="auto"/>
        <w:rPr>
          <w:rFonts w:hint="eastAsia" w:ascii="宋体" w:hAnsi="宋体" w:eastAsia="宋体" w:cs="宋体"/>
          <w:bCs w:val="0"/>
          <w:color w:val="000000"/>
          <w:lang w:val="en-US" w:eastAsia="zh-CN"/>
        </w:rPr>
      </w:pPr>
    </w:p>
    <w:p>
      <w:pPr>
        <w:spacing w:line="360" w:lineRule="auto"/>
        <w:rPr>
          <w:rFonts w:hint="eastAsia" w:ascii="宋体" w:hAnsi="宋体" w:eastAsia="宋体" w:cs="宋体"/>
          <w:bCs w:val="0"/>
          <w:color w:val="000000"/>
          <w:lang w:val="en-US" w:eastAsia="zh-CN"/>
        </w:rPr>
      </w:pPr>
    </w:p>
    <w:p>
      <w:pPr>
        <w:spacing w:line="360" w:lineRule="auto"/>
        <w:rPr>
          <w:rFonts w:hint="eastAsia" w:ascii="宋体" w:hAnsi="宋体" w:eastAsia="宋体" w:cs="宋体"/>
          <w:bCs w:val="0"/>
          <w:color w:val="000000"/>
          <w:lang w:val="en-US" w:eastAsia="zh-CN"/>
        </w:rPr>
      </w:pPr>
    </w:p>
    <w:p>
      <w:pPr>
        <w:spacing w:line="360" w:lineRule="auto"/>
        <w:rPr>
          <w:rFonts w:hint="eastAsia" w:ascii="宋体" w:hAnsi="宋体" w:eastAsia="宋体" w:cs="宋体"/>
          <w:bCs w:val="0"/>
          <w:color w:val="000000"/>
          <w:lang w:val="en-US" w:eastAsia="zh-CN"/>
        </w:rPr>
      </w:pPr>
    </w:p>
    <w:p>
      <w:pPr>
        <w:spacing w:line="360" w:lineRule="auto"/>
        <w:rPr>
          <w:rFonts w:hint="eastAsia" w:ascii="宋体" w:hAnsi="宋体" w:eastAsia="宋体" w:cs="宋体"/>
          <w:bCs w:val="0"/>
          <w:color w:val="000000"/>
          <w:lang w:val="en-US" w:eastAsia="zh-CN"/>
        </w:rPr>
      </w:pPr>
    </w:p>
    <w:p>
      <w:pPr>
        <w:pStyle w:val="4"/>
        <w:pageBreakBefore/>
        <w:numPr>
          <w:ilvl w:val="0"/>
          <w:numId w:val="0"/>
        </w:numPr>
        <w:spacing w:before="0" w:afterLines="100" w:line="300" w:lineRule="auto"/>
        <w:rPr>
          <w:rFonts w:hint="eastAsia" w:ascii="宋体" w:hAnsi="宋体" w:eastAsia="宋体" w:cs="宋体"/>
          <w:bCs w:val="0"/>
          <w:color w:val="000000"/>
        </w:rPr>
      </w:pPr>
      <w:r>
        <w:rPr>
          <w:rFonts w:hint="eastAsia" w:ascii="宋体" w:hAnsi="宋体" w:eastAsia="宋体" w:cs="宋体"/>
          <w:bCs w:val="0"/>
          <w:color w:val="000000"/>
          <w:lang w:val="en-US" w:eastAsia="zh-CN"/>
        </w:rPr>
        <w:t>6.15</w:t>
      </w:r>
      <w:r>
        <w:rPr>
          <w:rFonts w:hint="eastAsia" w:ascii="宋体" w:hAnsi="宋体" w:eastAsia="宋体" w:cs="宋体"/>
          <w:bCs w:val="0"/>
          <w:color w:val="000000"/>
        </w:rPr>
        <w:t>网点分布情况</w:t>
      </w:r>
    </w:p>
    <w:tbl>
      <w:tblPr>
        <w:tblStyle w:val="55"/>
        <w:tblW w:w="109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2195"/>
        <w:gridCol w:w="1207"/>
        <w:gridCol w:w="1985"/>
        <w:gridCol w:w="992"/>
        <w:gridCol w:w="2268"/>
        <w:gridCol w:w="1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3" w:hRule="atLeast"/>
          <w:jc w:val="center"/>
        </w:trPr>
        <w:tc>
          <w:tcPr>
            <w:tcW w:w="766" w:type="dxa"/>
            <w:vAlign w:val="center"/>
          </w:tcPr>
          <w:p>
            <w:pPr>
              <w:keepNext w:val="0"/>
              <w:keepLines w:val="0"/>
              <w:suppressLineNumbers w:val="0"/>
              <w:spacing w:before="0" w:beforeAutospacing="0" w:after="0" w:afterAutospacing="0"/>
              <w:ind w:left="0" w:right="0"/>
              <w:jc w:val="center"/>
              <w:rPr>
                <w:rFonts w:hint="default"/>
                <w:bCs/>
                <w:sz w:val="24"/>
                <w:szCs w:val="24"/>
              </w:rPr>
            </w:pPr>
            <w:r>
              <w:rPr>
                <w:rFonts w:hint="eastAsia"/>
                <w:bCs/>
                <w:sz w:val="24"/>
                <w:szCs w:val="24"/>
              </w:rPr>
              <w:t>序号</w:t>
            </w:r>
          </w:p>
        </w:tc>
        <w:tc>
          <w:tcPr>
            <w:tcW w:w="2195" w:type="dxa"/>
            <w:vAlign w:val="center"/>
          </w:tcPr>
          <w:p>
            <w:pPr>
              <w:keepNext w:val="0"/>
              <w:keepLines w:val="0"/>
              <w:suppressLineNumbers w:val="0"/>
              <w:spacing w:before="0" w:beforeAutospacing="0" w:after="0" w:afterAutospacing="0"/>
              <w:ind w:left="0" w:right="0"/>
              <w:jc w:val="center"/>
              <w:rPr>
                <w:rFonts w:hint="default"/>
                <w:bCs/>
                <w:sz w:val="24"/>
                <w:szCs w:val="24"/>
              </w:rPr>
            </w:pPr>
            <w:r>
              <w:rPr>
                <w:rFonts w:hint="eastAsia"/>
                <w:bCs/>
                <w:sz w:val="24"/>
                <w:szCs w:val="24"/>
                <w:lang w:val="en-US" w:eastAsia="zh-CN"/>
              </w:rPr>
              <w:t>网点</w:t>
            </w:r>
            <w:r>
              <w:rPr>
                <w:rFonts w:hint="eastAsia"/>
                <w:bCs/>
                <w:sz w:val="24"/>
                <w:szCs w:val="24"/>
              </w:rPr>
              <w:t>名称</w:t>
            </w:r>
          </w:p>
        </w:tc>
        <w:tc>
          <w:tcPr>
            <w:tcW w:w="1207" w:type="dxa"/>
            <w:vAlign w:val="center"/>
          </w:tcPr>
          <w:p>
            <w:pPr>
              <w:keepNext w:val="0"/>
              <w:keepLines w:val="0"/>
              <w:suppressLineNumbers w:val="0"/>
              <w:spacing w:before="0" w:beforeAutospacing="0" w:after="0" w:afterAutospacing="0"/>
              <w:ind w:left="0" w:right="0"/>
              <w:jc w:val="center"/>
              <w:rPr>
                <w:rFonts w:hint="default"/>
                <w:bCs/>
                <w:sz w:val="24"/>
                <w:szCs w:val="24"/>
              </w:rPr>
            </w:pPr>
            <w:r>
              <w:rPr>
                <w:rFonts w:hint="eastAsia"/>
                <w:bCs/>
                <w:sz w:val="24"/>
                <w:szCs w:val="24"/>
              </w:rPr>
              <w:t>性质</w:t>
            </w:r>
          </w:p>
        </w:tc>
        <w:tc>
          <w:tcPr>
            <w:tcW w:w="1985" w:type="dxa"/>
            <w:vAlign w:val="center"/>
          </w:tcPr>
          <w:p>
            <w:pPr>
              <w:keepNext w:val="0"/>
              <w:keepLines w:val="0"/>
              <w:suppressLineNumbers w:val="0"/>
              <w:spacing w:before="0" w:beforeAutospacing="0" w:after="0" w:afterAutospacing="0"/>
              <w:ind w:left="0" w:right="0"/>
              <w:jc w:val="center"/>
              <w:rPr>
                <w:rFonts w:hint="default"/>
                <w:bCs/>
                <w:sz w:val="24"/>
                <w:szCs w:val="24"/>
              </w:rPr>
            </w:pPr>
            <w:r>
              <w:rPr>
                <w:rFonts w:hint="eastAsia"/>
                <w:bCs/>
                <w:sz w:val="24"/>
                <w:szCs w:val="24"/>
              </w:rPr>
              <w:t>负责人及其手机号码</w:t>
            </w:r>
          </w:p>
        </w:tc>
        <w:tc>
          <w:tcPr>
            <w:tcW w:w="992" w:type="dxa"/>
            <w:vAlign w:val="center"/>
          </w:tcPr>
          <w:p>
            <w:pPr>
              <w:keepNext w:val="0"/>
              <w:keepLines w:val="0"/>
              <w:suppressLineNumbers w:val="0"/>
              <w:spacing w:before="0" w:beforeAutospacing="0" w:after="0" w:afterAutospacing="0"/>
              <w:ind w:left="0" w:right="0"/>
              <w:jc w:val="center"/>
              <w:rPr>
                <w:rFonts w:hint="default"/>
                <w:bCs/>
                <w:sz w:val="24"/>
                <w:szCs w:val="24"/>
              </w:rPr>
            </w:pPr>
            <w:r>
              <w:rPr>
                <w:rFonts w:hint="eastAsia"/>
                <w:bCs/>
                <w:sz w:val="24"/>
                <w:szCs w:val="24"/>
              </w:rPr>
              <w:t>车辆总数量</w:t>
            </w:r>
          </w:p>
        </w:tc>
        <w:tc>
          <w:tcPr>
            <w:tcW w:w="2268" w:type="dxa"/>
            <w:vAlign w:val="center"/>
          </w:tcPr>
          <w:p>
            <w:pPr>
              <w:keepNext w:val="0"/>
              <w:keepLines w:val="0"/>
              <w:suppressLineNumbers w:val="0"/>
              <w:spacing w:before="0" w:beforeAutospacing="0" w:after="0" w:afterAutospacing="0"/>
              <w:ind w:left="0" w:right="0"/>
              <w:jc w:val="center"/>
              <w:rPr>
                <w:rFonts w:hint="default"/>
                <w:bCs/>
                <w:sz w:val="24"/>
                <w:szCs w:val="24"/>
              </w:rPr>
            </w:pPr>
            <w:r>
              <w:rPr>
                <w:rFonts w:hint="eastAsia"/>
                <w:bCs/>
                <w:sz w:val="24"/>
                <w:szCs w:val="24"/>
              </w:rPr>
              <w:t>通讯地址</w:t>
            </w:r>
          </w:p>
        </w:tc>
        <w:tc>
          <w:tcPr>
            <w:tcW w:w="1558" w:type="dxa"/>
            <w:vAlign w:val="center"/>
          </w:tcPr>
          <w:p>
            <w:pPr>
              <w:keepNext w:val="0"/>
              <w:keepLines w:val="0"/>
              <w:suppressLineNumbers w:val="0"/>
              <w:spacing w:before="0" w:beforeAutospacing="0" w:after="0" w:afterAutospacing="0"/>
              <w:ind w:left="0" w:right="0"/>
              <w:jc w:val="center"/>
              <w:rPr>
                <w:rFonts w:hint="default"/>
                <w:bCs/>
                <w:sz w:val="24"/>
                <w:szCs w:val="24"/>
              </w:rPr>
            </w:pPr>
            <w:r>
              <w:rPr>
                <w:rFonts w:hint="eastAsia"/>
                <w:bCs/>
                <w:sz w:val="24"/>
                <w:szCs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66" w:type="dxa"/>
            <w:vAlign w:val="bottom"/>
          </w:tcPr>
          <w:p>
            <w:pPr>
              <w:keepNext w:val="0"/>
              <w:keepLines w:val="0"/>
              <w:suppressLineNumbers w:val="0"/>
              <w:spacing w:before="0" w:beforeAutospacing="0" w:after="0" w:afterAutospacing="0"/>
              <w:ind w:left="0" w:right="0"/>
              <w:jc w:val="center"/>
              <w:rPr>
                <w:rFonts w:hint="default"/>
                <w:sz w:val="24"/>
                <w:szCs w:val="24"/>
              </w:rPr>
            </w:pPr>
          </w:p>
        </w:tc>
        <w:tc>
          <w:tcPr>
            <w:tcW w:w="2195" w:type="dxa"/>
            <w:vAlign w:val="bottom"/>
          </w:tcPr>
          <w:p>
            <w:pPr>
              <w:keepNext w:val="0"/>
              <w:keepLines w:val="0"/>
              <w:suppressLineNumbers w:val="0"/>
              <w:spacing w:before="0" w:beforeAutospacing="0" w:after="0" w:afterAutospacing="0"/>
              <w:ind w:left="0" w:right="0"/>
              <w:jc w:val="center"/>
              <w:rPr>
                <w:rFonts w:hint="default"/>
                <w:b/>
                <w:bCs/>
                <w:sz w:val="24"/>
                <w:szCs w:val="24"/>
              </w:rPr>
            </w:pPr>
          </w:p>
        </w:tc>
        <w:tc>
          <w:tcPr>
            <w:tcW w:w="1207" w:type="dxa"/>
            <w:vAlign w:val="bottom"/>
          </w:tcPr>
          <w:p>
            <w:pPr>
              <w:keepNext w:val="0"/>
              <w:keepLines w:val="0"/>
              <w:suppressLineNumbers w:val="0"/>
              <w:spacing w:before="0" w:beforeAutospacing="0" w:after="0" w:afterAutospacing="0"/>
              <w:ind w:left="0" w:right="0"/>
              <w:jc w:val="center"/>
              <w:rPr>
                <w:rFonts w:hint="default"/>
                <w:b/>
                <w:bCs/>
                <w:sz w:val="24"/>
                <w:szCs w:val="24"/>
              </w:rPr>
            </w:pPr>
          </w:p>
        </w:tc>
        <w:tc>
          <w:tcPr>
            <w:tcW w:w="1985" w:type="dxa"/>
            <w:vAlign w:val="bottom"/>
          </w:tcPr>
          <w:p>
            <w:pPr>
              <w:keepNext w:val="0"/>
              <w:keepLines w:val="0"/>
              <w:suppressLineNumbers w:val="0"/>
              <w:spacing w:before="0" w:beforeAutospacing="0" w:after="0" w:afterAutospacing="0"/>
              <w:ind w:left="0" w:right="0"/>
              <w:jc w:val="center"/>
              <w:rPr>
                <w:rFonts w:hint="default"/>
                <w:b/>
                <w:bCs/>
                <w:sz w:val="24"/>
                <w:szCs w:val="24"/>
              </w:rPr>
            </w:pPr>
          </w:p>
        </w:tc>
        <w:tc>
          <w:tcPr>
            <w:tcW w:w="992" w:type="dxa"/>
            <w:vAlign w:val="bottom"/>
          </w:tcPr>
          <w:p>
            <w:pPr>
              <w:keepNext w:val="0"/>
              <w:keepLines w:val="0"/>
              <w:suppressLineNumbers w:val="0"/>
              <w:spacing w:before="0" w:beforeAutospacing="0" w:after="0" w:afterAutospacing="0"/>
              <w:ind w:left="0" w:right="0"/>
              <w:jc w:val="center"/>
              <w:rPr>
                <w:rFonts w:hint="default"/>
                <w:b/>
                <w:bCs/>
                <w:sz w:val="24"/>
                <w:szCs w:val="24"/>
              </w:rPr>
            </w:pPr>
          </w:p>
        </w:tc>
        <w:tc>
          <w:tcPr>
            <w:tcW w:w="2268" w:type="dxa"/>
          </w:tcPr>
          <w:p>
            <w:pPr>
              <w:keepNext w:val="0"/>
              <w:keepLines w:val="0"/>
              <w:suppressLineNumbers w:val="0"/>
              <w:spacing w:before="0" w:beforeAutospacing="0" w:after="0" w:afterAutospacing="0"/>
              <w:ind w:left="0" w:right="0"/>
              <w:jc w:val="center"/>
              <w:rPr>
                <w:rFonts w:hint="default"/>
                <w:b/>
                <w:bCs/>
                <w:sz w:val="24"/>
                <w:szCs w:val="24"/>
              </w:rPr>
            </w:pPr>
          </w:p>
        </w:tc>
        <w:tc>
          <w:tcPr>
            <w:tcW w:w="1558" w:type="dxa"/>
            <w:vAlign w:val="bottom"/>
          </w:tcPr>
          <w:p>
            <w:pPr>
              <w:keepNext w:val="0"/>
              <w:keepLines w:val="0"/>
              <w:suppressLineNumbers w:val="0"/>
              <w:spacing w:before="0" w:beforeAutospacing="0" w:after="0" w:afterAutospacing="0"/>
              <w:ind w:left="0" w:right="0"/>
              <w:jc w:val="center"/>
              <w:rPr>
                <w:rFonts w:hint="default"/>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66"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2195"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1207"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1985"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992"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2268" w:type="dxa"/>
          </w:tcPr>
          <w:p>
            <w:pPr>
              <w:keepNext w:val="0"/>
              <w:keepLines w:val="0"/>
              <w:suppressLineNumbers w:val="0"/>
              <w:spacing w:before="0" w:beforeAutospacing="0" w:after="0" w:afterAutospacing="0"/>
              <w:ind w:left="0" w:right="0"/>
              <w:jc w:val="center"/>
              <w:rPr>
                <w:rFonts w:hint="default"/>
                <w:b/>
                <w:bCs/>
                <w:sz w:val="24"/>
                <w:szCs w:val="24"/>
              </w:rPr>
            </w:pPr>
          </w:p>
        </w:tc>
        <w:tc>
          <w:tcPr>
            <w:tcW w:w="1558"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66"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2195"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1207"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1985"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992"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2268" w:type="dxa"/>
          </w:tcPr>
          <w:p>
            <w:pPr>
              <w:keepNext w:val="0"/>
              <w:keepLines w:val="0"/>
              <w:suppressLineNumbers w:val="0"/>
              <w:spacing w:before="0" w:beforeAutospacing="0" w:after="0" w:afterAutospacing="0"/>
              <w:ind w:left="0" w:right="0"/>
              <w:jc w:val="center"/>
              <w:rPr>
                <w:rFonts w:hint="default"/>
                <w:b/>
                <w:bCs/>
                <w:sz w:val="24"/>
                <w:szCs w:val="24"/>
              </w:rPr>
            </w:pPr>
          </w:p>
        </w:tc>
        <w:tc>
          <w:tcPr>
            <w:tcW w:w="1558"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66"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2195"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1207"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1985"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992"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2268" w:type="dxa"/>
          </w:tcPr>
          <w:p>
            <w:pPr>
              <w:keepNext w:val="0"/>
              <w:keepLines w:val="0"/>
              <w:suppressLineNumbers w:val="0"/>
              <w:spacing w:before="0" w:beforeAutospacing="0" w:after="0" w:afterAutospacing="0"/>
              <w:ind w:left="0" w:right="0"/>
              <w:jc w:val="center"/>
              <w:rPr>
                <w:rFonts w:hint="default"/>
                <w:b/>
                <w:bCs/>
                <w:sz w:val="24"/>
                <w:szCs w:val="24"/>
              </w:rPr>
            </w:pPr>
          </w:p>
        </w:tc>
        <w:tc>
          <w:tcPr>
            <w:tcW w:w="1558"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66"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2195"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1207"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1985"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992"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2268" w:type="dxa"/>
          </w:tcPr>
          <w:p>
            <w:pPr>
              <w:keepNext w:val="0"/>
              <w:keepLines w:val="0"/>
              <w:suppressLineNumbers w:val="0"/>
              <w:spacing w:before="0" w:beforeAutospacing="0" w:after="0" w:afterAutospacing="0"/>
              <w:ind w:left="0" w:right="0"/>
              <w:jc w:val="center"/>
              <w:rPr>
                <w:rFonts w:hint="default"/>
                <w:b/>
                <w:bCs/>
                <w:sz w:val="24"/>
                <w:szCs w:val="24"/>
              </w:rPr>
            </w:pPr>
          </w:p>
        </w:tc>
        <w:tc>
          <w:tcPr>
            <w:tcW w:w="1558"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66"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2195"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1207"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1985"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992"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2268" w:type="dxa"/>
          </w:tcPr>
          <w:p>
            <w:pPr>
              <w:keepNext w:val="0"/>
              <w:keepLines w:val="0"/>
              <w:suppressLineNumbers w:val="0"/>
              <w:spacing w:before="0" w:beforeAutospacing="0" w:after="0" w:afterAutospacing="0"/>
              <w:ind w:left="0" w:right="0"/>
              <w:jc w:val="center"/>
              <w:rPr>
                <w:rFonts w:hint="default"/>
                <w:b/>
                <w:bCs/>
                <w:sz w:val="24"/>
                <w:szCs w:val="24"/>
              </w:rPr>
            </w:pPr>
          </w:p>
        </w:tc>
        <w:tc>
          <w:tcPr>
            <w:tcW w:w="1558"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66"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2195"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1207"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1985"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992"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2268" w:type="dxa"/>
          </w:tcPr>
          <w:p>
            <w:pPr>
              <w:keepNext w:val="0"/>
              <w:keepLines w:val="0"/>
              <w:suppressLineNumbers w:val="0"/>
              <w:spacing w:before="0" w:beforeAutospacing="0" w:after="0" w:afterAutospacing="0"/>
              <w:ind w:left="0" w:right="0"/>
              <w:jc w:val="center"/>
              <w:rPr>
                <w:rFonts w:hint="default"/>
                <w:b/>
                <w:bCs/>
                <w:sz w:val="24"/>
                <w:szCs w:val="24"/>
              </w:rPr>
            </w:pPr>
          </w:p>
        </w:tc>
        <w:tc>
          <w:tcPr>
            <w:tcW w:w="1558"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66"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2195"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1207"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1985"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992"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2268" w:type="dxa"/>
          </w:tcPr>
          <w:p>
            <w:pPr>
              <w:keepNext w:val="0"/>
              <w:keepLines w:val="0"/>
              <w:suppressLineNumbers w:val="0"/>
              <w:spacing w:before="0" w:beforeAutospacing="0" w:after="0" w:afterAutospacing="0"/>
              <w:ind w:left="0" w:right="0"/>
              <w:jc w:val="center"/>
              <w:rPr>
                <w:rFonts w:hint="default"/>
                <w:b/>
                <w:bCs/>
                <w:sz w:val="24"/>
                <w:szCs w:val="24"/>
              </w:rPr>
            </w:pPr>
          </w:p>
        </w:tc>
        <w:tc>
          <w:tcPr>
            <w:tcW w:w="1558"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66"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2195"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1207"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1985"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992"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c>
          <w:tcPr>
            <w:tcW w:w="2268" w:type="dxa"/>
          </w:tcPr>
          <w:p>
            <w:pPr>
              <w:keepNext w:val="0"/>
              <w:keepLines w:val="0"/>
              <w:suppressLineNumbers w:val="0"/>
              <w:spacing w:before="0" w:beforeAutospacing="0" w:after="0" w:afterAutospacing="0"/>
              <w:ind w:left="0" w:right="0"/>
              <w:jc w:val="center"/>
              <w:rPr>
                <w:rFonts w:hint="default"/>
                <w:b/>
                <w:bCs/>
                <w:sz w:val="24"/>
                <w:szCs w:val="24"/>
              </w:rPr>
            </w:pPr>
          </w:p>
        </w:tc>
        <w:tc>
          <w:tcPr>
            <w:tcW w:w="1558" w:type="dxa"/>
            <w:vAlign w:val="center"/>
          </w:tcPr>
          <w:p>
            <w:pPr>
              <w:keepNext w:val="0"/>
              <w:keepLines w:val="0"/>
              <w:suppressLineNumbers w:val="0"/>
              <w:spacing w:before="0" w:beforeAutospacing="0" w:after="0" w:afterAutospacing="0"/>
              <w:ind w:left="0" w:right="0"/>
              <w:jc w:val="center"/>
              <w:rPr>
                <w:rFonts w:hint="default"/>
                <w:b/>
                <w:bCs/>
                <w:sz w:val="24"/>
                <w:szCs w:val="24"/>
              </w:rPr>
            </w:pPr>
          </w:p>
        </w:tc>
      </w:tr>
    </w:tbl>
    <w:p>
      <w:pPr>
        <w:pStyle w:val="4"/>
        <w:pageBreakBefore/>
        <w:numPr>
          <w:ilvl w:val="0"/>
          <w:numId w:val="0"/>
        </w:numPr>
        <w:spacing w:before="0" w:afterLines="100" w:line="300" w:lineRule="auto"/>
        <w:ind w:leftChars="0"/>
        <w:rPr>
          <w:rFonts w:hint="eastAsia" w:ascii="宋体" w:hAnsi="宋体" w:eastAsia="宋体" w:cs="宋体"/>
          <w:sz w:val="24"/>
        </w:rPr>
      </w:pPr>
      <w:r>
        <w:rPr>
          <w:rFonts w:hint="eastAsia" w:ascii="宋体" w:hAnsi="宋体" w:eastAsia="宋体" w:cs="宋体"/>
          <w:b/>
          <w:bCs w:val="0"/>
          <w:color w:val="000000"/>
          <w:kern w:val="0"/>
          <w:sz w:val="32"/>
          <w:szCs w:val="32"/>
          <w:lang w:val="en-US" w:eastAsia="zh-CN" w:bidi="ar-SA"/>
        </w:rPr>
        <w:t>6.16本项目拟派车辆信息一览表</w:t>
      </w:r>
    </w:p>
    <w:tbl>
      <w:tblPr>
        <w:tblStyle w:val="5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1004"/>
        <w:gridCol w:w="1257"/>
        <w:gridCol w:w="1277"/>
        <w:gridCol w:w="807"/>
        <w:gridCol w:w="941"/>
        <w:gridCol w:w="672"/>
        <w:gridCol w:w="986"/>
        <w:gridCol w:w="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594" w:type="dxa"/>
            <w:vMerge w:val="restart"/>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编号</w:t>
            </w:r>
          </w:p>
        </w:tc>
        <w:tc>
          <w:tcPr>
            <w:tcW w:w="1004" w:type="dxa"/>
            <w:vMerge w:val="restart"/>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rPr>
              <w:t>品牌</w:t>
            </w:r>
            <w:r>
              <w:rPr>
                <w:rFonts w:hint="eastAsia" w:ascii="宋体" w:hAnsi="宋体" w:eastAsia="宋体" w:cs="宋体"/>
                <w:sz w:val="22"/>
                <w:szCs w:val="22"/>
                <w:highlight w:val="none"/>
                <w:lang w:val="en-US" w:eastAsia="zh-CN"/>
              </w:rPr>
              <w:t>型号</w:t>
            </w:r>
          </w:p>
        </w:tc>
        <w:tc>
          <w:tcPr>
            <w:tcW w:w="1257" w:type="dxa"/>
            <w:vMerge w:val="restart"/>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车牌号码</w:t>
            </w:r>
          </w:p>
        </w:tc>
        <w:tc>
          <w:tcPr>
            <w:tcW w:w="1277" w:type="dxa"/>
            <w:vMerge w:val="restart"/>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车厢长度（米）/有效容积</w:t>
            </w:r>
          </w:p>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（立方米）</w:t>
            </w:r>
          </w:p>
        </w:tc>
        <w:tc>
          <w:tcPr>
            <w:tcW w:w="807" w:type="dxa"/>
            <w:vMerge w:val="restart"/>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使用年限</w:t>
            </w:r>
          </w:p>
        </w:tc>
        <w:tc>
          <w:tcPr>
            <w:tcW w:w="941" w:type="dxa"/>
            <w:vMerge w:val="restart"/>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是否厢式车</w:t>
            </w:r>
          </w:p>
        </w:tc>
        <w:tc>
          <w:tcPr>
            <w:tcW w:w="672" w:type="dxa"/>
            <w:vMerge w:val="restart"/>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吨位</w:t>
            </w:r>
          </w:p>
        </w:tc>
        <w:tc>
          <w:tcPr>
            <w:tcW w:w="1970" w:type="dxa"/>
            <w:gridSpan w:val="2"/>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通行证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594"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1004"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1257"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1277"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807"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41"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672"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86"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区域</w:t>
            </w:r>
          </w:p>
        </w:tc>
        <w:tc>
          <w:tcPr>
            <w:tcW w:w="98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证书号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59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100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125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127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80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4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672"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86"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8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59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2</w:t>
            </w:r>
          </w:p>
        </w:tc>
        <w:tc>
          <w:tcPr>
            <w:tcW w:w="100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125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127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80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4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672"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86"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8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59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3</w:t>
            </w:r>
          </w:p>
        </w:tc>
        <w:tc>
          <w:tcPr>
            <w:tcW w:w="100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125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127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80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4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672"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86"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8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59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4</w:t>
            </w:r>
          </w:p>
        </w:tc>
        <w:tc>
          <w:tcPr>
            <w:tcW w:w="100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125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127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80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4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672"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86"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8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59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5</w:t>
            </w:r>
          </w:p>
        </w:tc>
        <w:tc>
          <w:tcPr>
            <w:tcW w:w="100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125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127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80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4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672"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86"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8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59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6</w:t>
            </w:r>
          </w:p>
        </w:tc>
        <w:tc>
          <w:tcPr>
            <w:tcW w:w="100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125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127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80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4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672"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86"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8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59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lang w:eastAsia="zh-CN"/>
              </w:rPr>
            </w:pPr>
            <w:r>
              <w:rPr>
                <w:rFonts w:hint="eastAsia" w:ascii="宋体" w:hAnsi="宋体" w:cs="宋体"/>
                <w:sz w:val="22"/>
                <w:szCs w:val="22"/>
                <w:highlight w:val="none"/>
                <w:lang w:val="en-US" w:eastAsia="zh-CN"/>
              </w:rPr>
              <w:t>7</w:t>
            </w:r>
          </w:p>
        </w:tc>
        <w:tc>
          <w:tcPr>
            <w:tcW w:w="100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125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127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80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4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672"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86"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8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59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lang w:eastAsia="zh-CN"/>
              </w:rPr>
            </w:pPr>
            <w:r>
              <w:rPr>
                <w:rFonts w:hint="eastAsia" w:ascii="宋体" w:hAnsi="宋体" w:cs="宋体"/>
                <w:sz w:val="22"/>
                <w:szCs w:val="22"/>
                <w:highlight w:val="none"/>
                <w:lang w:val="en-US" w:eastAsia="zh-CN"/>
              </w:rPr>
              <w:t>8</w:t>
            </w:r>
          </w:p>
        </w:tc>
        <w:tc>
          <w:tcPr>
            <w:tcW w:w="100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125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127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80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4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672"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86"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8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59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w:t>
            </w:r>
          </w:p>
        </w:tc>
        <w:tc>
          <w:tcPr>
            <w:tcW w:w="100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125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127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80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4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672"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86"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c>
          <w:tcPr>
            <w:tcW w:w="98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2"/>
                <w:szCs w:val="22"/>
                <w:highlight w:val="none"/>
              </w:rPr>
            </w:pPr>
          </w:p>
        </w:tc>
      </w:tr>
    </w:tbl>
    <w:p>
      <w:pPr>
        <w:spacing w:line="360" w:lineRule="auto"/>
        <w:rPr>
          <w:rFonts w:hint="eastAsia" w:ascii="宋体" w:hAnsi="宋体" w:eastAsia="宋体" w:cs="宋体"/>
          <w:sz w:val="24"/>
          <w:lang w:val="en-US" w:eastAsia="zh-CN"/>
        </w:rPr>
      </w:pPr>
      <w:r>
        <w:rPr>
          <w:rFonts w:hint="eastAsia" w:ascii="宋体" w:hAnsi="宋体" w:cs="宋体"/>
          <w:sz w:val="24"/>
          <w:lang w:val="en-US" w:eastAsia="zh-CN"/>
        </w:rPr>
        <w:t>注：</w:t>
      </w:r>
      <w:r>
        <w:rPr>
          <w:rFonts w:hint="eastAsia" w:ascii="宋体" w:hAnsi="宋体" w:eastAsia="宋体" w:cs="宋体"/>
          <w:sz w:val="24"/>
          <w:highlight w:val="none"/>
          <w:lang w:val="en-US" w:eastAsia="zh-CN"/>
        </w:rPr>
        <w:t>须提供车辆行驶证等相关证明文件</w:t>
      </w:r>
    </w:p>
    <w:p>
      <w:pPr>
        <w:pStyle w:val="4"/>
        <w:pageBreakBefore/>
        <w:numPr>
          <w:ilvl w:val="0"/>
          <w:numId w:val="0"/>
        </w:numPr>
        <w:spacing w:before="0" w:afterLines="100" w:line="300" w:lineRule="auto"/>
        <w:ind w:leftChars="0"/>
        <w:rPr>
          <w:rFonts w:hint="eastAsia" w:ascii="宋体" w:hAnsi="宋体" w:eastAsia="宋体" w:cs="宋体"/>
          <w:sz w:val="24"/>
        </w:rPr>
      </w:pPr>
      <w:r>
        <w:rPr>
          <w:rFonts w:hint="eastAsia" w:ascii="宋体" w:hAnsi="宋体" w:eastAsia="宋体" w:cs="宋体"/>
          <w:bCs w:val="0"/>
          <w:color w:val="000000"/>
        </w:rPr>
        <w:t>6.1</w:t>
      </w:r>
      <w:r>
        <w:rPr>
          <w:rFonts w:hint="eastAsia" w:ascii="宋体" w:hAnsi="宋体" w:eastAsia="宋体" w:cs="宋体"/>
          <w:bCs w:val="0"/>
          <w:color w:val="000000"/>
          <w:lang w:val="en-US" w:eastAsia="zh-CN"/>
        </w:rPr>
        <w:t>7</w:t>
      </w:r>
      <w:r>
        <w:rPr>
          <w:rFonts w:hint="eastAsia" w:ascii="宋体" w:hAnsi="宋体" w:eastAsia="宋体" w:cs="宋体"/>
          <w:bCs w:val="0"/>
          <w:color w:val="000000"/>
        </w:rPr>
        <w:t>项目服务方案</w:t>
      </w:r>
    </w:p>
    <w:p>
      <w:pPr>
        <w:spacing w:line="360" w:lineRule="auto"/>
        <w:rPr>
          <w:rFonts w:hint="eastAsia" w:ascii="宋体" w:hAnsi="宋体" w:eastAsia="宋体" w:cs="宋体"/>
          <w:sz w:val="24"/>
        </w:rPr>
      </w:pPr>
      <w:r>
        <w:rPr>
          <w:rFonts w:hint="eastAsia" w:ascii="宋体" w:hAnsi="宋体" w:eastAsia="宋体" w:cs="宋体"/>
          <w:sz w:val="24"/>
        </w:rPr>
        <w:t>注：投标人须根据第三章“评标办法”中的要求，并且结合第五章“项目实施要求”的内容，</w:t>
      </w:r>
      <w:r>
        <w:rPr>
          <w:rFonts w:hint="eastAsia" w:ascii="宋体" w:hAnsi="宋体" w:eastAsia="宋体" w:cs="宋体"/>
          <w:b/>
          <w:bCs/>
          <w:sz w:val="24"/>
        </w:rPr>
        <w:t>制定包括但不限于：项目实施方案、配送能力、应急方案等方面的服务方案。</w:t>
      </w:r>
      <w:r>
        <w:rPr>
          <w:rFonts w:hint="eastAsia" w:ascii="宋体" w:hAnsi="宋体" w:eastAsia="宋体" w:cs="宋体"/>
          <w:sz w:val="24"/>
        </w:rPr>
        <w:t>投标方可以根据实际情况增加内容，格式自拟。</w:t>
      </w:r>
    </w:p>
    <w:p>
      <w:pPr>
        <w:pStyle w:val="4"/>
        <w:pageBreakBefore/>
        <w:spacing w:before="0" w:afterLines="100" w:line="300" w:lineRule="auto"/>
        <w:rPr>
          <w:rFonts w:hint="eastAsia" w:ascii="宋体" w:hAnsi="宋体" w:eastAsia="宋体" w:cs="宋体"/>
          <w:color w:val="000000"/>
        </w:rPr>
      </w:pPr>
      <w:r>
        <w:rPr>
          <w:rFonts w:hint="eastAsia" w:ascii="宋体" w:hAnsi="宋体" w:eastAsia="宋体" w:cs="宋体"/>
          <w:bCs w:val="0"/>
          <w:color w:val="000000"/>
        </w:rPr>
        <w:t>6.1</w:t>
      </w:r>
      <w:r>
        <w:rPr>
          <w:rFonts w:hint="eastAsia" w:ascii="宋体" w:hAnsi="宋体" w:eastAsia="宋体" w:cs="宋体"/>
          <w:bCs w:val="0"/>
          <w:color w:val="000000"/>
          <w:lang w:val="en-US" w:eastAsia="zh-CN"/>
        </w:rPr>
        <w:t>8</w:t>
      </w:r>
      <w:r>
        <w:rPr>
          <w:rFonts w:hint="eastAsia" w:ascii="宋体" w:hAnsi="宋体" w:eastAsia="宋体" w:cs="宋体"/>
          <w:bCs w:val="0"/>
          <w:color w:val="000000"/>
        </w:rPr>
        <w:t>承诺函</w:t>
      </w:r>
      <w:bookmarkEnd w:id="948"/>
    </w:p>
    <w:p>
      <w:pPr>
        <w:adjustRightInd w:val="0"/>
        <w:snapToGrid w:val="0"/>
        <w:spacing w:line="312" w:lineRule="auto"/>
        <w:jc w:val="center"/>
        <w:rPr>
          <w:rFonts w:hint="eastAsia" w:ascii="宋体" w:hAnsi="宋体" w:eastAsia="宋体" w:cs="宋体"/>
          <w:b/>
          <w:bCs/>
          <w:sz w:val="24"/>
        </w:rPr>
      </w:pPr>
      <w:r>
        <w:rPr>
          <w:rFonts w:hint="eastAsia" w:ascii="宋体" w:hAnsi="宋体" w:eastAsia="宋体" w:cs="宋体"/>
          <w:b/>
          <w:bCs/>
          <w:sz w:val="24"/>
        </w:rPr>
        <w:t>承诺函</w:t>
      </w:r>
    </w:p>
    <w:p>
      <w:pPr>
        <w:adjustRightInd w:val="0"/>
        <w:snapToGrid w:val="0"/>
        <w:spacing w:line="360" w:lineRule="auto"/>
        <w:rPr>
          <w:rFonts w:hint="eastAsia" w:ascii="宋体" w:hAnsi="宋体" w:eastAsia="宋体" w:cs="宋体"/>
          <w:sz w:val="24"/>
        </w:rPr>
      </w:pPr>
      <w:r>
        <w:rPr>
          <w:rFonts w:hint="eastAsia" w:ascii="宋体" w:hAnsi="宋体" w:eastAsia="宋体" w:cs="宋体"/>
          <w:sz w:val="24"/>
        </w:rPr>
        <w:t>致</w:t>
      </w:r>
      <w:r>
        <w:rPr>
          <w:rFonts w:hint="eastAsia" w:ascii="宋体" w:hAnsi="宋体" w:cs="宋体"/>
          <w:sz w:val="24"/>
          <w:u w:val="single"/>
          <w:lang w:eastAsia="zh-CN"/>
        </w:rPr>
        <w:t>中国邮政速递物流股份有限公司广东省电商物流分公司</w:t>
      </w:r>
      <w:r>
        <w:rPr>
          <w:rFonts w:hint="eastAsia" w:ascii="宋体" w:hAnsi="宋体" w:eastAsia="宋体" w:cs="宋体"/>
          <w:sz w:val="24"/>
        </w:rPr>
        <w:t>：</w:t>
      </w:r>
    </w:p>
    <w:p>
      <w:pPr>
        <w:adjustRightInd w:val="0"/>
        <w:snapToGrid w:val="0"/>
        <w:spacing w:line="360" w:lineRule="auto"/>
        <w:rPr>
          <w:rFonts w:hint="eastAsia" w:ascii="宋体" w:hAnsi="宋体" w:eastAsia="宋体" w:cs="宋体"/>
          <w:sz w:val="24"/>
        </w:rPr>
      </w:pPr>
      <w:r>
        <w:rPr>
          <w:rFonts w:hint="eastAsia" w:ascii="宋体" w:hAnsi="宋体" w:eastAsia="宋体" w:cs="宋体"/>
          <w:sz w:val="24"/>
        </w:rPr>
        <w:t>我司承诺如下：</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1、我司遵守国家有关的法律、法令和条例，依法缴纳税收及社保良好记录，</w:t>
      </w:r>
      <w:r>
        <w:rPr>
          <w:rFonts w:hint="eastAsia" w:ascii="宋体" w:hAnsi="宋体" w:eastAsia="宋体" w:cs="宋体"/>
          <w:b/>
          <w:bCs/>
          <w:sz w:val="24"/>
        </w:rPr>
        <w:t>无</w:t>
      </w:r>
      <w:r>
        <w:rPr>
          <w:rFonts w:hint="eastAsia" w:ascii="宋体" w:hAnsi="宋体" w:eastAsia="宋体" w:cs="宋体"/>
          <w:sz w:val="24"/>
        </w:rPr>
        <w:t>财产被接管或冻结，</w:t>
      </w:r>
      <w:r>
        <w:rPr>
          <w:rFonts w:hint="eastAsia" w:ascii="宋体" w:hAnsi="宋体" w:eastAsia="宋体" w:cs="宋体"/>
          <w:b/>
          <w:bCs/>
          <w:sz w:val="24"/>
        </w:rPr>
        <w:t>不是</w:t>
      </w:r>
      <w:r>
        <w:rPr>
          <w:rFonts w:hint="eastAsia" w:ascii="宋体" w:hAnsi="宋体" w:eastAsia="宋体" w:cs="宋体"/>
          <w:sz w:val="24"/>
        </w:rPr>
        <w:t>破产状态。</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2、我司近三年</w:t>
      </w:r>
      <w:r>
        <w:rPr>
          <w:rFonts w:hint="eastAsia" w:ascii="宋体" w:hAnsi="宋体" w:eastAsia="宋体" w:cs="宋体"/>
          <w:b/>
          <w:bCs/>
          <w:sz w:val="24"/>
        </w:rPr>
        <w:t>无</w:t>
      </w:r>
      <w:r>
        <w:rPr>
          <w:rFonts w:hint="eastAsia" w:ascii="宋体" w:hAnsi="宋体" w:eastAsia="宋体" w:cs="宋体"/>
          <w:sz w:val="24"/>
        </w:rPr>
        <w:t>不良合作记录及不良的工商税务记录。</w:t>
      </w:r>
    </w:p>
    <w:p>
      <w:pPr>
        <w:adjustRightInd w:val="0"/>
        <w:snapToGrid w:val="0"/>
        <w:spacing w:line="360" w:lineRule="auto"/>
        <w:ind w:firstLine="480" w:firstLineChars="200"/>
        <w:rPr>
          <w:rFonts w:hint="eastAsia" w:ascii="宋体" w:hAnsi="宋体" w:eastAsia="宋体" w:cs="宋体"/>
          <w:kern w:val="0"/>
          <w:sz w:val="24"/>
        </w:rPr>
      </w:pPr>
      <w:r>
        <w:rPr>
          <w:rFonts w:hint="eastAsia" w:ascii="宋体" w:hAnsi="宋体" w:eastAsia="宋体" w:cs="宋体"/>
          <w:sz w:val="24"/>
        </w:rPr>
        <w:t>3、我司</w:t>
      </w:r>
      <w:r>
        <w:rPr>
          <w:rFonts w:hint="eastAsia" w:ascii="宋体" w:hAnsi="宋体" w:cs="宋体"/>
          <w:b/>
          <w:bCs/>
          <w:sz w:val="24"/>
          <w:lang w:val="en-US" w:eastAsia="zh-CN"/>
        </w:rPr>
        <w:t>没</w:t>
      </w:r>
      <w:r>
        <w:rPr>
          <w:rFonts w:hint="eastAsia" w:ascii="宋体" w:hAnsi="宋体" w:eastAsia="宋体" w:cs="宋体"/>
          <w:b/>
          <w:bCs/>
          <w:sz w:val="24"/>
        </w:rPr>
        <w:t>有</w:t>
      </w:r>
      <w:r>
        <w:rPr>
          <w:rFonts w:hint="eastAsia" w:ascii="宋体" w:hAnsi="宋体" w:eastAsia="宋体" w:cs="宋体"/>
          <w:sz w:val="24"/>
        </w:rPr>
        <w:t>重大违法违规记录，最近三年曾</w:t>
      </w:r>
      <w:r>
        <w:rPr>
          <w:rFonts w:hint="eastAsia" w:ascii="宋体" w:hAnsi="宋体" w:cs="宋体"/>
          <w:b/>
          <w:bCs/>
          <w:sz w:val="24"/>
          <w:lang w:val="en-US" w:eastAsia="zh-CN"/>
        </w:rPr>
        <w:t>没</w:t>
      </w:r>
      <w:r>
        <w:rPr>
          <w:rFonts w:hint="eastAsia" w:ascii="宋体" w:hAnsi="宋体" w:eastAsia="宋体" w:cs="宋体"/>
          <w:b/>
          <w:bCs/>
          <w:sz w:val="24"/>
        </w:rPr>
        <w:t>有</w:t>
      </w:r>
      <w:r>
        <w:rPr>
          <w:rFonts w:hint="eastAsia" w:ascii="宋体" w:hAnsi="宋体" w:eastAsia="宋体" w:cs="宋体"/>
          <w:sz w:val="24"/>
        </w:rPr>
        <w:t>行政处罚记录</w:t>
      </w:r>
      <w:r>
        <w:rPr>
          <w:rFonts w:hint="eastAsia" w:ascii="宋体" w:hAnsi="宋体" w:cs="宋体"/>
          <w:sz w:val="24"/>
          <w:lang w:eastAsia="zh-CN"/>
        </w:rPr>
        <w:t>；</w:t>
      </w:r>
      <w:r>
        <w:rPr>
          <w:rFonts w:hint="eastAsia" w:ascii="宋体" w:hAnsi="宋体" w:eastAsia="宋体" w:cs="宋体"/>
          <w:b/>
          <w:bCs/>
          <w:sz w:val="24"/>
        </w:rPr>
        <w:t>未处于</w:t>
      </w:r>
      <w:r>
        <w:rPr>
          <w:rFonts w:hint="eastAsia" w:ascii="宋体" w:hAnsi="宋体" w:eastAsia="宋体" w:cs="宋体"/>
          <w:sz w:val="24"/>
        </w:rPr>
        <w:t>被行政监管部门责令停业、</w:t>
      </w:r>
      <w:r>
        <w:rPr>
          <w:rFonts w:hint="eastAsia" w:ascii="宋体" w:hAnsi="宋体" w:cs="宋体"/>
          <w:sz w:val="24"/>
          <w:lang w:val="en-US" w:eastAsia="zh-CN"/>
        </w:rPr>
        <w:t>投标</w:t>
      </w:r>
      <w:r>
        <w:rPr>
          <w:rFonts w:hint="eastAsia" w:ascii="宋体" w:hAnsi="宋体" w:eastAsia="宋体" w:cs="宋体"/>
          <w:sz w:val="24"/>
        </w:rPr>
        <w:t>资格被取消状态</w:t>
      </w:r>
      <w:r>
        <w:rPr>
          <w:rFonts w:hint="eastAsia" w:ascii="宋体" w:hAnsi="宋体" w:eastAsia="宋体" w:cs="宋体"/>
          <w:b/>
          <w:bCs/>
          <w:sz w:val="24"/>
        </w:rPr>
        <w:t>；</w:t>
      </w:r>
      <w:r>
        <w:rPr>
          <w:rFonts w:hint="eastAsia" w:ascii="宋体" w:hAnsi="宋体" w:eastAsia="宋体" w:cs="宋体"/>
          <w:kern w:val="0"/>
          <w:sz w:val="24"/>
        </w:rPr>
        <w:t>最近三年至今</w:t>
      </w:r>
      <w:r>
        <w:rPr>
          <w:rFonts w:hint="eastAsia" w:ascii="宋体" w:hAnsi="宋体" w:eastAsia="宋体" w:cs="宋体"/>
          <w:b/>
          <w:bCs/>
          <w:kern w:val="0"/>
          <w:sz w:val="24"/>
        </w:rPr>
        <w:t>没有</w:t>
      </w:r>
      <w:r>
        <w:rPr>
          <w:rFonts w:hint="eastAsia" w:ascii="宋体" w:hAnsi="宋体" w:eastAsia="宋体" w:cs="宋体"/>
          <w:kern w:val="0"/>
          <w:sz w:val="24"/>
        </w:rPr>
        <w:t>骗取中标和严重违约及重大产品质量问题；最近三年在招标人项目中</w:t>
      </w:r>
      <w:r>
        <w:rPr>
          <w:rFonts w:hint="eastAsia" w:ascii="宋体" w:hAnsi="宋体" w:eastAsia="宋体" w:cs="宋体"/>
          <w:b/>
          <w:bCs/>
          <w:kern w:val="0"/>
          <w:sz w:val="24"/>
        </w:rPr>
        <w:t>没有</w:t>
      </w:r>
      <w:r>
        <w:rPr>
          <w:rFonts w:hint="eastAsia" w:ascii="宋体" w:hAnsi="宋体" w:eastAsia="宋体" w:cs="宋体"/>
          <w:kern w:val="0"/>
          <w:sz w:val="24"/>
        </w:rPr>
        <w:t>出现投标文件中的承诺条款与中标后实际服务情况出现重大偏差等不良信誉记录；</w:t>
      </w:r>
      <w:r>
        <w:rPr>
          <w:rFonts w:hint="eastAsia" w:ascii="宋体" w:hAnsi="宋体" w:eastAsia="宋体" w:cs="宋体"/>
          <w:b/>
          <w:bCs/>
          <w:kern w:val="0"/>
          <w:sz w:val="24"/>
        </w:rPr>
        <w:t>没有</w:t>
      </w:r>
      <w:r>
        <w:rPr>
          <w:rFonts w:hint="eastAsia" w:ascii="宋体" w:hAnsi="宋体" w:eastAsia="宋体" w:cs="宋体"/>
          <w:kern w:val="0"/>
          <w:sz w:val="24"/>
        </w:rPr>
        <w:t>被中国邮政集团有限公司及其下属单位列入黑名单（负面清单）限制报价期限内；</w:t>
      </w:r>
      <w:r>
        <w:rPr>
          <w:rFonts w:hint="eastAsia" w:ascii="宋体" w:hAnsi="宋体" w:eastAsia="宋体" w:cs="宋体"/>
          <w:b/>
          <w:bCs/>
          <w:kern w:val="0"/>
          <w:sz w:val="24"/>
        </w:rPr>
        <w:t>没有</w:t>
      </w:r>
      <w:r>
        <w:rPr>
          <w:rFonts w:hint="eastAsia" w:ascii="宋体" w:hAnsi="宋体" w:eastAsia="宋体" w:cs="宋体"/>
          <w:kern w:val="0"/>
          <w:sz w:val="24"/>
        </w:rPr>
        <w:t>被最高人民法院在“信用中国”网站（www.creditchina.gov.cn）或各级信用信息共享平台中列入失信被执行人名单。</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4、我司针对本项目</w:t>
      </w:r>
      <w:r>
        <w:rPr>
          <w:rFonts w:hint="eastAsia" w:ascii="宋体" w:hAnsi="宋体" w:eastAsia="宋体" w:cs="宋体"/>
          <w:b/>
          <w:bCs/>
          <w:sz w:val="24"/>
        </w:rPr>
        <w:t>不是</w:t>
      </w:r>
      <w:r>
        <w:rPr>
          <w:rFonts w:hint="eastAsia" w:ascii="宋体" w:hAnsi="宋体" w:eastAsia="宋体" w:cs="宋体"/>
          <w:sz w:val="24"/>
        </w:rPr>
        <w:t>联合体投标，</w:t>
      </w:r>
      <w:r>
        <w:rPr>
          <w:rFonts w:hint="eastAsia" w:ascii="宋体" w:hAnsi="宋体" w:eastAsia="宋体" w:cs="宋体"/>
          <w:b/>
          <w:bCs/>
          <w:sz w:val="24"/>
        </w:rPr>
        <w:t>不会将本项目进行分包或转包。</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5、我司与招标人</w:t>
      </w:r>
      <w:r>
        <w:rPr>
          <w:rFonts w:hint="eastAsia" w:ascii="宋体" w:hAnsi="宋体" w:eastAsia="宋体" w:cs="宋体"/>
          <w:b/>
          <w:bCs/>
          <w:sz w:val="24"/>
        </w:rPr>
        <w:t>不存在</w:t>
      </w:r>
      <w:r>
        <w:rPr>
          <w:rFonts w:hint="eastAsia" w:ascii="宋体" w:hAnsi="宋体" w:eastAsia="宋体" w:cs="宋体"/>
          <w:sz w:val="24"/>
        </w:rPr>
        <w:t>利害关系。</w:t>
      </w:r>
      <w:r>
        <w:rPr>
          <w:rFonts w:hint="eastAsia" w:ascii="宋体" w:hAnsi="宋体" w:eastAsia="宋体" w:cs="宋体"/>
          <w:b/>
          <w:bCs/>
          <w:sz w:val="24"/>
        </w:rPr>
        <w:t>不存在</w:t>
      </w:r>
      <w:r>
        <w:rPr>
          <w:rFonts w:hint="eastAsia" w:ascii="宋体" w:hAnsi="宋体" w:eastAsia="宋体" w:cs="宋体"/>
          <w:sz w:val="24"/>
        </w:rPr>
        <w:t>单位负责人为同一人或者存在控股、管理关系的不同单位参加同一标包投标或者未划分标包的同一采购项目投标的情况。</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lang w:val="en-US" w:eastAsia="zh-CN"/>
        </w:rPr>
        <w:t>6、</w:t>
      </w:r>
      <w:r>
        <w:rPr>
          <w:rFonts w:hint="eastAsia" w:ascii="宋体" w:hAnsi="宋体" w:eastAsia="宋体" w:cs="宋体"/>
          <w:sz w:val="24"/>
        </w:rPr>
        <w:t>我司与邮政</w:t>
      </w:r>
      <w:r>
        <w:rPr>
          <w:rFonts w:hint="eastAsia" w:ascii="宋体" w:hAnsi="宋体" w:eastAsia="宋体" w:cs="宋体"/>
          <w:b/>
          <w:bCs/>
          <w:sz w:val="24"/>
        </w:rPr>
        <w:t>无</w:t>
      </w:r>
      <w:r>
        <w:rPr>
          <w:rFonts w:hint="eastAsia" w:ascii="宋体" w:hAnsi="宋体" w:eastAsia="宋体" w:cs="宋体"/>
          <w:sz w:val="24"/>
        </w:rPr>
        <w:t>投资关系且</w:t>
      </w:r>
      <w:r>
        <w:rPr>
          <w:rFonts w:hint="eastAsia" w:ascii="宋体" w:hAnsi="宋体" w:eastAsia="宋体" w:cs="宋体"/>
          <w:b/>
          <w:bCs/>
          <w:sz w:val="24"/>
        </w:rPr>
        <w:t>不存在</w:t>
      </w:r>
      <w:r>
        <w:rPr>
          <w:rFonts w:hint="eastAsia" w:ascii="宋体" w:hAnsi="宋体" w:eastAsia="宋体" w:cs="宋体"/>
          <w:sz w:val="24"/>
        </w:rPr>
        <w:t>以下情况：邮政领导人员及其亲属和其他特定关系人、邮政员工持股（限非上市公司），以个人身份（组织委派的除外）担任法人、董事长、总经理、监事的企业，以及邮政所属工会或员工集体出资成立的企业。</w:t>
      </w:r>
    </w:p>
    <w:p>
      <w:pPr>
        <w:adjustRightInd w:val="0"/>
        <w:snapToGrid w:val="0"/>
        <w:spacing w:line="360" w:lineRule="auto"/>
        <w:ind w:firstLine="480" w:firstLineChars="200"/>
        <w:rPr>
          <w:rFonts w:hint="eastAsia" w:eastAsia="宋体"/>
          <w:lang w:val="en-US" w:eastAsia="zh-CN"/>
        </w:rPr>
      </w:pPr>
      <w:r>
        <w:rPr>
          <w:rFonts w:hint="eastAsia" w:ascii="宋体" w:hAnsi="宋体" w:cs="宋体"/>
          <w:sz w:val="24"/>
          <w:lang w:val="en-US" w:eastAsia="zh-CN"/>
        </w:rPr>
        <w:t>7、我司与招标人与招标人</w:t>
      </w:r>
      <w:r>
        <w:rPr>
          <w:rFonts w:hint="eastAsia" w:ascii="宋体" w:hAnsi="宋体" w:cs="宋体"/>
          <w:b/>
          <w:bCs/>
          <w:sz w:val="24"/>
          <w:lang w:val="en-US" w:eastAsia="zh-CN"/>
        </w:rPr>
        <w:t>不存在</w:t>
      </w:r>
      <w:r>
        <w:rPr>
          <w:rFonts w:hint="eastAsia" w:ascii="宋体" w:hAnsi="宋体" w:cs="宋体"/>
          <w:sz w:val="24"/>
          <w:lang w:val="en-US" w:eastAsia="zh-CN"/>
        </w:rPr>
        <w:t>与本项目同类型的法律纠纷案件且未裁定完结的。</w:t>
      </w:r>
    </w:p>
    <w:p>
      <w:pPr>
        <w:adjustRightInd w:val="0"/>
        <w:snapToGrid w:val="0"/>
        <w:spacing w:line="312" w:lineRule="auto"/>
        <w:ind w:firstLine="480" w:firstLineChars="200"/>
        <w:rPr>
          <w:rFonts w:hint="eastAsia" w:ascii="宋体" w:hAnsi="宋体" w:eastAsia="宋体" w:cs="宋体"/>
          <w:sz w:val="24"/>
        </w:rPr>
      </w:pPr>
    </w:p>
    <w:p>
      <w:pPr>
        <w:adjustRightInd w:val="0"/>
        <w:snapToGrid w:val="0"/>
        <w:spacing w:line="312" w:lineRule="auto"/>
        <w:rPr>
          <w:rFonts w:hint="eastAsia" w:ascii="宋体" w:hAnsi="宋体" w:eastAsia="宋体" w:cs="宋体"/>
          <w:sz w:val="24"/>
          <w:highlight w:val="yellow"/>
        </w:rPr>
      </w:pPr>
    </w:p>
    <w:p>
      <w:pPr>
        <w:adjustRightInd w:val="0"/>
        <w:snapToGrid w:val="0"/>
        <w:spacing w:line="312" w:lineRule="auto"/>
        <w:ind w:left="2425" w:leftChars="1155"/>
        <w:jc w:val="right"/>
        <w:rPr>
          <w:rFonts w:hint="eastAsia" w:ascii="宋体" w:hAnsi="宋体" w:eastAsia="宋体" w:cs="宋体"/>
          <w:color w:val="000000"/>
          <w:sz w:val="24"/>
        </w:rPr>
      </w:pPr>
      <w:r>
        <w:rPr>
          <w:rFonts w:hint="eastAsia" w:ascii="宋体" w:hAnsi="宋体" w:eastAsia="宋体" w:cs="宋体"/>
          <w:color w:val="000000"/>
          <w:sz w:val="24"/>
        </w:rPr>
        <w:t>投标人名称：</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（盖单位公章）</w:t>
      </w:r>
    </w:p>
    <w:p>
      <w:pPr>
        <w:adjustRightInd w:val="0"/>
        <w:snapToGrid w:val="0"/>
        <w:spacing w:line="312" w:lineRule="auto"/>
        <w:ind w:left="2159" w:leftChars="1028"/>
        <w:jc w:val="right"/>
        <w:rPr>
          <w:rFonts w:hint="eastAsia" w:ascii="宋体" w:hAnsi="宋体" w:eastAsia="宋体" w:cs="宋体"/>
          <w:color w:val="000000"/>
          <w:sz w:val="24"/>
        </w:rPr>
      </w:pPr>
      <w:r>
        <w:rPr>
          <w:rFonts w:hint="eastAsia" w:ascii="宋体" w:hAnsi="宋体" w:eastAsia="宋体" w:cs="宋体"/>
          <w:color w:val="000000"/>
          <w:sz w:val="24"/>
        </w:rPr>
        <w:t>法定代表人或者其委托代理人：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w:t>
      </w:r>
    </w:p>
    <w:p>
      <w:pPr>
        <w:spacing w:line="360" w:lineRule="auto"/>
        <w:ind w:left="120" w:hanging="120" w:hangingChars="50"/>
        <w:jc w:val="right"/>
        <w:rPr>
          <w:rFonts w:hint="eastAsia" w:ascii="宋体" w:hAnsi="宋体" w:eastAsia="宋体" w:cs="宋体"/>
          <w:color w:val="000000"/>
        </w:rPr>
      </w:pP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bookmarkEnd w:id="947"/>
      <w:bookmarkStart w:id="949" w:name="_Toc529884022"/>
      <w:bookmarkStart w:id="950" w:name="_Toc511833311"/>
    </w:p>
    <w:p>
      <w:pPr>
        <w:pStyle w:val="4"/>
        <w:pageBreakBefore/>
        <w:spacing w:before="0" w:afterLines="100" w:line="300" w:lineRule="auto"/>
        <w:rPr>
          <w:rFonts w:hint="eastAsia" w:ascii="宋体" w:hAnsi="宋体" w:eastAsia="宋体" w:cs="宋体"/>
          <w:bCs w:val="0"/>
          <w:color w:val="000000"/>
        </w:rPr>
      </w:pPr>
      <w:bookmarkStart w:id="951" w:name="_Toc11157827"/>
      <w:bookmarkStart w:id="952" w:name="_Toc42163801"/>
      <w:r>
        <w:rPr>
          <w:rFonts w:hint="eastAsia" w:ascii="宋体" w:hAnsi="宋体" w:eastAsia="宋体" w:cs="宋体"/>
          <w:bCs w:val="0"/>
          <w:color w:val="000000"/>
        </w:rPr>
        <w:t>6.1</w:t>
      </w:r>
      <w:r>
        <w:rPr>
          <w:rFonts w:hint="eastAsia" w:ascii="宋体" w:hAnsi="宋体" w:eastAsia="宋体" w:cs="宋体"/>
          <w:bCs w:val="0"/>
          <w:color w:val="000000"/>
          <w:lang w:val="en-US" w:eastAsia="zh-CN"/>
        </w:rPr>
        <w:t>9</w:t>
      </w:r>
      <w:r>
        <w:rPr>
          <w:rFonts w:hint="eastAsia" w:ascii="宋体" w:hAnsi="宋体" w:eastAsia="宋体" w:cs="宋体"/>
          <w:bCs w:val="0"/>
          <w:color w:val="000000"/>
        </w:rPr>
        <w:t>投标人与招标代理机构不存在利害关联关系承诺书</w:t>
      </w:r>
      <w:bookmarkEnd w:id="949"/>
      <w:bookmarkEnd w:id="950"/>
      <w:bookmarkEnd w:id="951"/>
      <w:bookmarkEnd w:id="952"/>
    </w:p>
    <w:p>
      <w:pPr>
        <w:snapToGrid w:val="0"/>
        <w:spacing w:line="360" w:lineRule="auto"/>
        <w:rPr>
          <w:rFonts w:hint="eastAsia" w:ascii="宋体" w:hAnsi="宋体" w:eastAsia="宋体" w:cs="宋体"/>
          <w:b/>
          <w:color w:val="000000"/>
          <w:sz w:val="24"/>
        </w:rPr>
      </w:pPr>
      <w:r>
        <w:rPr>
          <w:rFonts w:hint="eastAsia" w:ascii="宋体" w:hAnsi="宋体" w:eastAsia="宋体" w:cs="宋体"/>
          <w:b/>
          <w:color w:val="000000"/>
          <w:sz w:val="24"/>
        </w:rPr>
        <w:t>致</w:t>
      </w:r>
      <w:r>
        <w:rPr>
          <w:rFonts w:hint="eastAsia" w:ascii="宋体" w:hAnsi="宋体" w:cs="宋体"/>
          <w:b/>
          <w:color w:val="000000"/>
          <w:sz w:val="24"/>
          <w:u w:val="single"/>
          <w:lang w:eastAsia="zh-CN"/>
        </w:rPr>
        <w:t>中国邮政速递物流股份有限公司广东省电商物流分公司</w:t>
      </w:r>
      <w:r>
        <w:rPr>
          <w:rFonts w:hint="eastAsia" w:ascii="宋体" w:hAnsi="宋体" w:eastAsia="宋体" w:cs="宋体"/>
          <w:b/>
          <w:color w:val="000000"/>
          <w:sz w:val="24"/>
        </w:rPr>
        <w:t>：</w:t>
      </w:r>
    </w:p>
    <w:p>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为配合招标人公开、公平、公正开展采购工作，我公司在参与</w:t>
      </w:r>
      <w:r>
        <w:rPr>
          <w:rFonts w:hint="eastAsia" w:ascii="宋体" w:hAnsi="宋体" w:cs="宋体"/>
          <w:b/>
          <w:bCs/>
          <w:color w:val="000000"/>
          <w:sz w:val="24"/>
          <w:u w:val="single"/>
          <w:lang w:eastAsia="zh-CN"/>
        </w:rPr>
        <w:t>中国邮政速递物流股份有限公司广东省电商物流分公司2022年速递业务邮件揽收、运输承运商采购项目（第二次）</w:t>
      </w:r>
      <w:r>
        <w:rPr>
          <w:rFonts w:hint="eastAsia" w:ascii="宋体" w:hAnsi="宋体" w:eastAsia="宋体" w:cs="宋体"/>
          <w:color w:val="000000"/>
          <w:sz w:val="24"/>
        </w:rPr>
        <w:t>投标时出具如下承诺：</w:t>
      </w:r>
    </w:p>
    <w:p>
      <w:pPr>
        <w:snapToGrid w:val="0"/>
        <w:spacing w:line="360" w:lineRule="auto"/>
        <w:ind w:left="-2" w:leftChars="-1" w:firstLine="480" w:firstLineChars="200"/>
        <w:rPr>
          <w:rFonts w:hint="eastAsia" w:ascii="宋体" w:hAnsi="宋体" w:eastAsia="宋体" w:cs="宋体"/>
          <w:color w:val="000000"/>
          <w:sz w:val="24"/>
        </w:rPr>
      </w:pPr>
      <w:r>
        <w:rPr>
          <w:rFonts w:hint="eastAsia" w:ascii="宋体" w:hAnsi="宋体" w:eastAsia="宋体" w:cs="宋体"/>
          <w:color w:val="000000"/>
          <w:sz w:val="24"/>
        </w:rPr>
        <w:t>一、我公司与本项目招标代理机构</w:t>
      </w:r>
      <w:r>
        <w:rPr>
          <w:rFonts w:hint="eastAsia" w:ascii="宋体" w:hAnsi="宋体" w:eastAsia="宋体" w:cs="宋体"/>
          <w:color w:val="000000"/>
          <w:sz w:val="24"/>
          <w:u w:val="single"/>
        </w:rPr>
        <w:t>中捷通信有限公司</w:t>
      </w:r>
      <w:r>
        <w:rPr>
          <w:rFonts w:hint="eastAsia" w:ascii="宋体" w:hAnsi="宋体" w:eastAsia="宋体" w:cs="宋体"/>
          <w:color w:val="000000"/>
          <w:sz w:val="24"/>
        </w:rPr>
        <w:t>不存在利害关联关系。</w:t>
      </w:r>
    </w:p>
    <w:p>
      <w:pPr>
        <w:snapToGrid w:val="0"/>
        <w:spacing w:line="360" w:lineRule="auto"/>
        <w:ind w:left="-2" w:leftChars="-1" w:firstLine="480" w:firstLineChars="200"/>
        <w:rPr>
          <w:rFonts w:hint="eastAsia" w:ascii="宋体" w:hAnsi="宋体" w:eastAsia="宋体" w:cs="宋体"/>
          <w:color w:val="000000"/>
          <w:sz w:val="24"/>
        </w:rPr>
      </w:pPr>
      <w:r>
        <w:rPr>
          <w:rFonts w:hint="eastAsia" w:ascii="宋体" w:hAnsi="宋体" w:eastAsia="宋体" w:cs="宋体"/>
          <w:color w:val="000000"/>
          <w:sz w:val="24"/>
        </w:rPr>
        <w:t>二、本项目招标代理机构</w:t>
      </w:r>
      <w:r>
        <w:rPr>
          <w:rFonts w:hint="eastAsia" w:ascii="宋体" w:hAnsi="宋体" w:eastAsia="宋体" w:cs="宋体"/>
          <w:color w:val="000000"/>
          <w:sz w:val="24"/>
          <w:u w:val="single"/>
        </w:rPr>
        <w:t>中捷通信有限公司</w:t>
      </w:r>
      <w:r>
        <w:rPr>
          <w:rFonts w:hint="eastAsia" w:ascii="宋体" w:hAnsi="宋体" w:eastAsia="宋体" w:cs="宋体"/>
          <w:color w:val="000000"/>
          <w:sz w:val="24"/>
        </w:rPr>
        <w:t>未在</w:t>
      </w:r>
      <w:r>
        <w:rPr>
          <w:rFonts w:hint="eastAsia" w:ascii="宋体" w:hAnsi="宋体" w:cs="宋体"/>
          <w:b/>
          <w:color w:val="000000"/>
          <w:sz w:val="24"/>
          <w:u w:val="single"/>
          <w:lang w:eastAsia="zh-CN"/>
        </w:rPr>
        <w:t>中国邮政速递物流股份有限公司广东省电商物流分公司2022年速递业务邮件揽收、运输承运商采购项目（第二次）</w:t>
      </w:r>
      <w:r>
        <w:rPr>
          <w:rFonts w:hint="eastAsia" w:ascii="宋体" w:hAnsi="宋体" w:eastAsia="宋体" w:cs="宋体"/>
          <w:color w:val="000000"/>
          <w:sz w:val="24"/>
        </w:rPr>
        <w:t>中向我公司提供编制投标文件、提供咨询服务或提供与招标项目相关的未公开信息。</w:t>
      </w:r>
    </w:p>
    <w:p>
      <w:pPr>
        <w:snapToGrid w:val="0"/>
        <w:spacing w:line="360" w:lineRule="auto"/>
        <w:ind w:firstLine="600"/>
        <w:rPr>
          <w:rFonts w:hint="eastAsia" w:ascii="宋体" w:hAnsi="宋体" w:eastAsia="宋体" w:cs="宋体"/>
          <w:color w:val="000000"/>
          <w:sz w:val="24"/>
        </w:rPr>
      </w:pPr>
      <w:r>
        <w:rPr>
          <w:rFonts w:hint="eastAsia" w:ascii="宋体" w:hAnsi="宋体" w:eastAsia="宋体" w:cs="宋体"/>
          <w:color w:val="000000"/>
          <w:sz w:val="24"/>
        </w:rPr>
        <w:t>三、如违反以上承诺，我公司自愿接受</w:t>
      </w:r>
      <w:r>
        <w:rPr>
          <w:rFonts w:hint="eastAsia" w:ascii="宋体" w:hAnsi="宋体" w:cs="宋体"/>
          <w:b/>
          <w:color w:val="000000"/>
          <w:sz w:val="24"/>
          <w:u w:val="single"/>
          <w:lang w:eastAsia="zh-CN"/>
        </w:rPr>
        <w:t>中国邮政速递物流股份有限公司广东省电商物流分公司</w:t>
      </w:r>
      <w:r>
        <w:rPr>
          <w:rFonts w:hint="eastAsia" w:ascii="宋体" w:hAnsi="宋体" w:eastAsia="宋体" w:cs="宋体"/>
          <w:color w:val="000000"/>
          <w:sz w:val="24"/>
        </w:rPr>
        <w:t>的处理（由招标人根据具体情节不同进行处理，处理措施可以分为取消入围供应商资格、取消中标资格、纳入黑名单管理以及终止合同等），并赔偿招标人的全部损失。任何第三方因我公司违反以上承诺而向招标人索赔或主张权利的，所有责任及后果均由我公司独自承担。</w:t>
      </w:r>
    </w:p>
    <w:p>
      <w:pPr>
        <w:snapToGrid w:val="0"/>
        <w:spacing w:line="360" w:lineRule="auto"/>
        <w:rPr>
          <w:rFonts w:hint="eastAsia" w:ascii="宋体" w:hAnsi="宋体" w:eastAsia="宋体" w:cs="宋体"/>
          <w:color w:val="000000"/>
          <w:sz w:val="24"/>
        </w:rPr>
      </w:pPr>
    </w:p>
    <w:p>
      <w:pPr>
        <w:rPr>
          <w:rFonts w:hint="eastAsia" w:ascii="宋体" w:hAnsi="宋体" w:eastAsia="宋体" w:cs="宋体"/>
          <w:color w:val="000000"/>
          <w:sz w:val="24"/>
        </w:rPr>
      </w:pPr>
    </w:p>
    <w:p>
      <w:pPr>
        <w:spacing w:line="360" w:lineRule="auto"/>
        <w:rPr>
          <w:rFonts w:hint="eastAsia" w:ascii="宋体" w:hAnsi="宋体" w:eastAsia="宋体" w:cs="宋体"/>
          <w:color w:val="000000"/>
          <w:sz w:val="24"/>
        </w:rPr>
      </w:pPr>
      <w:r>
        <w:rPr>
          <w:rFonts w:hint="eastAsia" w:ascii="宋体" w:hAnsi="宋体" w:eastAsia="宋体" w:cs="宋体"/>
          <w:color w:val="000000"/>
          <w:sz w:val="24"/>
        </w:rPr>
        <w:t xml:space="preserve">                           投标人名称：</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（盖单位公章）</w:t>
      </w:r>
    </w:p>
    <w:p>
      <w:pPr>
        <w:spacing w:line="360" w:lineRule="auto"/>
        <w:rPr>
          <w:rFonts w:hint="eastAsia" w:ascii="宋体" w:hAnsi="宋体" w:eastAsia="宋体" w:cs="宋体"/>
          <w:sz w:val="28"/>
          <w:szCs w:val="28"/>
        </w:rPr>
      </w:pPr>
      <w:r>
        <w:rPr>
          <w:rFonts w:hint="eastAsia" w:ascii="宋体" w:hAnsi="宋体" w:eastAsia="宋体" w:cs="宋体"/>
          <w:color w:val="000000"/>
          <w:sz w:val="24"/>
        </w:rPr>
        <w:t xml:space="preserve">                    法定代表人或者其委托代理人：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w:t>
      </w:r>
    </w:p>
    <w:p>
      <w:pPr>
        <w:spacing w:line="360" w:lineRule="auto"/>
        <w:jc w:val="right"/>
        <w:rPr>
          <w:rFonts w:hint="eastAsia" w:ascii="宋体" w:hAnsi="宋体" w:eastAsia="宋体" w:cs="宋体"/>
          <w:szCs w:val="21"/>
        </w:rPr>
      </w:pP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pStyle w:val="4"/>
        <w:pageBreakBefore/>
        <w:spacing w:before="0" w:afterLines="100" w:line="300" w:lineRule="auto"/>
        <w:rPr>
          <w:rFonts w:hint="eastAsia" w:ascii="宋体" w:hAnsi="宋体" w:eastAsia="宋体" w:cs="宋体"/>
          <w:bCs w:val="0"/>
          <w:color w:val="000000"/>
        </w:rPr>
      </w:pPr>
      <w:bookmarkStart w:id="953" w:name="_Toc511833312"/>
      <w:bookmarkStart w:id="954" w:name="_Toc11157828"/>
      <w:bookmarkStart w:id="955" w:name="_Toc529884023"/>
      <w:bookmarkStart w:id="956" w:name="_Toc42163802"/>
      <w:r>
        <w:rPr>
          <w:rFonts w:hint="eastAsia" w:ascii="宋体" w:hAnsi="宋体" w:eastAsia="宋体" w:cs="宋体"/>
          <w:bCs w:val="0"/>
          <w:color w:val="000000"/>
        </w:rPr>
        <w:t>6.</w:t>
      </w:r>
      <w:r>
        <w:rPr>
          <w:rFonts w:hint="eastAsia" w:ascii="宋体" w:hAnsi="宋体" w:eastAsia="宋体" w:cs="宋体"/>
          <w:bCs w:val="0"/>
          <w:color w:val="000000"/>
          <w:lang w:val="en-US" w:eastAsia="zh-CN"/>
        </w:rPr>
        <w:t>20</w:t>
      </w:r>
      <w:r>
        <w:rPr>
          <w:rFonts w:hint="eastAsia" w:ascii="宋体" w:hAnsi="宋体" w:eastAsia="宋体" w:cs="宋体"/>
          <w:bCs w:val="0"/>
          <w:color w:val="000000"/>
        </w:rPr>
        <w:t>廉洁诚信承诺书</w:t>
      </w:r>
      <w:bookmarkEnd w:id="953"/>
      <w:bookmarkEnd w:id="954"/>
      <w:bookmarkEnd w:id="955"/>
      <w:bookmarkEnd w:id="956"/>
    </w:p>
    <w:p>
      <w:pPr>
        <w:spacing w:line="276" w:lineRule="auto"/>
        <w:jc w:val="left"/>
        <w:rPr>
          <w:rFonts w:hint="eastAsia" w:ascii="宋体" w:hAnsi="宋体" w:eastAsia="宋体" w:cs="宋体"/>
          <w:color w:val="000000"/>
        </w:rPr>
      </w:pPr>
      <w:r>
        <w:rPr>
          <w:rFonts w:hint="eastAsia" w:ascii="宋体" w:hAnsi="宋体" w:cs="宋体"/>
          <w:b/>
          <w:bCs/>
          <w:color w:val="000000"/>
          <w:u w:val="single"/>
          <w:lang w:eastAsia="zh-CN"/>
        </w:rPr>
        <w:t>中国邮政速递物流股份有限公司广东省电商物流分公司</w:t>
      </w:r>
      <w:r>
        <w:rPr>
          <w:rFonts w:hint="eastAsia" w:ascii="宋体" w:hAnsi="宋体" w:eastAsia="宋体" w:cs="宋体"/>
          <w:color w:val="000000"/>
        </w:rPr>
        <w:t>：</w:t>
      </w:r>
    </w:p>
    <w:p>
      <w:pPr>
        <w:spacing w:line="276" w:lineRule="auto"/>
        <w:ind w:firstLine="424" w:firstLineChars="202"/>
        <w:jc w:val="left"/>
        <w:rPr>
          <w:rFonts w:hint="eastAsia" w:ascii="宋体" w:hAnsi="宋体" w:eastAsia="宋体" w:cs="宋体"/>
          <w:color w:val="000000"/>
        </w:rPr>
      </w:pPr>
      <w:r>
        <w:rPr>
          <w:rFonts w:hint="eastAsia" w:ascii="宋体" w:hAnsi="宋体" w:eastAsia="宋体" w:cs="宋体"/>
          <w:color w:val="000000"/>
        </w:rPr>
        <w:t>为保障采购工作公平、公开、公正开展，推进廉洁诚信建设，预防商业贿赂和不正当竞争，保障采购中各方的合法权益，我公司在参与</w:t>
      </w:r>
      <w:r>
        <w:rPr>
          <w:rFonts w:hint="eastAsia" w:ascii="宋体" w:hAnsi="宋体" w:cs="宋体"/>
          <w:color w:val="000000"/>
          <w:lang w:eastAsia="zh-CN"/>
        </w:rPr>
        <w:t>中国邮政速递物流股份有限公司广东省电商物流分公司</w:t>
      </w:r>
      <w:r>
        <w:rPr>
          <w:rFonts w:hint="eastAsia" w:ascii="宋体" w:hAnsi="宋体" w:eastAsia="宋体" w:cs="宋体"/>
          <w:color w:val="000000"/>
        </w:rPr>
        <w:t>（以下简称中国邮政广东公司）</w:t>
      </w:r>
      <w:r>
        <w:rPr>
          <w:rFonts w:hint="eastAsia" w:ascii="宋体" w:hAnsi="宋体" w:cs="宋体"/>
          <w:b/>
          <w:bCs/>
          <w:color w:val="000000"/>
          <w:u w:val="single"/>
          <w:lang w:eastAsia="zh-CN"/>
        </w:rPr>
        <w:t>中国邮政速递物流股份有限公司广东省电商物流分公司2022年速递业务邮件揽收、运输承运商采购项目（第二次）</w:t>
      </w:r>
      <w:r>
        <w:rPr>
          <w:rFonts w:hint="eastAsia" w:ascii="宋体" w:hAnsi="宋体" w:eastAsia="宋体" w:cs="宋体"/>
          <w:color w:val="000000"/>
        </w:rPr>
        <w:t>投标工作时自愿作出如下承诺：</w:t>
      </w:r>
    </w:p>
    <w:p>
      <w:pPr>
        <w:spacing w:line="276" w:lineRule="auto"/>
        <w:ind w:firstLine="424" w:firstLineChars="202"/>
        <w:jc w:val="left"/>
        <w:rPr>
          <w:rFonts w:hint="eastAsia" w:ascii="宋体" w:hAnsi="宋体" w:eastAsia="宋体" w:cs="宋体"/>
          <w:color w:val="000000"/>
        </w:rPr>
      </w:pPr>
      <w:r>
        <w:rPr>
          <w:rFonts w:hint="eastAsia" w:ascii="宋体" w:hAnsi="宋体" w:eastAsia="宋体" w:cs="宋体"/>
          <w:color w:val="000000"/>
        </w:rPr>
        <w:t>一、严格遵守国家法律法规。坚持廉洁、诚信的原则，恪守商业道德和职业道德规范，不从事并抵制不廉洁、不诚信行为。</w:t>
      </w:r>
    </w:p>
    <w:p>
      <w:pPr>
        <w:spacing w:line="276" w:lineRule="auto"/>
        <w:ind w:firstLine="424" w:firstLineChars="202"/>
        <w:jc w:val="left"/>
        <w:rPr>
          <w:rFonts w:hint="eastAsia" w:ascii="宋体" w:hAnsi="宋体" w:eastAsia="宋体" w:cs="宋体"/>
          <w:color w:val="000000"/>
        </w:rPr>
      </w:pPr>
      <w:r>
        <w:rPr>
          <w:rFonts w:hint="eastAsia" w:ascii="宋体" w:hAnsi="宋体" w:eastAsia="宋体" w:cs="宋体"/>
          <w:color w:val="000000"/>
        </w:rPr>
        <w:t>二、严格杜绝以下行为：</w:t>
      </w:r>
    </w:p>
    <w:p>
      <w:pPr>
        <w:spacing w:line="276" w:lineRule="auto"/>
        <w:ind w:firstLine="424" w:firstLineChars="202"/>
        <w:jc w:val="left"/>
        <w:rPr>
          <w:rFonts w:hint="eastAsia" w:ascii="宋体" w:hAnsi="宋体" w:eastAsia="宋体" w:cs="宋体"/>
          <w:color w:val="000000"/>
        </w:rPr>
      </w:pPr>
      <w:r>
        <w:rPr>
          <w:rFonts w:hint="eastAsia" w:ascii="宋体" w:hAnsi="宋体" w:eastAsia="宋体" w:cs="宋体"/>
          <w:color w:val="000000"/>
        </w:rPr>
        <w:t>（一）给予或以借用等名义向中国邮政广东公司有关工作人员、中介服务机构有关工作人员、评标委员会成员、其它评审人员提供财物或其它财产性权利；</w:t>
      </w:r>
    </w:p>
    <w:p>
      <w:pPr>
        <w:spacing w:line="276" w:lineRule="auto"/>
        <w:ind w:firstLine="424" w:firstLineChars="202"/>
        <w:jc w:val="left"/>
        <w:rPr>
          <w:rFonts w:hint="eastAsia" w:ascii="宋体" w:hAnsi="宋体" w:eastAsia="宋体" w:cs="宋体"/>
          <w:color w:val="000000"/>
        </w:rPr>
      </w:pPr>
      <w:r>
        <w:rPr>
          <w:rFonts w:hint="eastAsia" w:ascii="宋体" w:hAnsi="宋体" w:eastAsia="宋体" w:cs="宋体"/>
          <w:color w:val="000000"/>
        </w:rPr>
        <w:t>（二）向中国邮政广东公司有关工作人员、中介服务机构有关工作人员、评标委员会成员、其它评审人员提供礼品、宴请以及旅游、健身、娱乐等活动安排；</w:t>
      </w:r>
    </w:p>
    <w:p>
      <w:pPr>
        <w:spacing w:line="276" w:lineRule="auto"/>
        <w:ind w:firstLine="424" w:firstLineChars="202"/>
        <w:jc w:val="left"/>
        <w:rPr>
          <w:rFonts w:hint="eastAsia" w:ascii="宋体" w:hAnsi="宋体" w:eastAsia="宋体" w:cs="宋体"/>
          <w:color w:val="000000"/>
        </w:rPr>
      </w:pPr>
      <w:r>
        <w:rPr>
          <w:rFonts w:hint="eastAsia" w:ascii="宋体" w:hAnsi="宋体" w:eastAsia="宋体" w:cs="宋体"/>
          <w:color w:val="000000"/>
        </w:rPr>
        <w:t>（三）向中国邮政广东公司有关工作人员、中介服务机构有关工作人员、评标委员会成员、其它评审人员赠送礼金、各种有价证券、支付凭证；</w:t>
      </w:r>
    </w:p>
    <w:p>
      <w:pPr>
        <w:spacing w:line="276" w:lineRule="auto"/>
        <w:ind w:firstLine="424" w:firstLineChars="202"/>
        <w:jc w:val="left"/>
        <w:rPr>
          <w:rFonts w:hint="eastAsia" w:ascii="宋体" w:hAnsi="宋体" w:eastAsia="宋体" w:cs="宋体"/>
          <w:color w:val="000000"/>
        </w:rPr>
      </w:pPr>
      <w:r>
        <w:rPr>
          <w:rFonts w:hint="eastAsia" w:ascii="宋体" w:hAnsi="宋体" w:eastAsia="宋体" w:cs="宋体"/>
          <w:color w:val="000000"/>
        </w:rPr>
        <w:t xml:space="preserve">（四）支付、报销应由中国邮政广东公司有关工作人员、中介服务机构有关工作人员、评标委员会成员、其它评审人员负担的费用、票据； </w:t>
      </w:r>
    </w:p>
    <w:p>
      <w:pPr>
        <w:spacing w:line="276" w:lineRule="auto"/>
        <w:ind w:firstLine="424" w:firstLineChars="202"/>
        <w:jc w:val="left"/>
        <w:rPr>
          <w:rFonts w:hint="eastAsia" w:ascii="宋体" w:hAnsi="宋体" w:eastAsia="宋体" w:cs="宋体"/>
          <w:color w:val="000000"/>
        </w:rPr>
      </w:pPr>
      <w:r>
        <w:rPr>
          <w:rFonts w:hint="eastAsia" w:ascii="宋体" w:hAnsi="宋体" w:eastAsia="宋体" w:cs="宋体"/>
          <w:color w:val="000000"/>
        </w:rPr>
        <w:t xml:space="preserve">（五）隐瞒真实情况，提交虚假资质证明、资信证明、财务证明等材料；或进行虚假承诺、夸大产品或服务性能和质量等指标；泄露中国邮政广东公司商业秘密；或与其他单位相互勾结、串通，用不正当手段排挤其他竞争者，干扰公平竞争； </w:t>
      </w:r>
    </w:p>
    <w:p>
      <w:pPr>
        <w:spacing w:line="276" w:lineRule="auto"/>
        <w:ind w:firstLine="424" w:firstLineChars="202"/>
        <w:jc w:val="left"/>
        <w:rPr>
          <w:rFonts w:hint="eastAsia" w:ascii="宋体" w:hAnsi="宋体" w:eastAsia="宋体" w:cs="宋体"/>
          <w:color w:val="000000"/>
        </w:rPr>
      </w:pPr>
      <w:r>
        <w:rPr>
          <w:rFonts w:hint="eastAsia" w:ascii="宋体" w:hAnsi="宋体" w:eastAsia="宋体" w:cs="宋体"/>
          <w:color w:val="000000"/>
        </w:rPr>
        <w:t>（六）其他影响采购活动依法、公正开展及损害中国邮政广东公司经济利益、形象和声誉的不廉洁、不诚信行为。</w:t>
      </w:r>
    </w:p>
    <w:p>
      <w:pPr>
        <w:spacing w:line="276" w:lineRule="auto"/>
        <w:ind w:firstLine="424" w:firstLineChars="202"/>
        <w:jc w:val="left"/>
        <w:rPr>
          <w:rFonts w:hint="eastAsia" w:ascii="宋体" w:hAnsi="宋体" w:eastAsia="宋体" w:cs="宋体"/>
          <w:color w:val="000000"/>
        </w:rPr>
      </w:pPr>
      <w:r>
        <w:rPr>
          <w:rFonts w:hint="eastAsia" w:ascii="宋体" w:hAnsi="宋体" w:eastAsia="宋体" w:cs="宋体"/>
          <w:color w:val="000000"/>
        </w:rPr>
        <w:t>三、如违反以上承诺，我单位自愿接受中国邮政广东公司依据有关规定对我公司进行严肃处理（包括但不限于取消入围供应商资格、中标资格以及终止合同等），并赔偿中国邮政广东公司的全部损失。任何第三方因我单位违反以上承诺而向中国邮政广东公司索赔或主张权利的，所有责任及后果均由我单位独自承担。</w:t>
      </w:r>
    </w:p>
    <w:p>
      <w:pPr>
        <w:spacing w:line="276" w:lineRule="auto"/>
        <w:ind w:firstLine="424" w:firstLineChars="202"/>
        <w:jc w:val="left"/>
        <w:rPr>
          <w:rFonts w:hint="eastAsia" w:ascii="宋体" w:hAnsi="宋体" w:eastAsia="宋体" w:cs="宋体"/>
          <w:color w:val="000000"/>
        </w:rPr>
      </w:pPr>
      <w:r>
        <w:rPr>
          <w:rFonts w:hint="eastAsia" w:ascii="宋体" w:hAnsi="宋体" w:eastAsia="宋体" w:cs="宋体"/>
          <w:color w:val="000000"/>
        </w:rPr>
        <w:t>四、如中国邮政广东公司有关工作人员、中介服务机构有关工作人员、评审委员会成员、其它评审人员发生不廉洁、不诚信行为，我单位有义务及时向中国邮政广东公司监督检查部门举报或投诉。</w:t>
      </w:r>
    </w:p>
    <w:p>
      <w:pPr>
        <w:spacing w:line="276" w:lineRule="auto"/>
        <w:ind w:firstLine="424" w:firstLineChars="202"/>
        <w:jc w:val="left"/>
        <w:rPr>
          <w:rFonts w:hint="eastAsia" w:ascii="宋体" w:hAnsi="宋体" w:eastAsia="宋体" w:cs="宋体"/>
          <w:color w:val="000000"/>
        </w:rPr>
      </w:pPr>
      <w:r>
        <w:rPr>
          <w:rFonts w:hint="eastAsia" w:ascii="宋体" w:hAnsi="宋体" w:eastAsia="宋体" w:cs="宋体"/>
          <w:color w:val="000000"/>
        </w:rPr>
        <w:t>五、本廉洁诚信承诺书为我单位应答此次采购项目正式文件的附件，经我单位法定代表人或其授权委托人签署并加盖我单位公章后生效。</w:t>
      </w:r>
    </w:p>
    <w:p>
      <w:pPr>
        <w:ind w:firstLine="424" w:firstLineChars="202"/>
        <w:jc w:val="left"/>
        <w:rPr>
          <w:rFonts w:hint="eastAsia" w:ascii="宋体" w:hAnsi="宋体" w:eastAsia="宋体" w:cs="宋体"/>
          <w:color w:val="000000"/>
        </w:rPr>
      </w:pPr>
      <w:r>
        <w:rPr>
          <w:rFonts w:hint="eastAsia" w:ascii="宋体" w:hAnsi="宋体" w:eastAsia="宋体" w:cs="宋体"/>
          <w:color w:val="000000"/>
        </w:rPr>
        <w:t xml:space="preserve">                          </w:t>
      </w:r>
    </w:p>
    <w:p>
      <w:pPr>
        <w:spacing w:line="276" w:lineRule="auto"/>
        <w:ind w:right="420" w:firstLine="4729" w:firstLineChars="2252"/>
        <w:rPr>
          <w:rFonts w:hint="eastAsia" w:ascii="宋体" w:hAnsi="宋体" w:eastAsia="宋体" w:cs="宋体"/>
          <w:color w:val="000000"/>
        </w:rPr>
      </w:pPr>
      <w:r>
        <w:rPr>
          <w:rFonts w:hint="eastAsia" w:ascii="宋体" w:hAnsi="宋体" w:eastAsia="宋体" w:cs="宋体"/>
          <w:color w:val="000000"/>
        </w:rPr>
        <w:t xml:space="preserve">承诺单位：（盖章）            </w:t>
      </w:r>
    </w:p>
    <w:p>
      <w:pPr>
        <w:spacing w:line="276" w:lineRule="auto"/>
        <w:ind w:right="420" w:firstLine="3049" w:firstLineChars="1452"/>
        <w:rPr>
          <w:rFonts w:hint="eastAsia" w:ascii="宋体" w:hAnsi="宋体" w:eastAsia="宋体" w:cs="宋体"/>
          <w:color w:val="000000"/>
        </w:rPr>
      </w:pPr>
      <w:r>
        <w:rPr>
          <w:rFonts w:hint="eastAsia" w:ascii="宋体" w:hAnsi="宋体" w:eastAsia="宋体" w:cs="宋体"/>
          <w:color w:val="000000"/>
        </w:rPr>
        <w:t xml:space="preserve">法定代表人或其授权委托人：（签字） </w:t>
      </w:r>
    </w:p>
    <w:p>
      <w:pPr>
        <w:spacing w:line="276" w:lineRule="auto"/>
        <w:ind w:firstLine="424" w:firstLineChars="202"/>
        <w:jc w:val="right"/>
        <w:rPr>
          <w:rFonts w:hint="eastAsia" w:ascii="宋体" w:hAnsi="宋体" w:eastAsia="宋体" w:cs="宋体"/>
          <w:sz w:val="24"/>
        </w:rPr>
      </w:pPr>
      <w:r>
        <w:rPr>
          <w:rFonts w:hint="eastAsia" w:ascii="宋体" w:hAnsi="宋体" w:eastAsia="宋体" w:cs="宋体"/>
          <w:color w:val="000000"/>
        </w:rPr>
        <w:t xml:space="preserve">                   日期：     年   月 　日</w:t>
      </w:r>
      <w:bookmarkStart w:id="957" w:name="_Toc511833314"/>
      <w:bookmarkStart w:id="958" w:name="_Toc479532617"/>
      <w:bookmarkStart w:id="959" w:name="_Toc436684373"/>
      <w:bookmarkStart w:id="960" w:name="_Toc504029738"/>
      <w:bookmarkStart w:id="961" w:name="_Toc529884025"/>
    </w:p>
    <w:bookmarkEnd w:id="957"/>
    <w:bookmarkEnd w:id="958"/>
    <w:bookmarkEnd w:id="959"/>
    <w:bookmarkEnd w:id="960"/>
    <w:bookmarkEnd w:id="961"/>
    <w:p>
      <w:pPr>
        <w:rPr>
          <w:rFonts w:hint="eastAsia" w:ascii="宋体" w:hAnsi="宋体" w:eastAsia="宋体" w:cs="宋体"/>
          <w:sz w:val="18"/>
          <w:szCs w:val="21"/>
        </w:rPr>
      </w:pPr>
    </w:p>
    <w:p>
      <w:pPr>
        <w:rPr>
          <w:rFonts w:hint="eastAsia" w:ascii="宋体" w:hAnsi="宋体" w:eastAsia="宋体" w:cs="宋体"/>
          <w:sz w:val="18"/>
          <w:szCs w:val="21"/>
        </w:rPr>
      </w:pPr>
    </w:p>
    <w:p>
      <w:pPr>
        <w:pStyle w:val="4"/>
        <w:pageBreakBefore/>
        <w:spacing w:before="0" w:afterLines="100" w:line="300" w:lineRule="auto"/>
        <w:rPr>
          <w:rFonts w:hint="eastAsia" w:ascii="宋体" w:hAnsi="宋体" w:eastAsia="宋体" w:cs="宋体"/>
          <w:bCs w:val="0"/>
          <w:color w:val="000000"/>
        </w:rPr>
      </w:pPr>
      <w:bookmarkStart w:id="962" w:name="_Toc42163803"/>
      <w:bookmarkStart w:id="963" w:name="_Toc11157830"/>
      <w:r>
        <w:rPr>
          <w:rFonts w:hint="eastAsia" w:ascii="宋体" w:hAnsi="宋体" w:eastAsia="宋体" w:cs="宋体"/>
          <w:bCs w:val="0"/>
          <w:color w:val="000000"/>
        </w:rPr>
        <w:t>6.</w:t>
      </w:r>
      <w:r>
        <w:rPr>
          <w:rFonts w:hint="eastAsia" w:ascii="宋体" w:hAnsi="宋体" w:eastAsia="宋体" w:cs="宋体"/>
          <w:bCs w:val="0"/>
          <w:color w:val="000000"/>
          <w:lang w:val="en-US" w:eastAsia="zh-CN"/>
        </w:rPr>
        <w:t>21</w:t>
      </w:r>
      <w:r>
        <w:rPr>
          <w:rFonts w:hint="eastAsia" w:ascii="宋体" w:hAnsi="宋体" w:eastAsia="宋体" w:cs="宋体"/>
          <w:bCs w:val="0"/>
          <w:color w:val="000000"/>
        </w:rPr>
        <w:t>投标文件密封件封套格式</w:t>
      </w:r>
      <w:bookmarkEnd w:id="962"/>
      <w:bookmarkEnd w:id="963"/>
    </w:p>
    <w:p>
      <w:pPr>
        <w:pStyle w:val="5"/>
        <w:numPr>
          <w:ilvl w:val="0"/>
          <w:numId w:val="33"/>
        </w:numPr>
        <w:autoSpaceDE/>
        <w:autoSpaceDN/>
        <w:adjustRightInd/>
        <w:spacing w:before="0" w:afterLines="50" w:line="300" w:lineRule="auto"/>
        <w:ind w:left="426" w:firstLine="420"/>
        <w:rPr>
          <w:rFonts w:hint="eastAsia" w:ascii="宋体" w:hAnsi="宋体" w:eastAsia="宋体" w:cs="宋体"/>
          <w:b/>
          <w:bCs/>
          <w:color w:val="000000"/>
          <w:sz w:val="21"/>
        </w:rPr>
      </w:pPr>
      <w:bookmarkStart w:id="964" w:name="_Toc511833318"/>
      <w:bookmarkStart w:id="965" w:name="_Toc529884027"/>
      <w:bookmarkStart w:id="966" w:name="_Toc11157831"/>
      <w:bookmarkStart w:id="967" w:name="_Toc42163804"/>
      <w:r>
        <w:rPr>
          <w:rFonts w:hint="eastAsia" w:ascii="宋体" w:hAnsi="宋体" w:eastAsia="宋体" w:cs="宋体"/>
          <w:b/>
          <w:bCs/>
          <w:color w:val="000000"/>
          <w:sz w:val="21"/>
        </w:rPr>
        <w:t>投标文件外封套封面格式（须盖章）</w:t>
      </w:r>
      <w:bookmarkEnd w:id="964"/>
      <w:bookmarkEnd w:id="965"/>
      <w:bookmarkEnd w:id="966"/>
      <w:bookmarkEnd w:id="967"/>
    </w:p>
    <w:tbl>
      <w:tblPr>
        <w:tblStyle w:val="5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29" w:hRule="atLeast"/>
          <w:jc w:val="center"/>
        </w:trPr>
        <w:tc>
          <w:tcPr>
            <w:tcW w:w="8522" w:type="dxa"/>
            <w:shd w:val="clear" w:color="auto" w:fill="auto"/>
          </w:tcPr>
          <w:p>
            <w:pPr>
              <w:spacing w:line="300" w:lineRule="auto"/>
              <w:jc w:val="center"/>
              <w:rPr>
                <w:rFonts w:hint="eastAsia" w:ascii="宋体" w:hAnsi="宋体" w:eastAsia="宋体" w:cs="宋体"/>
                <w:b/>
                <w:bCs/>
                <w:color w:val="000000"/>
                <w:sz w:val="32"/>
                <w:szCs w:val="32"/>
                <w:u w:val="single"/>
              </w:rPr>
            </w:pPr>
          </w:p>
          <w:p>
            <w:pPr>
              <w:spacing w:line="300" w:lineRule="auto"/>
              <w:jc w:val="center"/>
              <w:rPr>
                <w:rFonts w:hint="eastAsia" w:ascii="宋体" w:hAnsi="宋体" w:eastAsia="宋体" w:cs="宋体"/>
                <w:b/>
                <w:bCs/>
                <w:color w:val="000000"/>
                <w:sz w:val="32"/>
                <w:szCs w:val="32"/>
                <w:u w:val="single"/>
                <w:lang w:eastAsia="zh-CN"/>
              </w:rPr>
            </w:pPr>
            <w:r>
              <w:rPr>
                <w:rFonts w:hint="eastAsia" w:ascii="宋体" w:hAnsi="宋体" w:cs="宋体"/>
                <w:b/>
                <w:bCs/>
                <w:color w:val="000000"/>
                <w:sz w:val="32"/>
                <w:szCs w:val="32"/>
                <w:u w:val="single"/>
                <w:lang w:eastAsia="zh-CN"/>
              </w:rPr>
              <w:t>中国邮政速递物流股份有限公司广东省电商物流分公司2022年速递业务邮件揽收、运输承运商采购项目（第二次）</w:t>
            </w:r>
          </w:p>
          <w:p>
            <w:pPr>
              <w:spacing w:line="300" w:lineRule="auto"/>
              <w:jc w:val="center"/>
              <w:rPr>
                <w:rFonts w:hint="eastAsia" w:ascii="宋体" w:hAnsi="宋体" w:eastAsia="宋体" w:cs="宋体"/>
                <w:b/>
                <w:bCs/>
                <w:color w:val="000000"/>
                <w:sz w:val="32"/>
                <w:szCs w:val="32"/>
                <w:u w:val="single"/>
              </w:rPr>
            </w:pPr>
          </w:p>
          <w:p>
            <w:pPr>
              <w:spacing w:line="300" w:lineRule="auto"/>
              <w:jc w:val="center"/>
              <w:rPr>
                <w:rFonts w:hint="eastAsia" w:ascii="宋体" w:hAnsi="宋体" w:eastAsia="宋体" w:cs="宋体"/>
                <w:b/>
                <w:bCs/>
                <w:color w:val="000000"/>
                <w:sz w:val="28"/>
                <w:szCs w:val="28"/>
                <w:u w:val="single"/>
              </w:rPr>
            </w:pPr>
            <w:r>
              <w:rPr>
                <w:rFonts w:hint="eastAsia" w:ascii="宋体" w:hAnsi="宋体" w:eastAsia="宋体" w:cs="宋体"/>
                <w:b/>
                <w:bCs/>
                <w:color w:val="000000"/>
                <w:sz w:val="28"/>
                <w:szCs w:val="28"/>
              </w:rPr>
              <w:t>招标代理机构编号：</w:t>
            </w:r>
            <w:r>
              <w:rPr>
                <w:rFonts w:hint="eastAsia" w:ascii="宋体" w:hAnsi="宋体" w:eastAsia="宋体" w:cs="宋体"/>
                <w:b/>
                <w:bCs/>
                <w:color w:val="000000"/>
                <w:sz w:val="28"/>
                <w:szCs w:val="28"/>
                <w:u w:val="single"/>
              </w:rPr>
              <w:t xml:space="preserve"> </w:t>
            </w:r>
            <w:r>
              <w:rPr>
                <w:rFonts w:hint="eastAsia" w:ascii="宋体" w:hAnsi="宋体" w:cs="宋体"/>
                <w:b/>
                <w:bCs/>
                <w:color w:val="000000"/>
                <w:sz w:val="28"/>
                <w:szCs w:val="28"/>
                <w:u w:val="single"/>
                <w:lang w:eastAsia="zh-CN"/>
              </w:rPr>
              <w:t>ZJZB-2022-17973</w:t>
            </w:r>
            <w:r>
              <w:rPr>
                <w:rFonts w:hint="eastAsia" w:ascii="宋体" w:hAnsi="宋体" w:eastAsia="宋体" w:cs="宋体"/>
                <w:b/>
                <w:bCs/>
                <w:color w:val="000000"/>
                <w:sz w:val="28"/>
                <w:szCs w:val="28"/>
                <w:u w:val="single"/>
              </w:rPr>
              <w:t xml:space="preserve"> </w:t>
            </w:r>
          </w:p>
          <w:p>
            <w:pPr>
              <w:spacing w:line="300" w:lineRule="auto"/>
              <w:jc w:val="center"/>
              <w:rPr>
                <w:rFonts w:hint="eastAsia" w:ascii="宋体" w:hAnsi="宋体" w:eastAsia="宋体" w:cs="宋体"/>
                <w:b/>
                <w:bCs/>
                <w:color w:val="000000"/>
                <w:sz w:val="28"/>
                <w:szCs w:val="28"/>
                <w:u w:val="single"/>
                <w:lang w:eastAsia="zh-CN"/>
              </w:rPr>
            </w:pPr>
            <w:r>
              <w:rPr>
                <w:rFonts w:hint="eastAsia" w:ascii="宋体" w:hAnsi="宋体" w:eastAsia="宋体" w:cs="宋体"/>
                <w:b/>
                <w:bCs/>
                <w:color w:val="000000"/>
                <w:sz w:val="28"/>
                <w:szCs w:val="28"/>
                <w:u w:val="single"/>
              </w:rPr>
              <w:t>招标人：</w:t>
            </w:r>
            <w:r>
              <w:rPr>
                <w:rFonts w:hint="eastAsia" w:ascii="宋体" w:hAnsi="宋体" w:cs="宋体"/>
                <w:b/>
                <w:bCs/>
                <w:color w:val="000000"/>
                <w:sz w:val="28"/>
                <w:szCs w:val="28"/>
                <w:u w:val="single"/>
                <w:lang w:eastAsia="zh-CN"/>
              </w:rPr>
              <w:t>中国邮政速递物流股份有限公司广东省电商物流分公司</w:t>
            </w:r>
          </w:p>
          <w:p>
            <w:pPr>
              <w:spacing w:line="300" w:lineRule="auto"/>
              <w:jc w:val="center"/>
              <w:rPr>
                <w:rFonts w:hint="eastAsia" w:ascii="宋体" w:hAnsi="宋体" w:eastAsia="宋体" w:cs="宋体"/>
                <w:b/>
                <w:bCs/>
                <w:color w:val="000000"/>
                <w:sz w:val="32"/>
                <w:szCs w:val="32"/>
                <w:highlight w:val="yellow"/>
                <w:u w:val="single"/>
                <w:lang w:eastAsia="zh-CN"/>
              </w:rPr>
            </w:pPr>
            <w:r>
              <w:rPr>
                <w:rFonts w:hint="eastAsia" w:ascii="宋体" w:hAnsi="宋体" w:eastAsia="宋体" w:cs="宋体"/>
                <w:b/>
                <w:bCs/>
                <w:color w:val="000000"/>
                <w:sz w:val="28"/>
                <w:szCs w:val="28"/>
                <w:u w:val="single"/>
              </w:rPr>
              <w:t>地址：</w:t>
            </w:r>
            <w:r>
              <w:rPr>
                <w:rFonts w:hint="eastAsia" w:ascii="宋体" w:hAnsi="宋体" w:cs="宋体"/>
                <w:b/>
                <w:bCs/>
                <w:color w:val="000000"/>
                <w:sz w:val="28"/>
                <w:szCs w:val="28"/>
                <w:u w:val="single"/>
                <w:lang w:eastAsia="zh-CN"/>
              </w:rPr>
              <w:t>广州市白云区槎头西洲北路93号</w:t>
            </w:r>
          </w:p>
          <w:p>
            <w:pPr>
              <w:spacing w:beforeLines="250" w:line="300" w:lineRule="auto"/>
              <w:jc w:val="center"/>
              <w:rPr>
                <w:rFonts w:hint="eastAsia" w:ascii="宋体" w:hAnsi="宋体" w:eastAsia="宋体" w:cs="宋体"/>
                <w:b/>
                <w:bCs/>
                <w:color w:val="000000"/>
                <w:sz w:val="52"/>
                <w:szCs w:val="36"/>
              </w:rPr>
            </w:pPr>
            <w:r>
              <w:rPr>
                <w:rFonts w:hint="eastAsia" w:ascii="宋体" w:hAnsi="宋体" w:eastAsia="宋体" w:cs="宋体"/>
                <w:b/>
                <w:bCs/>
                <w:color w:val="000000"/>
                <w:sz w:val="48"/>
                <w:szCs w:val="32"/>
              </w:rPr>
              <w:t>投标文件</w:t>
            </w:r>
          </w:p>
          <w:p>
            <w:pPr>
              <w:spacing w:line="30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28"/>
                <w:szCs w:val="28"/>
              </w:rPr>
              <w:t>（技术分册/商务分册/……/经济分册/电子文件）</w:t>
            </w:r>
          </w:p>
          <w:p>
            <w:pPr>
              <w:spacing w:line="300" w:lineRule="auto"/>
              <w:jc w:val="center"/>
              <w:rPr>
                <w:rFonts w:hint="eastAsia" w:ascii="宋体" w:hAnsi="宋体" w:eastAsia="宋体" w:cs="宋体"/>
                <w:b/>
                <w:bCs/>
                <w:color w:val="000000"/>
                <w:sz w:val="32"/>
                <w:szCs w:val="32"/>
              </w:rPr>
            </w:pPr>
          </w:p>
          <w:p>
            <w:pPr>
              <w:pStyle w:val="16"/>
              <w:spacing w:beforeLines="800" w:line="300" w:lineRule="auto"/>
              <w:ind w:left="1134" w:leftChars="540" w:firstLine="0"/>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投标人：</w:t>
            </w:r>
            <w:r>
              <w:rPr>
                <w:rFonts w:hint="eastAsia" w:ascii="宋体" w:hAnsi="宋体" w:eastAsia="宋体" w:cs="宋体"/>
                <w:b/>
                <w:bCs/>
                <w:color w:val="000000"/>
                <w:sz w:val="21"/>
                <w:szCs w:val="21"/>
                <w:u w:val="single"/>
                <w:lang w:val="en-US" w:eastAsia="zh-CN"/>
              </w:rPr>
              <w:t xml:space="preserve">                         </w:t>
            </w:r>
            <w:r>
              <w:rPr>
                <w:rFonts w:hint="eastAsia" w:ascii="宋体" w:hAnsi="宋体" w:eastAsia="宋体" w:cs="宋体"/>
                <w:b/>
                <w:bCs/>
                <w:color w:val="000000"/>
                <w:sz w:val="21"/>
                <w:szCs w:val="21"/>
                <w:lang w:val="en-US" w:eastAsia="zh-CN"/>
              </w:rPr>
              <w:t>（盖章）</w:t>
            </w:r>
          </w:p>
          <w:p>
            <w:pPr>
              <w:pStyle w:val="16"/>
              <w:spacing w:line="300" w:lineRule="auto"/>
              <w:ind w:left="1134" w:leftChars="540" w:firstLine="0"/>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法定代表人或授权代表：</w:t>
            </w:r>
            <w:r>
              <w:rPr>
                <w:rFonts w:hint="eastAsia" w:ascii="宋体" w:hAnsi="宋体" w:eastAsia="宋体" w:cs="宋体"/>
                <w:b/>
                <w:bCs/>
                <w:color w:val="000000"/>
                <w:sz w:val="21"/>
                <w:szCs w:val="21"/>
                <w:u w:val="single"/>
                <w:lang w:val="en-US" w:eastAsia="zh-CN"/>
              </w:rPr>
              <w:t xml:space="preserve">               </w:t>
            </w:r>
            <w:r>
              <w:rPr>
                <w:rFonts w:hint="eastAsia" w:ascii="宋体" w:hAnsi="宋体" w:eastAsia="宋体" w:cs="宋体"/>
                <w:b/>
                <w:bCs/>
                <w:i/>
                <w:color w:val="000000"/>
                <w:sz w:val="21"/>
                <w:szCs w:val="21"/>
                <w:u w:val="single"/>
                <w:lang w:val="en-US" w:eastAsia="zh-CN"/>
              </w:rPr>
              <w:t xml:space="preserve">   </w:t>
            </w:r>
            <w:r>
              <w:rPr>
                <w:rFonts w:hint="eastAsia" w:ascii="宋体" w:hAnsi="宋体" w:eastAsia="宋体" w:cs="宋体"/>
                <w:b/>
                <w:bCs/>
                <w:color w:val="000000"/>
                <w:sz w:val="21"/>
                <w:szCs w:val="21"/>
                <w:lang w:val="en-US" w:eastAsia="zh-CN"/>
              </w:rPr>
              <w:t>（签字）</w:t>
            </w:r>
          </w:p>
          <w:p>
            <w:pPr>
              <w:pStyle w:val="16"/>
              <w:spacing w:line="300" w:lineRule="auto"/>
              <w:ind w:left="1134" w:leftChars="540" w:firstLine="0"/>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投标人地址：</w:t>
            </w:r>
            <w:r>
              <w:rPr>
                <w:rFonts w:hint="eastAsia" w:ascii="宋体" w:hAnsi="宋体" w:eastAsia="宋体" w:cs="宋体"/>
                <w:b/>
                <w:bCs/>
                <w:color w:val="000000"/>
                <w:sz w:val="21"/>
                <w:szCs w:val="21"/>
                <w:u w:val="single"/>
                <w:lang w:val="en-US" w:eastAsia="zh-CN"/>
              </w:rPr>
              <w:t xml:space="preserve">               </w:t>
            </w:r>
            <w:r>
              <w:rPr>
                <w:rFonts w:hint="eastAsia" w:ascii="宋体" w:hAnsi="宋体" w:eastAsia="宋体" w:cs="宋体"/>
                <w:b/>
                <w:bCs/>
                <w:i/>
                <w:color w:val="000000"/>
                <w:sz w:val="21"/>
                <w:szCs w:val="21"/>
                <w:u w:val="single"/>
                <w:lang w:val="en-US" w:eastAsia="zh-CN"/>
              </w:rPr>
              <w:t xml:space="preserve">   </w:t>
            </w:r>
            <w:r>
              <w:rPr>
                <w:rFonts w:hint="eastAsia" w:ascii="宋体" w:hAnsi="宋体" w:eastAsia="宋体" w:cs="宋体"/>
                <w:b/>
                <w:bCs/>
                <w:color w:val="000000"/>
                <w:sz w:val="21"/>
                <w:szCs w:val="21"/>
                <w:u w:val="single"/>
                <w:lang w:val="en-US" w:eastAsia="zh-CN"/>
              </w:rPr>
              <w:t xml:space="preserve">               </w:t>
            </w:r>
            <w:r>
              <w:rPr>
                <w:rFonts w:hint="eastAsia" w:ascii="宋体" w:hAnsi="宋体" w:eastAsia="宋体" w:cs="宋体"/>
                <w:b/>
                <w:bCs/>
                <w:i/>
                <w:color w:val="000000"/>
                <w:sz w:val="21"/>
                <w:szCs w:val="21"/>
                <w:u w:val="single"/>
                <w:lang w:val="en-US" w:eastAsia="zh-CN"/>
              </w:rPr>
              <w:t xml:space="preserve"> </w:t>
            </w:r>
          </w:p>
          <w:p>
            <w:pPr>
              <w:pStyle w:val="16"/>
              <w:spacing w:line="300" w:lineRule="auto"/>
              <w:ind w:left="850" w:leftChars="405" w:firstLine="0"/>
              <w:jc w:val="center"/>
              <w:rPr>
                <w:rFonts w:hint="eastAsia" w:ascii="宋体" w:hAnsi="宋体" w:eastAsia="宋体" w:cs="宋体"/>
                <w:color w:val="000000"/>
                <w:u w:val="single"/>
                <w:lang w:val="en-US" w:eastAsia="zh-CN"/>
              </w:rPr>
            </w:pPr>
            <w:r>
              <w:rPr>
                <w:rFonts w:hint="eastAsia" w:ascii="宋体" w:hAnsi="宋体" w:eastAsia="宋体" w:cs="宋体"/>
                <w:b/>
                <w:bCs/>
                <w:color w:val="000000"/>
                <w:sz w:val="21"/>
                <w:szCs w:val="21"/>
                <w:lang w:val="en-US" w:eastAsia="zh-CN"/>
              </w:rPr>
              <w:t>年    月    日</w:t>
            </w:r>
          </w:p>
          <w:p>
            <w:pPr>
              <w:pStyle w:val="16"/>
              <w:spacing w:line="300" w:lineRule="auto"/>
              <w:ind w:left="850" w:leftChars="405" w:firstLine="0"/>
              <w:rPr>
                <w:rFonts w:hint="eastAsia" w:ascii="宋体" w:hAnsi="宋体" w:eastAsia="宋体" w:cs="宋体"/>
                <w:color w:val="000000"/>
                <w:u w:val="single"/>
                <w:lang w:val="en-US" w:eastAsia="zh-CN"/>
              </w:rPr>
            </w:pPr>
          </w:p>
        </w:tc>
      </w:tr>
    </w:tbl>
    <w:p>
      <w:pPr>
        <w:widowControl/>
        <w:spacing w:line="300" w:lineRule="auto"/>
        <w:jc w:val="left"/>
        <w:rPr>
          <w:rFonts w:hint="eastAsia" w:ascii="宋体" w:hAnsi="宋体" w:eastAsia="宋体" w:cs="宋体"/>
          <w:color w:val="000000"/>
        </w:rPr>
      </w:pPr>
      <w:r>
        <w:rPr>
          <w:rFonts w:hint="eastAsia" w:ascii="宋体" w:hAnsi="宋体" w:eastAsia="宋体" w:cs="宋体"/>
          <w:color w:val="000000"/>
        </w:rPr>
        <w:br w:type="page"/>
      </w:r>
    </w:p>
    <w:p>
      <w:pPr>
        <w:pStyle w:val="5"/>
        <w:numPr>
          <w:ilvl w:val="0"/>
          <w:numId w:val="33"/>
        </w:numPr>
        <w:autoSpaceDE/>
        <w:autoSpaceDN/>
        <w:adjustRightInd/>
        <w:spacing w:before="0" w:afterLines="50" w:line="300" w:lineRule="auto"/>
        <w:ind w:left="426" w:firstLine="420"/>
        <w:rPr>
          <w:rFonts w:hint="eastAsia" w:ascii="宋体" w:hAnsi="宋体" w:eastAsia="宋体" w:cs="宋体"/>
          <w:b/>
          <w:bCs/>
          <w:color w:val="000000"/>
          <w:sz w:val="21"/>
        </w:rPr>
      </w:pPr>
      <w:bookmarkStart w:id="968" w:name="_Toc42163805"/>
      <w:bookmarkStart w:id="969" w:name="_Toc529884028"/>
      <w:bookmarkStart w:id="970" w:name="_Toc11157832"/>
      <w:bookmarkStart w:id="971" w:name="_Toc511833319"/>
      <w:r>
        <w:rPr>
          <w:rFonts w:hint="eastAsia" w:ascii="宋体" w:hAnsi="宋体" w:eastAsia="宋体" w:cs="宋体"/>
          <w:b/>
          <w:bCs/>
          <w:color w:val="000000"/>
          <w:sz w:val="21"/>
        </w:rPr>
        <w:t>投标文件外封套封条格式（须盖骑缝章）</w:t>
      </w:r>
      <w:bookmarkEnd w:id="968"/>
      <w:bookmarkEnd w:id="969"/>
      <w:bookmarkEnd w:id="970"/>
      <w:bookmarkEnd w:id="971"/>
    </w:p>
    <w:tbl>
      <w:tblPr>
        <w:tblStyle w:val="5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8522" w:type="dxa"/>
            <w:shd w:val="clear" w:color="auto" w:fill="auto"/>
          </w:tcPr>
          <w:p>
            <w:pPr>
              <w:spacing w:beforeLines="150" w:afterLines="150" w:line="300" w:lineRule="auto"/>
              <w:ind w:firstLine="103" w:firstLineChars="49"/>
              <w:jc w:val="center"/>
              <w:rPr>
                <w:rFonts w:hint="eastAsia" w:ascii="宋体" w:hAnsi="宋体" w:eastAsia="宋体" w:cs="宋体"/>
                <w:b/>
                <w:bCs/>
                <w:color w:val="000000"/>
                <w:kern w:val="11"/>
              </w:rPr>
            </w:pPr>
            <w:r>
              <w:rPr>
                <w:rFonts w:hint="eastAsia" w:ascii="宋体" w:hAnsi="宋体" w:eastAsia="宋体" w:cs="宋体"/>
                <w:b/>
                <w:bCs/>
                <w:color w:val="000000"/>
                <w:kern w:val="11"/>
              </w:rPr>
              <w:t>-------------------于投标截止时间之前不准启封（盖章）-------------------</w:t>
            </w:r>
          </w:p>
        </w:tc>
      </w:tr>
    </w:tbl>
    <w:p>
      <w:pPr>
        <w:spacing w:line="300" w:lineRule="auto"/>
        <w:rPr>
          <w:rFonts w:hint="eastAsia" w:ascii="宋体" w:hAnsi="宋体" w:eastAsia="宋体" w:cs="宋体"/>
          <w:color w:val="000000"/>
        </w:rPr>
      </w:pPr>
    </w:p>
    <w:p>
      <w:pPr>
        <w:pStyle w:val="5"/>
        <w:pageBreakBefore/>
        <w:numPr>
          <w:ilvl w:val="0"/>
          <w:numId w:val="33"/>
        </w:numPr>
        <w:autoSpaceDE/>
        <w:autoSpaceDN/>
        <w:adjustRightInd/>
        <w:spacing w:before="0" w:afterLines="50" w:line="300" w:lineRule="auto"/>
        <w:ind w:left="426" w:hanging="426" w:hangingChars="202"/>
        <w:rPr>
          <w:rFonts w:hint="eastAsia" w:ascii="宋体" w:hAnsi="宋体" w:eastAsia="宋体" w:cs="宋体"/>
          <w:b/>
          <w:bCs/>
          <w:color w:val="000000"/>
          <w:sz w:val="21"/>
        </w:rPr>
      </w:pPr>
      <w:bookmarkStart w:id="972" w:name="_Toc42163806"/>
      <w:bookmarkStart w:id="973" w:name="_Toc529884029"/>
      <w:bookmarkStart w:id="974" w:name="_Toc11157833"/>
      <w:bookmarkStart w:id="975" w:name="_Toc511833320"/>
      <w:r>
        <w:rPr>
          <w:rFonts w:hint="eastAsia" w:ascii="宋体" w:hAnsi="宋体" w:eastAsia="宋体" w:cs="宋体"/>
          <w:b/>
          <w:bCs/>
          <w:color w:val="000000"/>
          <w:sz w:val="21"/>
        </w:rPr>
        <w:t>投标文件封面格式（须盖章）</w:t>
      </w:r>
      <w:bookmarkEnd w:id="972"/>
      <w:bookmarkEnd w:id="973"/>
      <w:bookmarkEnd w:id="974"/>
      <w:bookmarkEnd w:id="975"/>
    </w:p>
    <w:tbl>
      <w:tblPr>
        <w:tblStyle w:val="5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64" w:hRule="atLeast"/>
          <w:jc w:val="center"/>
        </w:trPr>
        <w:tc>
          <w:tcPr>
            <w:tcW w:w="8522" w:type="dxa"/>
            <w:shd w:val="clear" w:color="auto" w:fill="auto"/>
          </w:tcPr>
          <w:p>
            <w:pPr>
              <w:spacing w:beforeLines="100" w:line="300" w:lineRule="auto"/>
              <w:ind w:right="508" w:rightChars="242"/>
              <w:jc w:val="right"/>
              <w:rPr>
                <w:rFonts w:hint="eastAsia" w:ascii="宋体" w:hAnsi="宋体" w:eastAsia="宋体" w:cs="宋体"/>
                <w:b/>
                <w:bCs/>
                <w:color w:val="000000"/>
                <w:sz w:val="44"/>
                <w:szCs w:val="32"/>
                <w:u w:val="single"/>
              </w:rPr>
            </w:pPr>
            <w:r>
              <w:rPr>
                <w:rFonts w:hint="eastAsia" w:ascii="宋体" w:hAnsi="宋体" w:eastAsia="宋体" w:cs="宋体"/>
                <w:b/>
                <w:bCs/>
                <w:color w:val="000000"/>
                <w:sz w:val="44"/>
                <w:szCs w:val="32"/>
                <w:u w:val="single"/>
                <w:bdr w:val="single" w:color="auto" w:sz="4" w:space="0"/>
              </w:rPr>
              <w:t>正本/副本</w:t>
            </w:r>
          </w:p>
          <w:p>
            <w:pPr>
              <w:spacing w:line="300" w:lineRule="auto"/>
              <w:jc w:val="center"/>
              <w:rPr>
                <w:rFonts w:hint="eastAsia" w:ascii="宋体" w:hAnsi="宋体" w:eastAsia="宋体" w:cs="宋体"/>
                <w:b/>
                <w:bCs/>
                <w:color w:val="000000"/>
                <w:sz w:val="32"/>
                <w:szCs w:val="32"/>
                <w:u w:val="single"/>
                <w:lang w:eastAsia="zh-CN"/>
              </w:rPr>
            </w:pPr>
            <w:r>
              <w:rPr>
                <w:rFonts w:hint="eastAsia" w:ascii="宋体" w:hAnsi="宋体" w:cs="宋体"/>
                <w:b/>
                <w:bCs/>
                <w:color w:val="000000"/>
                <w:sz w:val="32"/>
                <w:szCs w:val="32"/>
                <w:u w:val="single"/>
                <w:lang w:eastAsia="zh-CN"/>
              </w:rPr>
              <w:t>中国邮政速递物流股份有限公司广东省电商物流分公司2022年速递业务邮件揽收、运输承运商采购项目（第二次）</w:t>
            </w:r>
          </w:p>
          <w:p>
            <w:pPr>
              <w:spacing w:line="300" w:lineRule="auto"/>
              <w:jc w:val="center"/>
              <w:rPr>
                <w:rFonts w:hint="eastAsia" w:ascii="宋体" w:hAnsi="宋体" w:eastAsia="宋体" w:cs="宋体"/>
                <w:b/>
                <w:bCs/>
                <w:color w:val="000000"/>
                <w:sz w:val="32"/>
                <w:szCs w:val="32"/>
                <w:u w:val="single"/>
              </w:rPr>
            </w:pPr>
          </w:p>
          <w:p>
            <w:pPr>
              <w:spacing w:line="300" w:lineRule="auto"/>
              <w:jc w:val="center"/>
              <w:rPr>
                <w:rFonts w:hint="eastAsia" w:ascii="宋体" w:hAnsi="宋体" w:eastAsia="宋体" w:cs="宋体"/>
                <w:b/>
                <w:bCs/>
                <w:color w:val="000000"/>
                <w:sz w:val="28"/>
                <w:szCs w:val="28"/>
                <w:u w:val="single"/>
                <w:lang w:eastAsia="zh-CN"/>
              </w:rPr>
            </w:pPr>
            <w:r>
              <w:rPr>
                <w:rFonts w:hint="eastAsia" w:ascii="宋体" w:hAnsi="宋体" w:eastAsia="宋体" w:cs="宋体"/>
                <w:b/>
                <w:bCs/>
                <w:color w:val="000000"/>
                <w:sz w:val="28"/>
                <w:szCs w:val="28"/>
              </w:rPr>
              <w:t>招标代理机构编号：</w:t>
            </w:r>
            <w:r>
              <w:rPr>
                <w:rFonts w:hint="eastAsia" w:ascii="宋体" w:hAnsi="宋体" w:cs="宋体"/>
                <w:b/>
                <w:bCs/>
                <w:color w:val="000000"/>
                <w:sz w:val="28"/>
                <w:szCs w:val="28"/>
                <w:u w:val="single"/>
                <w:lang w:eastAsia="zh-CN"/>
              </w:rPr>
              <w:t>ZJZB-2022-17973</w:t>
            </w:r>
          </w:p>
          <w:p>
            <w:pPr>
              <w:spacing w:line="300" w:lineRule="auto"/>
              <w:jc w:val="center"/>
              <w:rPr>
                <w:rFonts w:hint="eastAsia" w:ascii="宋体" w:hAnsi="宋体" w:eastAsia="宋体" w:cs="宋体"/>
                <w:b/>
                <w:bCs/>
                <w:color w:val="000000"/>
                <w:sz w:val="28"/>
                <w:szCs w:val="28"/>
                <w:u w:val="single"/>
                <w:lang w:eastAsia="zh-CN"/>
              </w:rPr>
            </w:pPr>
            <w:r>
              <w:rPr>
                <w:rFonts w:hint="eastAsia" w:ascii="宋体" w:hAnsi="宋体" w:eastAsia="宋体" w:cs="宋体"/>
                <w:b/>
                <w:bCs/>
                <w:color w:val="000000"/>
                <w:sz w:val="28"/>
                <w:szCs w:val="28"/>
                <w:u w:val="single"/>
              </w:rPr>
              <w:t>招标人：</w:t>
            </w:r>
            <w:r>
              <w:rPr>
                <w:rFonts w:hint="eastAsia" w:ascii="宋体" w:hAnsi="宋体" w:cs="宋体"/>
                <w:b/>
                <w:bCs/>
                <w:color w:val="000000"/>
                <w:sz w:val="28"/>
                <w:szCs w:val="28"/>
                <w:u w:val="single"/>
                <w:lang w:eastAsia="zh-CN"/>
              </w:rPr>
              <w:t>中国邮政速递物流股份有限公司广东省电商物流分公司</w:t>
            </w:r>
          </w:p>
          <w:p>
            <w:pPr>
              <w:spacing w:line="300" w:lineRule="auto"/>
              <w:jc w:val="center"/>
              <w:rPr>
                <w:rFonts w:hint="eastAsia" w:ascii="宋体" w:hAnsi="宋体" w:eastAsia="宋体" w:cs="宋体"/>
                <w:b/>
                <w:bCs/>
                <w:color w:val="000000"/>
                <w:sz w:val="32"/>
                <w:szCs w:val="32"/>
                <w:highlight w:val="yellow"/>
                <w:u w:val="single"/>
                <w:lang w:eastAsia="zh-CN"/>
              </w:rPr>
            </w:pPr>
            <w:r>
              <w:rPr>
                <w:rFonts w:hint="eastAsia" w:ascii="宋体" w:hAnsi="宋体" w:eastAsia="宋体" w:cs="宋体"/>
                <w:b/>
                <w:bCs/>
                <w:color w:val="000000"/>
                <w:sz w:val="28"/>
                <w:szCs w:val="28"/>
                <w:u w:val="single"/>
              </w:rPr>
              <w:t>地址：</w:t>
            </w:r>
            <w:r>
              <w:rPr>
                <w:rFonts w:hint="eastAsia" w:ascii="宋体" w:hAnsi="宋体" w:cs="宋体"/>
                <w:b/>
                <w:bCs/>
                <w:color w:val="000000"/>
                <w:sz w:val="28"/>
                <w:szCs w:val="28"/>
                <w:u w:val="single"/>
                <w:lang w:eastAsia="zh-CN"/>
              </w:rPr>
              <w:t>广州市白云区槎头西洲北路93号</w:t>
            </w:r>
          </w:p>
          <w:p>
            <w:pPr>
              <w:spacing w:beforeLines="250" w:line="300" w:lineRule="auto"/>
              <w:jc w:val="center"/>
              <w:rPr>
                <w:rFonts w:hint="eastAsia" w:ascii="宋体" w:hAnsi="宋体" w:eastAsia="宋体" w:cs="宋体"/>
                <w:b/>
                <w:bCs/>
                <w:color w:val="000000"/>
                <w:sz w:val="52"/>
                <w:szCs w:val="36"/>
              </w:rPr>
            </w:pPr>
            <w:r>
              <w:rPr>
                <w:rFonts w:hint="eastAsia" w:ascii="宋体" w:hAnsi="宋体" w:eastAsia="宋体" w:cs="宋体"/>
                <w:b/>
                <w:bCs/>
                <w:color w:val="000000"/>
                <w:sz w:val="48"/>
                <w:szCs w:val="32"/>
              </w:rPr>
              <w:t>投标文件</w:t>
            </w:r>
          </w:p>
          <w:p>
            <w:pPr>
              <w:spacing w:line="30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28"/>
                <w:szCs w:val="28"/>
              </w:rPr>
              <w:t>（技术分册/商务分册/……/经济分册）</w:t>
            </w:r>
          </w:p>
          <w:p>
            <w:pPr>
              <w:spacing w:line="300" w:lineRule="auto"/>
              <w:jc w:val="center"/>
              <w:rPr>
                <w:rFonts w:hint="eastAsia" w:ascii="宋体" w:hAnsi="宋体" w:eastAsia="宋体" w:cs="宋体"/>
                <w:b/>
                <w:bCs/>
                <w:color w:val="000000"/>
                <w:sz w:val="32"/>
                <w:szCs w:val="32"/>
              </w:rPr>
            </w:pPr>
          </w:p>
          <w:p>
            <w:pPr>
              <w:pStyle w:val="16"/>
              <w:spacing w:beforeLines="800" w:line="300" w:lineRule="auto"/>
              <w:ind w:left="1134" w:leftChars="540" w:firstLine="0"/>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投标人：</w:t>
            </w:r>
            <w:r>
              <w:rPr>
                <w:rFonts w:hint="eastAsia" w:ascii="宋体" w:hAnsi="宋体" w:eastAsia="宋体" w:cs="宋体"/>
                <w:b/>
                <w:bCs/>
                <w:color w:val="000000"/>
                <w:sz w:val="21"/>
                <w:szCs w:val="21"/>
                <w:u w:val="single"/>
                <w:lang w:val="en-US" w:eastAsia="zh-CN"/>
              </w:rPr>
              <w:t xml:space="preserve">                         </w:t>
            </w:r>
            <w:r>
              <w:rPr>
                <w:rFonts w:hint="eastAsia" w:ascii="宋体" w:hAnsi="宋体" w:eastAsia="宋体" w:cs="宋体"/>
                <w:b/>
                <w:bCs/>
                <w:color w:val="000000"/>
                <w:sz w:val="21"/>
                <w:szCs w:val="21"/>
                <w:lang w:val="en-US" w:eastAsia="zh-CN"/>
              </w:rPr>
              <w:t>（盖章）</w:t>
            </w:r>
          </w:p>
          <w:p>
            <w:pPr>
              <w:pStyle w:val="16"/>
              <w:spacing w:line="300" w:lineRule="auto"/>
              <w:ind w:left="1134" w:leftChars="540" w:firstLine="0"/>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法定代表人或授权代表：</w:t>
            </w:r>
            <w:r>
              <w:rPr>
                <w:rFonts w:hint="eastAsia" w:ascii="宋体" w:hAnsi="宋体" w:eastAsia="宋体" w:cs="宋体"/>
                <w:b/>
                <w:bCs/>
                <w:color w:val="000000"/>
                <w:sz w:val="21"/>
                <w:szCs w:val="21"/>
                <w:u w:val="single"/>
                <w:lang w:val="en-US" w:eastAsia="zh-CN"/>
              </w:rPr>
              <w:t xml:space="preserve">               </w:t>
            </w:r>
            <w:r>
              <w:rPr>
                <w:rFonts w:hint="eastAsia" w:ascii="宋体" w:hAnsi="宋体" w:eastAsia="宋体" w:cs="宋体"/>
                <w:b/>
                <w:bCs/>
                <w:i/>
                <w:color w:val="000000"/>
                <w:sz w:val="21"/>
                <w:szCs w:val="21"/>
                <w:u w:val="single"/>
                <w:lang w:val="en-US" w:eastAsia="zh-CN"/>
              </w:rPr>
              <w:t xml:space="preserve">   </w:t>
            </w:r>
            <w:r>
              <w:rPr>
                <w:rFonts w:hint="eastAsia" w:ascii="宋体" w:hAnsi="宋体" w:eastAsia="宋体" w:cs="宋体"/>
                <w:b/>
                <w:bCs/>
                <w:color w:val="000000"/>
                <w:sz w:val="21"/>
                <w:szCs w:val="21"/>
                <w:lang w:val="en-US" w:eastAsia="zh-CN"/>
              </w:rPr>
              <w:t>（签字）</w:t>
            </w:r>
          </w:p>
          <w:p>
            <w:pPr>
              <w:pStyle w:val="16"/>
              <w:spacing w:line="300" w:lineRule="auto"/>
              <w:ind w:left="1134" w:leftChars="540" w:firstLine="0"/>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投标人地址：</w:t>
            </w:r>
            <w:r>
              <w:rPr>
                <w:rFonts w:hint="eastAsia" w:ascii="宋体" w:hAnsi="宋体" w:eastAsia="宋体" w:cs="宋体"/>
                <w:b/>
                <w:bCs/>
                <w:color w:val="000000"/>
                <w:sz w:val="21"/>
                <w:szCs w:val="21"/>
                <w:u w:val="single"/>
                <w:lang w:val="en-US" w:eastAsia="zh-CN"/>
              </w:rPr>
              <w:t xml:space="preserve">               </w:t>
            </w:r>
            <w:r>
              <w:rPr>
                <w:rFonts w:hint="eastAsia" w:ascii="宋体" w:hAnsi="宋体" w:eastAsia="宋体" w:cs="宋体"/>
                <w:b/>
                <w:bCs/>
                <w:i/>
                <w:color w:val="000000"/>
                <w:sz w:val="21"/>
                <w:szCs w:val="21"/>
                <w:u w:val="single"/>
                <w:lang w:val="en-US" w:eastAsia="zh-CN"/>
              </w:rPr>
              <w:t xml:space="preserve">   </w:t>
            </w:r>
            <w:r>
              <w:rPr>
                <w:rFonts w:hint="eastAsia" w:ascii="宋体" w:hAnsi="宋体" w:eastAsia="宋体" w:cs="宋体"/>
                <w:b/>
                <w:bCs/>
                <w:color w:val="000000"/>
                <w:sz w:val="21"/>
                <w:szCs w:val="21"/>
                <w:u w:val="single"/>
                <w:lang w:val="en-US" w:eastAsia="zh-CN"/>
              </w:rPr>
              <w:t xml:space="preserve">               </w:t>
            </w:r>
            <w:r>
              <w:rPr>
                <w:rFonts w:hint="eastAsia" w:ascii="宋体" w:hAnsi="宋体" w:eastAsia="宋体" w:cs="宋体"/>
                <w:b/>
                <w:bCs/>
                <w:i/>
                <w:color w:val="000000"/>
                <w:sz w:val="21"/>
                <w:szCs w:val="21"/>
                <w:u w:val="single"/>
                <w:lang w:val="en-US" w:eastAsia="zh-CN"/>
              </w:rPr>
              <w:t xml:space="preserve"> </w:t>
            </w:r>
          </w:p>
          <w:p>
            <w:pPr>
              <w:pStyle w:val="16"/>
              <w:spacing w:line="300" w:lineRule="auto"/>
              <w:ind w:firstLine="0"/>
              <w:jc w:val="center"/>
              <w:rPr>
                <w:rFonts w:hint="eastAsia" w:ascii="宋体" w:hAnsi="宋体" w:eastAsia="宋体" w:cs="宋体"/>
                <w:b/>
                <w:bCs/>
                <w:color w:val="000000"/>
                <w:lang w:val="en-US" w:eastAsia="zh-CN"/>
              </w:rPr>
            </w:pPr>
            <w:r>
              <w:rPr>
                <w:rFonts w:hint="eastAsia" w:ascii="宋体" w:hAnsi="宋体" w:eastAsia="宋体" w:cs="宋体"/>
                <w:b/>
                <w:bCs/>
                <w:color w:val="000000"/>
                <w:sz w:val="21"/>
                <w:szCs w:val="21"/>
                <w:lang w:val="en-US" w:eastAsia="zh-CN"/>
              </w:rPr>
              <w:t>年    月    日</w:t>
            </w:r>
          </w:p>
          <w:p>
            <w:pPr>
              <w:pStyle w:val="16"/>
              <w:spacing w:line="300" w:lineRule="auto"/>
              <w:ind w:firstLine="0"/>
              <w:jc w:val="center"/>
              <w:rPr>
                <w:rFonts w:hint="eastAsia" w:ascii="宋体" w:hAnsi="宋体" w:eastAsia="宋体" w:cs="宋体"/>
                <w:color w:val="000000"/>
                <w:lang w:val="en-US" w:eastAsia="zh-CN"/>
              </w:rPr>
            </w:pPr>
          </w:p>
        </w:tc>
      </w:tr>
    </w:tbl>
    <w:p>
      <w:pPr>
        <w:rPr>
          <w:rFonts w:hint="eastAsia" w:ascii="宋体" w:hAnsi="宋体" w:eastAsia="宋体" w:cs="宋体"/>
          <w:sz w:val="18"/>
          <w:szCs w:val="21"/>
        </w:rPr>
      </w:pPr>
    </w:p>
    <w:p>
      <w:pPr>
        <w:rPr>
          <w:rFonts w:hint="eastAsia" w:ascii="宋体" w:hAnsi="宋体" w:eastAsia="宋体" w:cs="宋体"/>
          <w:sz w:val="18"/>
          <w:szCs w:val="21"/>
        </w:rPr>
      </w:pPr>
    </w:p>
    <w:p>
      <w:pPr>
        <w:pStyle w:val="4"/>
        <w:pageBreakBefore/>
        <w:spacing w:before="0" w:afterLines="100" w:line="300" w:lineRule="auto"/>
        <w:rPr>
          <w:rFonts w:hint="eastAsia" w:ascii="宋体" w:hAnsi="宋体" w:eastAsia="宋体" w:cs="宋体"/>
          <w:bCs w:val="0"/>
          <w:color w:val="000000"/>
        </w:rPr>
      </w:pPr>
      <w:bookmarkStart w:id="976" w:name="_Toc479532621"/>
      <w:bookmarkStart w:id="977" w:name="_Toc11157834"/>
      <w:bookmarkStart w:id="978" w:name="_Toc42163807"/>
      <w:bookmarkStart w:id="979" w:name="_Toc436684383"/>
      <w:bookmarkStart w:id="980" w:name="_Toc511833321"/>
      <w:bookmarkStart w:id="981" w:name="_Toc504029742"/>
      <w:bookmarkStart w:id="982" w:name="_Toc529884030"/>
      <w:r>
        <w:rPr>
          <w:rFonts w:hint="eastAsia" w:ascii="宋体" w:hAnsi="宋体" w:eastAsia="宋体" w:cs="宋体"/>
          <w:bCs w:val="0"/>
          <w:color w:val="000000"/>
        </w:rPr>
        <w:t>6.</w:t>
      </w:r>
      <w:r>
        <w:rPr>
          <w:rFonts w:hint="eastAsia" w:ascii="宋体" w:hAnsi="宋体" w:eastAsia="宋体" w:cs="宋体"/>
          <w:bCs w:val="0"/>
          <w:color w:val="000000"/>
          <w:lang w:val="en-US" w:eastAsia="zh-CN"/>
        </w:rPr>
        <w:t>22</w:t>
      </w:r>
      <w:r>
        <w:rPr>
          <w:rFonts w:hint="eastAsia" w:ascii="宋体" w:hAnsi="宋体" w:eastAsia="宋体" w:cs="宋体"/>
          <w:bCs w:val="0"/>
          <w:color w:val="000000"/>
        </w:rPr>
        <w:t>其他补充材料（如有）</w:t>
      </w:r>
      <w:bookmarkEnd w:id="976"/>
      <w:bookmarkEnd w:id="977"/>
      <w:bookmarkEnd w:id="978"/>
      <w:bookmarkEnd w:id="979"/>
      <w:bookmarkEnd w:id="980"/>
      <w:bookmarkEnd w:id="981"/>
      <w:bookmarkEnd w:id="982"/>
    </w:p>
    <w:p>
      <w:pPr>
        <w:spacing w:line="300" w:lineRule="auto"/>
        <w:ind w:firstLine="317" w:firstLineChars="151"/>
        <w:rPr>
          <w:rFonts w:hint="eastAsia" w:ascii="宋体" w:hAnsi="宋体" w:eastAsia="宋体" w:cs="宋体"/>
          <w:bCs/>
          <w:color w:val="000000"/>
          <w:szCs w:val="28"/>
        </w:rPr>
      </w:pPr>
      <w:r>
        <w:rPr>
          <w:rFonts w:hint="eastAsia" w:ascii="宋体" w:hAnsi="宋体" w:eastAsia="宋体" w:cs="宋体"/>
          <w:bCs/>
          <w:color w:val="000000"/>
          <w:szCs w:val="28"/>
        </w:rPr>
        <w:t>投标人可根据实际情况，补充其他的认为有必要提供的材料，如无，则此项留空。</w:t>
      </w:r>
    </w:p>
    <w:p>
      <w:pPr>
        <w:spacing w:after="120" w:line="360" w:lineRule="atLeast"/>
        <w:rPr>
          <w:rFonts w:hint="eastAsia" w:ascii="宋体" w:hAnsi="宋体" w:eastAsia="宋体" w:cs="宋体"/>
          <w:b/>
          <w:color w:val="000000"/>
        </w:rPr>
      </w:pPr>
    </w:p>
    <w:p>
      <w:pPr>
        <w:spacing w:after="120" w:line="360" w:lineRule="atLeast"/>
        <w:rPr>
          <w:rFonts w:hint="eastAsia" w:ascii="宋体" w:hAnsi="宋体" w:eastAsia="宋体" w:cs="宋体"/>
          <w:b/>
          <w:color w:val="000000"/>
        </w:rPr>
      </w:pPr>
    </w:p>
    <w:p>
      <w:pPr>
        <w:spacing w:after="120" w:line="360" w:lineRule="atLeast"/>
        <w:rPr>
          <w:rFonts w:hint="eastAsia" w:ascii="宋体" w:hAnsi="宋体" w:eastAsia="宋体" w:cs="宋体"/>
          <w:b/>
          <w:color w:val="FF0000"/>
          <w:sz w:val="32"/>
          <w:szCs w:val="32"/>
        </w:rPr>
      </w:pPr>
      <w:r>
        <w:rPr>
          <w:rFonts w:hint="eastAsia" w:ascii="宋体" w:hAnsi="宋体" w:eastAsia="宋体" w:cs="宋体"/>
          <w:b/>
          <w:color w:val="FF0000"/>
          <w:sz w:val="32"/>
          <w:szCs w:val="32"/>
        </w:rPr>
        <w:t>注：本项目招标文件包括如下附件：</w:t>
      </w:r>
    </w:p>
    <w:p>
      <w:pPr>
        <w:spacing w:after="120" w:line="360" w:lineRule="auto"/>
        <w:rPr>
          <w:rFonts w:hint="eastAsia" w:ascii="宋体" w:hAnsi="宋体" w:eastAsia="宋体" w:cs="宋体"/>
          <w:b/>
          <w:color w:val="000000"/>
          <w:sz w:val="24"/>
        </w:rPr>
      </w:pPr>
      <w:r>
        <w:rPr>
          <w:rFonts w:hint="eastAsia" w:ascii="宋体" w:hAnsi="宋体" w:eastAsia="宋体" w:cs="宋体"/>
          <w:b/>
          <w:color w:val="000000"/>
          <w:sz w:val="24"/>
        </w:rPr>
        <w:t>附件1：合同条款；</w:t>
      </w:r>
    </w:p>
    <w:p>
      <w:pPr>
        <w:spacing w:after="120" w:line="360" w:lineRule="auto"/>
        <w:rPr>
          <w:rFonts w:hint="eastAsia" w:ascii="宋体" w:hAnsi="宋体" w:eastAsia="宋体" w:cs="宋体"/>
          <w:b/>
          <w:color w:val="000000"/>
          <w:sz w:val="24"/>
        </w:rPr>
      </w:pPr>
      <w:r>
        <w:rPr>
          <w:rFonts w:hint="eastAsia" w:ascii="宋体" w:hAnsi="宋体" w:eastAsia="宋体" w:cs="宋体"/>
          <w:b/>
          <w:color w:val="000000"/>
          <w:sz w:val="24"/>
        </w:rPr>
        <w:t>附件2：项目实施要求；</w:t>
      </w:r>
    </w:p>
    <w:p>
      <w:pPr>
        <w:spacing w:after="120" w:line="360" w:lineRule="auto"/>
        <w:rPr>
          <w:rFonts w:hint="eastAsia" w:ascii="宋体" w:hAnsi="宋体" w:eastAsia="宋体" w:cs="宋体"/>
          <w:b/>
          <w:color w:val="000000"/>
          <w:sz w:val="24"/>
        </w:rPr>
      </w:pPr>
      <w:r>
        <w:rPr>
          <w:rFonts w:hint="eastAsia" w:ascii="宋体" w:hAnsi="宋体" w:eastAsia="宋体" w:cs="宋体"/>
          <w:b/>
          <w:color w:val="000000"/>
          <w:sz w:val="24"/>
        </w:rPr>
        <w:t>附件3：投标一览表；</w:t>
      </w:r>
    </w:p>
    <w:p>
      <w:pPr>
        <w:spacing w:after="120" w:line="360" w:lineRule="auto"/>
        <w:rPr>
          <w:rFonts w:hint="eastAsia" w:ascii="宋体" w:hAnsi="宋体" w:eastAsia="宋体" w:cs="宋体"/>
          <w:b/>
          <w:color w:val="000000"/>
          <w:sz w:val="24"/>
        </w:rPr>
      </w:pPr>
      <w:r>
        <w:rPr>
          <w:rFonts w:hint="eastAsia" w:ascii="宋体" w:hAnsi="宋体" w:eastAsia="宋体" w:cs="宋体"/>
          <w:b/>
          <w:color w:val="000000"/>
          <w:sz w:val="24"/>
        </w:rPr>
        <w:t>附件4：价格商务技术评分表；</w:t>
      </w:r>
    </w:p>
    <w:p>
      <w:pPr>
        <w:spacing w:after="120" w:line="360" w:lineRule="auto"/>
        <w:rPr>
          <w:rFonts w:hint="eastAsia" w:ascii="宋体" w:hAnsi="宋体" w:eastAsia="宋体" w:cs="宋体"/>
          <w:b/>
          <w:color w:val="000000"/>
          <w:sz w:val="24"/>
        </w:rPr>
      </w:pPr>
    </w:p>
    <w:p>
      <w:pPr>
        <w:tabs>
          <w:tab w:val="left" w:pos="5835"/>
        </w:tabs>
        <w:rPr>
          <w:rFonts w:hint="eastAsia" w:ascii="宋体" w:hAnsi="宋体" w:eastAsia="宋体" w:cs="宋体"/>
          <w:sz w:val="18"/>
          <w:szCs w:val="21"/>
        </w:rPr>
      </w:pPr>
      <w:r>
        <w:rPr>
          <w:rFonts w:hint="eastAsia" w:ascii="宋体" w:hAnsi="宋体" w:eastAsia="宋体" w:cs="宋体"/>
          <w:sz w:val="18"/>
          <w:szCs w:val="21"/>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Arial Narrow">
    <w:altName w:val="Arial"/>
    <w:panose1 w:val="020B0606020202030204"/>
    <w:charset w:val="00"/>
    <w:family w:val="swiss"/>
    <w:pitch w:val="default"/>
    <w:sig w:usb0="00000000" w:usb1="00000000" w:usb2="00000000" w:usb3="00000000" w:csb0="2000009F" w:csb1="DFD70000"/>
  </w:font>
  <w:font w:name="華康簡楷">
    <w:altName w:val="楷体_GB2312"/>
    <w:panose1 w:val="00000000000000000000"/>
    <w:charset w:val="88"/>
    <w:family w:val="script"/>
    <w:pitch w:val="default"/>
    <w:sig w:usb0="00000000" w:usb1="00000000" w:usb2="00000016" w:usb3="00000000" w:csb0="00160001" w:csb1="00000000"/>
  </w:font>
  <w:font w:name="Century Gothic">
    <w:altName w:val="Yu Gothic UI"/>
    <w:panose1 w:val="020B0502020202020204"/>
    <w:charset w:val="00"/>
    <w:family w:val="swiss"/>
    <w:pitch w:val="default"/>
    <w:sig w:usb0="00000000" w:usb1="00000000" w:usb2="00000000" w:usb3="00000000" w:csb0="2000009F" w:csb1="DFD70000"/>
  </w:font>
  <w:font w:name="Arial Unicode MS">
    <w:altName w:val="宋体"/>
    <w:panose1 w:val="020B0604020202020204"/>
    <w:charset w:val="86"/>
    <w:family w:val="roman"/>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 w:name="方正黑体简体">
    <w:panose1 w:val="02000000000000000000"/>
    <w:charset w:val="86"/>
    <w:family w:val="auto"/>
    <w:pitch w:val="default"/>
    <w:sig w:usb0="A00002BF" w:usb1="184F6CFA" w:usb2="00000012" w:usb3="00000000" w:csb0="00040001" w:csb1="00000000"/>
  </w:font>
  <w:font w:name="ˎ̥">
    <w:altName w:val="Times New Roman"/>
    <w:panose1 w:val="00000000000000000000"/>
    <w:charset w:val="00"/>
    <w:family w:val="swiss"/>
    <w:pitch w:val="default"/>
    <w:sig w:usb0="00000000" w:usb1="00000000" w:usb2="00000000"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center"/>
      <w:rPr>
        <w:rFonts w:ascii="宋体" w:hAnsi="宋体"/>
        <w:b/>
      </w:rPr>
    </w:pPr>
    <w:r>
      <w:rPr>
        <w:rFonts w:hint="eastAsia" w:ascii="宋体" w:hAnsi="宋体"/>
        <w:b/>
      </w:rPr>
      <w:t>第</w:t>
    </w:r>
    <w:r>
      <w:rPr>
        <w:rFonts w:ascii="宋体" w:hAnsi="宋体"/>
        <w:b/>
        <w:lang w:val="zh-CN"/>
      </w:rPr>
      <w:t xml:space="preserve"> </w:t>
    </w: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54</w:t>
    </w:r>
    <w:r>
      <w:rPr>
        <w:rFonts w:ascii="宋体" w:hAnsi="宋体"/>
        <w:b/>
        <w:bCs/>
      </w:rPr>
      <w:fldChar w:fldCharType="end"/>
    </w:r>
    <w:r>
      <w:rPr>
        <w:rFonts w:ascii="宋体" w:hAnsi="宋体"/>
        <w:b/>
        <w:lang w:val="zh-CN"/>
      </w:rPr>
      <w:t xml:space="preserve"> </w:t>
    </w:r>
    <w:r>
      <w:rPr>
        <w:rFonts w:hint="eastAsia" w:ascii="宋体" w:hAnsi="宋体"/>
        <w:b/>
        <w:lang w:val="zh-CN"/>
      </w:rPr>
      <w:t>页</w:t>
    </w:r>
    <w:r>
      <w:rPr>
        <w:rFonts w:ascii="宋体" w:hAnsi="宋体"/>
        <w:b/>
        <w:lang w:val="zh-CN"/>
      </w:rPr>
      <w:t>/</w:t>
    </w:r>
    <w:r>
      <w:rPr>
        <w:rFonts w:hint="eastAsia" w:ascii="宋体" w:hAnsi="宋体"/>
        <w:b/>
        <w:lang w:val="zh-CN"/>
      </w:rPr>
      <w:t>共</w:t>
    </w:r>
    <w:r>
      <w:rPr>
        <w:rFonts w:ascii="宋体" w:hAnsi="宋体"/>
        <w:b/>
        <w:lang w:val="zh-CN"/>
      </w:rPr>
      <w:t xml:space="preserve">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54</w:t>
    </w:r>
    <w:r>
      <w:rPr>
        <w:rFonts w:ascii="宋体" w:hAnsi="宋体"/>
        <w:b/>
        <w:bCs/>
      </w:rPr>
      <w:fldChar w:fldCharType="end"/>
    </w:r>
    <w:r>
      <w:rPr>
        <w:rFonts w:hint="eastAsia" w:ascii="宋体" w:hAnsi="宋体"/>
        <w:b/>
        <w:bCs/>
      </w:rPr>
      <w:t>页</w:t>
    </w:r>
  </w:p>
  <w:p>
    <w:pPr>
      <w:pStyle w:val="31"/>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center"/>
      <w:rPr>
        <w:rFonts w:ascii="宋体" w:hAnsi="宋体"/>
        <w:b/>
      </w:rPr>
    </w:pPr>
    <w:r>
      <w:rPr>
        <w:rFonts w:hint="eastAsia" w:ascii="宋体" w:hAnsi="宋体"/>
        <w:b/>
      </w:rPr>
      <w:t>第</w:t>
    </w:r>
    <w:r>
      <w:rPr>
        <w:rFonts w:ascii="宋体" w:hAnsi="宋体"/>
        <w:b/>
        <w:lang w:val="zh-CN"/>
      </w:rPr>
      <w:t xml:space="preserve"> </w:t>
    </w: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4</w:t>
    </w:r>
    <w:r>
      <w:rPr>
        <w:rFonts w:ascii="宋体" w:hAnsi="宋体"/>
        <w:b/>
        <w:bCs/>
      </w:rPr>
      <w:fldChar w:fldCharType="end"/>
    </w:r>
    <w:r>
      <w:rPr>
        <w:rFonts w:ascii="宋体" w:hAnsi="宋体"/>
        <w:b/>
        <w:lang w:val="zh-CN"/>
      </w:rPr>
      <w:t xml:space="preserve"> </w:t>
    </w:r>
    <w:r>
      <w:rPr>
        <w:rFonts w:hint="eastAsia" w:ascii="宋体" w:hAnsi="宋体"/>
        <w:b/>
        <w:lang w:val="zh-CN"/>
      </w:rPr>
      <w:t>页</w:t>
    </w:r>
    <w:r>
      <w:rPr>
        <w:rFonts w:ascii="宋体" w:hAnsi="宋体"/>
        <w:b/>
        <w:lang w:val="zh-CN"/>
      </w:rPr>
      <w:t>/</w:t>
    </w:r>
    <w:r>
      <w:rPr>
        <w:rFonts w:hint="eastAsia" w:ascii="宋体" w:hAnsi="宋体"/>
        <w:b/>
        <w:lang w:val="zh-CN"/>
      </w:rPr>
      <w:t>共</w:t>
    </w:r>
    <w:r>
      <w:rPr>
        <w:rFonts w:ascii="宋体" w:hAnsi="宋体"/>
        <w:b/>
        <w:lang w:val="zh-CN"/>
      </w:rPr>
      <w:t xml:space="preserve">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54</w:t>
    </w:r>
    <w:r>
      <w:rPr>
        <w:rFonts w:ascii="宋体" w:hAnsi="宋体"/>
        <w:b/>
        <w:bCs/>
      </w:rPr>
      <w:fldChar w:fldCharType="end"/>
    </w:r>
    <w:r>
      <w:rPr>
        <w:rFonts w:hint="eastAsia" w:ascii="宋体" w:hAnsi="宋体"/>
        <w:b/>
        <w:bCs/>
      </w:rPr>
      <w:t>页</w:t>
    </w:r>
  </w:p>
  <w:p>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center"/>
    </w:pPr>
    <w:r>
      <w:rPr>
        <w:lang w:val="en-US"/>
      </w:rPr>
      <w:fldChar w:fldCharType="begin"/>
    </w:r>
    <w:r>
      <w:instrText xml:space="preserve">PAGE   \* MERGEFORMAT</w:instrText>
    </w:r>
    <w:r>
      <w:rPr>
        <w:lang w:val="en-US"/>
      </w:rPr>
      <w:fldChar w:fldCharType="separate"/>
    </w:r>
    <w:r>
      <w:rPr>
        <w:lang w:val="zh-CN"/>
      </w:rPr>
      <w:t>8</w:t>
    </w:r>
    <w:r>
      <w:rPr>
        <w:lang w:val="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A8B109"/>
    <w:multiLevelType w:val="singleLevel"/>
    <w:tmpl w:val="97A8B109"/>
    <w:lvl w:ilvl="0" w:tentative="0">
      <w:start w:val="1"/>
      <w:numFmt w:val="decimal"/>
      <w:suff w:val="nothing"/>
      <w:lvlText w:val="%1、"/>
      <w:lvlJc w:val="left"/>
    </w:lvl>
  </w:abstractNum>
  <w:abstractNum w:abstractNumId="1">
    <w:nsid w:val="9E9B2F27"/>
    <w:multiLevelType w:val="singleLevel"/>
    <w:tmpl w:val="9E9B2F27"/>
    <w:lvl w:ilvl="0" w:tentative="0">
      <w:start w:val="1"/>
      <w:numFmt w:val="decimal"/>
      <w:suff w:val="nothing"/>
      <w:lvlText w:val="（%1）"/>
      <w:lvlJc w:val="left"/>
    </w:lvl>
  </w:abstractNum>
  <w:abstractNum w:abstractNumId="2">
    <w:nsid w:val="A958D92C"/>
    <w:multiLevelType w:val="singleLevel"/>
    <w:tmpl w:val="A958D92C"/>
    <w:lvl w:ilvl="0" w:tentative="0">
      <w:start w:val="1"/>
      <w:numFmt w:val="decimal"/>
      <w:suff w:val="nothing"/>
      <w:lvlText w:val="（%1）"/>
      <w:lvlJc w:val="left"/>
    </w:lvl>
  </w:abstractNum>
  <w:abstractNum w:abstractNumId="3">
    <w:nsid w:val="AC279B8F"/>
    <w:multiLevelType w:val="singleLevel"/>
    <w:tmpl w:val="AC279B8F"/>
    <w:lvl w:ilvl="0" w:tentative="0">
      <w:start w:val="1"/>
      <w:numFmt w:val="decimal"/>
      <w:suff w:val="nothing"/>
      <w:lvlText w:val="%1、"/>
      <w:lvlJc w:val="left"/>
    </w:lvl>
  </w:abstractNum>
  <w:abstractNum w:abstractNumId="4">
    <w:nsid w:val="04D74C1E"/>
    <w:multiLevelType w:val="singleLevel"/>
    <w:tmpl w:val="04D74C1E"/>
    <w:lvl w:ilvl="0" w:tentative="0">
      <w:start w:val="1"/>
      <w:numFmt w:val="bullet"/>
      <w:pStyle w:val="146"/>
      <w:lvlText w:val=""/>
      <w:lvlJc w:val="left"/>
      <w:pPr>
        <w:tabs>
          <w:tab w:val="left" w:pos="425"/>
        </w:tabs>
        <w:ind w:left="425" w:hanging="425"/>
      </w:pPr>
      <w:rPr>
        <w:rFonts w:hint="default" w:ascii="Wingdings" w:hAnsi="Wingdings"/>
        <w:sz w:val="16"/>
      </w:rPr>
    </w:lvl>
  </w:abstractNum>
  <w:abstractNum w:abstractNumId="5">
    <w:nsid w:val="05CC020D"/>
    <w:multiLevelType w:val="multilevel"/>
    <w:tmpl w:val="05CC020D"/>
    <w:lvl w:ilvl="0" w:tentative="0">
      <w:start w:val="1"/>
      <w:numFmt w:val="decimal"/>
      <w:lvlText w:val="%1."/>
      <w:lvlJc w:val="left"/>
      <w:pPr>
        <w:ind w:left="785" w:hanging="360"/>
      </w:pPr>
      <w:rPr>
        <w:rFonts w:hint="default" w:cs="Times New Roman"/>
      </w:rPr>
    </w:lvl>
    <w:lvl w:ilvl="1" w:tentative="0">
      <w:start w:val="1"/>
      <w:numFmt w:val="lowerLetter"/>
      <w:lvlText w:val="%2)"/>
      <w:lvlJc w:val="left"/>
      <w:pPr>
        <w:ind w:left="1265" w:hanging="420"/>
      </w:pPr>
      <w:rPr>
        <w:rFonts w:cs="Times New Roman"/>
      </w:rPr>
    </w:lvl>
    <w:lvl w:ilvl="2" w:tentative="0">
      <w:start w:val="1"/>
      <w:numFmt w:val="lowerRoman"/>
      <w:lvlText w:val="%3."/>
      <w:lvlJc w:val="right"/>
      <w:pPr>
        <w:ind w:left="1685" w:hanging="420"/>
      </w:pPr>
      <w:rPr>
        <w:rFonts w:cs="Times New Roman"/>
      </w:rPr>
    </w:lvl>
    <w:lvl w:ilvl="3" w:tentative="0">
      <w:start w:val="1"/>
      <w:numFmt w:val="decimal"/>
      <w:lvlText w:val="%4."/>
      <w:lvlJc w:val="left"/>
      <w:pPr>
        <w:ind w:left="2105" w:hanging="420"/>
      </w:pPr>
      <w:rPr>
        <w:rFonts w:cs="Times New Roman"/>
      </w:rPr>
    </w:lvl>
    <w:lvl w:ilvl="4" w:tentative="0">
      <w:start w:val="1"/>
      <w:numFmt w:val="lowerLetter"/>
      <w:lvlText w:val="%5)"/>
      <w:lvlJc w:val="left"/>
      <w:pPr>
        <w:ind w:left="2525" w:hanging="420"/>
      </w:pPr>
      <w:rPr>
        <w:rFonts w:cs="Times New Roman"/>
      </w:rPr>
    </w:lvl>
    <w:lvl w:ilvl="5" w:tentative="0">
      <w:start w:val="1"/>
      <w:numFmt w:val="lowerRoman"/>
      <w:lvlText w:val="%6."/>
      <w:lvlJc w:val="right"/>
      <w:pPr>
        <w:ind w:left="2945" w:hanging="420"/>
      </w:pPr>
      <w:rPr>
        <w:rFonts w:cs="Times New Roman"/>
      </w:rPr>
    </w:lvl>
    <w:lvl w:ilvl="6" w:tentative="0">
      <w:start w:val="1"/>
      <w:numFmt w:val="decimal"/>
      <w:lvlText w:val="%7."/>
      <w:lvlJc w:val="left"/>
      <w:pPr>
        <w:ind w:left="3365" w:hanging="420"/>
      </w:pPr>
      <w:rPr>
        <w:rFonts w:cs="Times New Roman"/>
      </w:rPr>
    </w:lvl>
    <w:lvl w:ilvl="7" w:tentative="0">
      <w:start w:val="1"/>
      <w:numFmt w:val="lowerLetter"/>
      <w:lvlText w:val="%8)"/>
      <w:lvlJc w:val="left"/>
      <w:pPr>
        <w:ind w:left="3785" w:hanging="420"/>
      </w:pPr>
      <w:rPr>
        <w:rFonts w:cs="Times New Roman"/>
      </w:rPr>
    </w:lvl>
    <w:lvl w:ilvl="8" w:tentative="0">
      <w:start w:val="1"/>
      <w:numFmt w:val="lowerRoman"/>
      <w:lvlText w:val="%9."/>
      <w:lvlJc w:val="right"/>
      <w:pPr>
        <w:ind w:left="4205" w:hanging="420"/>
      </w:pPr>
      <w:rPr>
        <w:rFonts w:cs="Times New Roman"/>
      </w:rPr>
    </w:lvl>
  </w:abstractNum>
  <w:abstractNum w:abstractNumId="6">
    <w:nsid w:val="06966B16"/>
    <w:multiLevelType w:val="multilevel"/>
    <w:tmpl w:val="06966B16"/>
    <w:lvl w:ilvl="0" w:tentative="0">
      <w:start w:val="1"/>
      <w:numFmt w:val="chineseCountingThousand"/>
      <w:pStyle w:val="159"/>
      <w:lvlText w:val="第%1章."/>
      <w:lvlJc w:val="left"/>
      <w:pPr>
        <w:tabs>
          <w:tab w:val="left" w:pos="420"/>
        </w:tabs>
        <w:ind w:left="420" w:hanging="420"/>
      </w:pPr>
      <w:rPr>
        <w:rFonts w:cs="Times New Roman"/>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7">
    <w:nsid w:val="0777156F"/>
    <w:multiLevelType w:val="multilevel"/>
    <w:tmpl w:val="0777156F"/>
    <w:lvl w:ilvl="0" w:tentative="0">
      <w:start w:val="1"/>
      <w:numFmt w:val="decimal"/>
      <w:lvlText w:val="1.4.%1"/>
      <w:lvlJc w:val="left"/>
      <w:pPr>
        <w:tabs>
          <w:tab w:val="left" w:pos="432"/>
        </w:tabs>
        <w:ind w:left="432" w:hanging="432"/>
      </w:pPr>
      <w:rPr>
        <w:rFonts w:hint="eastAsia" w:cs="Times New Roman"/>
      </w:rPr>
    </w:lvl>
    <w:lvl w:ilvl="1" w:tentative="0">
      <w:start w:val="1"/>
      <w:numFmt w:val="decimal"/>
      <w:lvlText w:val="%1.%2"/>
      <w:lvlJc w:val="left"/>
      <w:pPr>
        <w:tabs>
          <w:tab w:val="left" w:pos="576"/>
        </w:tabs>
        <w:ind w:left="576" w:hanging="576"/>
      </w:pPr>
      <w:rPr>
        <w:rFonts w:hint="eastAsia" w:cs="Times New Roman"/>
        <w:sz w:val="30"/>
        <w:szCs w:val="30"/>
      </w:rPr>
    </w:lvl>
    <w:lvl w:ilvl="2" w:tentative="0">
      <w:start w:val="1"/>
      <w:numFmt w:val="decimal"/>
      <w:pStyle w:val="127"/>
      <w:lvlText w:val="%1.4.%3"/>
      <w:lvlJc w:val="left"/>
      <w:pPr>
        <w:tabs>
          <w:tab w:val="left" w:pos="2340"/>
        </w:tabs>
        <w:ind w:left="2340" w:hanging="720"/>
      </w:pPr>
      <w:rPr>
        <w:rFonts w:hint="eastAsia" w:ascii="宋体" w:hAnsi="宋体" w:eastAsia="宋体" w:cs="Times New Roman"/>
        <w:b w:val="0"/>
        <w:bCs w:val="0"/>
        <w:i w:val="0"/>
        <w:iCs w:val="0"/>
        <w:caps/>
        <w:smallCaps w:val="0"/>
        <w:strike w:val="0"/>
        <w:dstrike w:val="0"/>
        <w:outline w:val="0"/>
        <w:shadow w:val="0"/>
        <w:emboss w:val="0"/>
        <w:imprint w:val="0"/>
        <w:color w:val="auto"/>
        <w:spacing w:val="0"/>
        <w:w w:val="100"/>
        <w:kern w:val="2"/>
        <w:position w:val="0"/>
        <w:sz w:val="28"/>
        <w:szCs w:val="28"/>
        <w:u w:val="none"/>
      </w:rPr>
    </w:lvl>
    <w:lvl w:ilvl="3" w:tentative="0">
      <w:start w:val="1"/>
      <w:numFmt w:val="decimal"/>
      <w:lvlText w:val="%1.2.1.%4"/>
      <w:lvlJc w:val="left"/>
      <w:pPr>
        <w:tabs>
          <w:tab w:val="left" w:pos="1494"/>
        </w:tabs>
        <w:ind w:left="1494" w:hanging="864"/>
      </w:pPr>
      <w:rPr>
        <w:rFonts w:hint="eastAsia" w:ascii="宋体" w:hAnsi="宋体" w:eastAsia="宋体" w:cs="Times New Roman"/>
        <w:b w:val="0"/>
        <w:bCs w:val="0"/>
        <w:i w:val="0"/>
        <w:iCs w:val="0"/>
        <w:caps w:val="0"/>
        <w:smallCaps w:val="0"/>
        <w:strike w:val="0"/>
        <w:dstrike w:val="0"/>
        <w:outline w:val="0"/>
        <w:shadow w:val="0"/>
        <w:emboss w:val="0"/>
        <w:imprint w:val="0"/>
        <w:color w:val="auto"/>
        <w:spacing w:val="0"/>
        <w:w w:val="100"/>
        <w:kern w:val="0"/>
        <w:position w:val="0"/>
        <w:sz w:val="28"/>
        <w:szCs w:val="28"/>
        <w:u w:val="none"/>
      </w:rPr>
    </w:lvl>
    <w:lvl w:ilvl="4" w:tentative="0">
      <w:start w:val="1"/>
      <w:numFmt w:val="decimal"/>
      <w:lvlText w:val="%1.2.3.9.%5"/>
      <w:lvlJc w:val="left"/>
      <w:pPr>
        <w:tabs>
          <w:tab w:val="left" w:pos="2898"/>
        </w:tabs>
        <w:ind w:left="2898" w:hanging="1008"/>
      </w:pPr>
      <w:rPr>
        <w:rFonts w:hint="eastAsia" w:ascii="宋体" w:hAnsi="宋体" w:eastAsia="宋体" w:cs="Times New Roman"/>
      </w:rPr>
    </w:lvl>
    <w:lvl w:ilvl="5" w:tentative="0">
      <w:start w:val="1"/>
      <w:numFmt w:val="decimal"/>
      <w:lvlText w:val="%1.%2.%3.%4.%5.%6"/>
      <w:lvlJc w:val="left"/>
      <w:pPr>
        <w:tabs>
          <w:tab w:val="left" w:pos="1152"/>
        </w:tabs>
        <w:ind w:left="1152" w:hanging="1152"/>
      </w:pPr>
      <w:rPr>
        <w:rFonts w:hint="eastAsia" w:cs="Times New Roman"/>
      </w:rPr>
    </w:lvl>
    <w:lvl w:ilvl="6" w:tentative="0">
      <w:start w:val="1"/>
      <w:numFmt w:val="decimal"/>
      <w:lvlText w:val="%1.%2.%3.%4.%5.%6.%7"/>
      <w:lvlJc w:val="left"/>
      <w:pPr>
        <w:tabs>
          <w:tab w:val="left" w:pos="1296"/>
        </w:tabs>
        <w:ind w:left="1296" w:hanging="1296"/>
      </w:pPr>
      <w:rPr>
        <w:rFonts w:hint="eastAsia" w:cs="Times New Roman"/>
      </w:rPr>
    </w:lvl>
    <w:lvl w:ilvl="7" w:tentative="0">
      <w:start w:val="1"/>
      <w:numFmt w:val="decimal"/>
      <w:lvlText w:val="%1.%2.%3.%4.%5.%6.%7.%8"/>
      <w:lvlJc w:val="left"/>
      <w:pPr>
        <w:tabs>
          <w:tab w:val="left" w:pos="1440"/>
        </w:tabs>
        <w:ind w:left="1440" w:hanging="1440"/>
      </w:pPr>
      <w:rPr>
        <w:rFonts w:hint="eastAsia" w:cs="Times New Roman"/>
      </w:rPr>
    </w:lvl>
    <w:lvl w:ilvl="8" w:tentative="0">
      <w:start w:val="1"/>
      <w:numFmt w:val="decimal"/>
      <w:lvlText w:val="%1.%2.%3.%4.%5.%6.%7.%8.%9"/>
      <w:lvlJc w:val="left"/>
      <w:pPr>
        <w:tabs>
          <w:tab w:val="left" w:pos="1584"/>
        </w:tabs>
        <w:ind w:left="1584" w:hanging="1584"/>
      </w:pPr>
      <w:rPr>
        <w:rFonts w:hint="eastAsia" w:cs="Times New Roman"/>
      </w:rPr>
    </w:lvl>
  </w:abstractNum>
  <w:abstractNum w:abstractNumId="8">
    <w:nsid w:val="0C7057AE"/>
    <w:multiLevelType w:val="multilevel"/>
    <w:tmpl w:val="0C7057AE"/>
    <w:lvl w:ilvl="0" w:tentative="0">
      <w:start w:val="1"/>
      <w:numFmt w:val="decimal"/>
      <w:suff w:val="nothing"/>
      <w:lvlText w:val="%1、"/>
      <w:lvlJc w:val="left"/>
      <w:pPr>
        <w:ind w:left="846"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0D6E60A0"/>
    <w:multiLevelType w:val="multilevel"/>
    <w:tmpl w:val="0D6E60A0"/>
    <w:lvl w:ilvl="0" w:tentative="0">
      <w:start w:val="1"/>
      <w:numFmt w:val="decimal"/>
      <w:lvlText w:val="%1."/>
      <w:lvlJc w:val="left"/>
      <w:pPr>
        <w:ind w:left="420" w:hanging="420"/>
      </w:pPr>
      <w:rPr>
        <w:rFonts w:hint="eastAsia"/>
        <w:b w:val="0"/>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F28292B"/>
    <w:multiLevelType w:val="multilevel"/>
    <w:tmpl w:val="0F28292B"/>
    <w:lvl w:ilvl="0" w:tentative="0">
      <w:start w:val="1"/>
      <w:numFmt w:val="decimal"/>
      <w:suff w:val="nothing"/>
      <w:lvlText w:val="%1、"/>
      <w:lvlJc w:val="left"/>
      <w:pPr>
        <w:ind w:left="846" w:hanging="420"/>
      </w:pPr>
      <w:rPr>
        <w:rFonts w:hint="eastAsia"/>
      </w:r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11">
    <w:nsid w:val="154A6C66"/>
    <w:multiLevelType w:val="multilevel"/>
    <w:tmpl w:val="154A6C66"/>
    <w:lvl w:ilvl="0" w:tentative="0">
      <w:start w:val="1"/>
      <w:numFmt w:val="decimal"/>
      <w:lvlText w:val="（%1）"/>
      <w:lvlJc w:val="left"/>
      <w:pPr>
        <w:ind w:left="420" w:hanging="420"/>
      </w:pPr>
      <w:rPr>
        <w:rFonts w:hint="eastAsia"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2">
    <w:nsid w:val="235A5A2C"/>
    <w:multiLevelType w:val="multilevel"/>
    <w:tmpl w:val="235A5A2C"/>
    <w:lvl w:ilvl="0" w:tentative="0">
      <w:start w:val="1"/>
      <w:numFmt w:val="japaneseCounting"/>
      <w:suff w:val="nothing"/>
      <w:lvlText w:val="%1、"/>
      <w:lvlJc w:val="left"/>
      <w:pPr>
        <w:ind w:left="450" w:hanging="450"/>
      </w:pPr>
      <w:rPr>
        <w:rFonts w:hint="default" w:hAnsi="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
    <w:nsid w:val="26361593"/>
    <w:multiLevelType w:val="multilevel"/>
    <w:tmpl w:val="26361593"/>
    <w:lvl w:ilvl="0" w:tentative="0">
      <w:start w:val="1"/>
      <w:numFmt w:val="decimal"/>
      <w:lvlText w:val="%1．"/>
      <w:lvlJc w:val="left"/>
      <w:pPr>
        <w:tabs>
          <w:tab w:val="left" w:pos="782"/>
        </w:tabs>
        <w:ind w:left="782" w:hanging="360"/>
      </w:pPr>
      <w:rPr>
        <w:rFonts w:hint="default"/>
      </w:rPr>
    </w:lvl>
    <w:lvl w:ilvl="1" w:tentative="0">
      <w:start w:val="1"/>
      <w:numFmt w:val="decimal"/>
      <w:lvlText w:val="5.%2"/>
      <w:lvlJc w:val="left"/>
      <w:pPr>
        <w:tabs>
          <w:tab w:val="left" w:pos="845"/>
        </w:tabs>
        <w:ind w:left="845" w:hanging="420"/>
      </w:pPr>
      <w:rPr>
        <w:rFonts w:hint="eastAsia"/>
        <w:color w:val="000000"/>
      </w:rPr>
    </w:lvl>
    <w:lvl w:ilvl="2" w:tentative="0">
      <w:start w:val="1"/>
      <w:numFmt w:val="lowerRoman"/>
      <w:lvlText w:val="%3."/>
      <w:lvlJc w:val="right"/>
      <w:pPr>
        <w:tabs>
          <w:tab w:val="left" w:pos="1682"/>
        </w:tabs>
        <w:ind w:left="1682" w:hanging="420"/>
      </w:pPr>
    </w:lvl>
    <w:lvl w:ilvl="3" w:tentative="0">
      <w:start w:val="1"/>
      <w:numFmt w:val="decimal"/>
      <w:lvlText w:val="%4."/>
      <w:lvlJc w:val="left"/>
      <w:pPr>
        <w:tabs>
          <w:tab w:val="left" w:pos="2102"/>
        </w:tabs>
        <w:ind w:left="2102" w:hanging="420"/>
      </w:pPr>
    </w:lvl>
    <w:lvl w:ilvl="4" w:tentative="0">
      <w:start w:val="1"/>
      <w:numFmt w:val="lowerLetter"/>
      <w:lvlText w:val="%5)"/>
      <w:lvlJc w:val="left"/>
      <w:pPr>
        <w:tabs>
          <w:tab w:val="left" w:pos="2522"/>
        </w:tabs>
        <w:ind w:left="2522" w:hanging="420"/>
      </w:pPr>
    </w:lvl>
    <w:lvl w:ilvl="5" w:tentative="0">
      <w:start w:val="1"/>
      <w:numFmt w:val="lowerRoman"/>
      <w:lvlText w:val="%6."/>
      <w:lvlJc w:val="right"/>
      <w:pPr>
        <w:tabs>
          <w:tab w:val="left" w:pos="2942"/>
        </w:tabs>
        <w:ind w:left="2942" w:hanging="420"/>
      </w:pPr>
    </w:lvl>
    <w:lvl w:ilvl="6" w:tentative="0">
      <w:start w:val="1"/>
      <w:numFmt w:val="decimal"/>
      <w:lvlText w:val="%7."/>
      <w:lvlJc w:val="left"/>
      <w:pPr>
        <w:tabs>
          <w:tab w:val="left" w:pos="3362"/>
        </w:tabs>
        <w:ind w:left="3362" w:hanging="420"/>
      </w:pPr>
    </w:lvl>
    <w:lvl w:ilvl="7" w:tentative="0">
      <w:start w:val="1"/>
      <w:numFmt w:val="lowerLetter"/>
      <w:lvlText w:val="%8)"/>
      <w:lvlJc w:val="left"/>
      <w:pPr>
        <w:tabs>
          <w:tab w:val="left" w:pos="3782"/>
        </w:tabs>
        <w:ind w:left="3782" w:hanging="420"/>
      </w:pPr>
    </w:lvl>
    <w:lvl w:ilvl="8" w:tentative="0">
      <w:start w:val="1"/>
      <w:numFmt w:val="lowerRoman"/>
      <w:lvlText w:val="%9."/>
      <w:lvlJc w:val="right"/>
      <w:pPr>
        <w:tabs>
          <w:tab w:val="left" w:pos="4202"/>
        </w:tabs>
        <w:ind w:left="4202" w:hanging="420"/>
      </w:pPr>
    </w:lvl>
  </w:abstractNum>
  <w:abstractNum w:abstractNumId="14">
    <w:nsid w:val="35390AC4"/>
    <w:multiLevelType w:val="multilevel"/>
    <w:tmpl w:val="35390AC4"/>
    <w:lvl w:ilvl="0" w:tentative="0">
      <w:start w:val="1"/>
      <w:numFmt w:val="decimal"/>
      <w:suff w:val="nothing"/>
      <w:lvlText w:val="6.%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5D32B77"/>
    <w:multiLevelType w:val="multilevel"/>
    <w:tmpl w:val="35D32B77"/>
    <w:lvl w:ilvl="0" w:tentative="0">
      <w:start w:val="1"/>
      <w:numFmt w:val="decimal"/>
      <w:lvlText w:val="%1."/>
      <w:lvlJc w:val="right"/>
      <w:pPr>
        <w:ind w:left="420" w:hanging="420"/>
      </w:pPr>
      <w:rPr>
        <w:rFonts w:hint="eastAsia"/>
        <w:b w:val="0"/>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suff w:val="nothing"/>
      <w:lvlText w:val="%4."/>
      <w:lvlJc w:val="left"/>
      <w:pPr>
        <w:ind w:left="420" w:hanging="420"/>
      </w:pPr>
      <w:rPr>
        <w:rFonts w:hint="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451C79BA"/>
    <w:multiLevelType w:val="multilevel"/>
    <w:tmpl w:val="451C79BA"/>
    <w:lvl w:ilvl="0" w:tentative="0">
      <w:start w:val="1"/>
      <w:numFmt w:val="decimal"/>
      <w:lvlText w:val="%1."/>
      <w:lvlJc w:val="left"/>
      <w:pPr>
        <w:ind w:left="420" w:hanging="420"/>
      </w:pPr>
      <w:rPr>
        <w:rFonts w:hint="eastAsia" w:eastAsia="仿宋_GB2312" w:cs="Times New Roman"/>
        <w:color w:val="auto"/>
        <w:sz w:val="24"/>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7">
    <w:nsid w:val="465021CD"/>
    <w:multiLevelType w:val="multilevel"/>
    <w:tmpl w:val="465021CD"/>
    <w:lvl w:ilvl="0" w:tentative="0">
      <w:start w:val="1"/>
      <w:numFmt w:val="decimal"/>
      <w:lvlText w:val="%1、"/>
      <w:lvlJc w:val="left"/>
      <w:pPr>
        <w:tabs>
          <w:tab w:val="left" w:pos="360"/>
        </w:tabs>
        <w:ind w:left="360" w:hanging="360"/>
      </w:pPr>
      <w:rPr>
        <w:rFonts w:cs="Times New Roman"/>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18">
    <w:nsid w:val="4AC775F4"/>
    <w:multiLevelType w:val="multilevel"/>
    <w:tmpl w:val="4AC775F4"/>
    <w:lvl w:ilvl="0" w:tentative="0">
      <w:start w:val="1"/>
      <w:numFmt w:val="decimal"/>
      <w:lvlText w:val="%1."/>
      <w:lvlJc w:val="left"/>
      <w:pPr>
        <w:ind w:left="425" w:hanging="425"/>
      </w:pPr>
      <w:rPr>
        <w:rFonts w:hint="eastAsia" w:ascii="宋体" w:hAnsi="宋体" w:eastAsia="宋体" w:cs="Times New Roman"/>
        <w:b/>
        <w:sz w:val="28"/>
      </w:rPr>
    </w:lvl>
    <w:lvl w:ilvl="1" w:tentative="0">
      <w:start w:val="1"/>
      <w:numFmt w:val="decimal"/>
      <w:lvlText w:val="%1.%2"/>
      <w:lvlJc w:val="left"/>
      <w:pPr>
        <w:ind w:left="850" w:hanging="425"/>
      </w:pPr>
      <w:rPr>
        <w:rFonts w:hint="eastAsia" w:eastAsia="宋体" w:cs="Times New Roman"/>
        <w:b/>
        <w:i w:val="0"/>
        <w:sz w:val="24"/>
      </w:rPr>
    </w:lvl>
    <w:lvl w:ilvl="2" w:tentative="0">
      <w:start w:val="1"/>
      <w:numFmt w:val="decimal"/>
      <w:lvlText w:val="%1.%2.%3"/>
      <w:lvlJc w:val="left"/>
      <w:pPr>
        <w:ind w:left="1275" w:hanging="425"/>
      </w:pPr>
      <w:rPr>
        <w:rFonts w:hint="eastAsia" w:eastAsia="宋体" w:cs="Times New Roman"/>
        <w:b w:val="0"/>
        <w:i w:val="0"/>
        <w:sz w:val="21"/>
      </w:rPr>
    </w:lvl>
    <w:lvl w:ilvl="3" w:tentative="0">
      <w:start w:val="1"/>
      <w:numFmt w:val="decimal"/>
      <w:lvlText w:val="%1.%2.%3.%4"/>
      <w:lvlJc w:val="left"/>
      <w:pPr>
        <w:ind w:left="1700" w:hanging="425"/>
      </w:pPr>
      <w:rPr>
        <w:rFonts w:hint="eastAsia" w:cs="Times New Roman"/>
      </w:rPr>
    </w:lvl>
    <w:lvl w:ilvl="4" w:tentative="0">
      <w:start w:val="1"/>
      <w:numFmt w:val="decimal"/>
      <w:lvlText w:val="%1.%2.%3.%4.%5"/>
      <w:lvlJc w:val="left"/>
      <w:pPr>
        <w:ind w:left="2125" w:hanging="425"/>
      </w:pPr>
      <w:rPr>
        <w:rFonts w:hint="eastAsia" w:cs="Times New Roman"/>
      </w:rPr>
    </w:lvl>
    <w:lvl w:ilvl="5" w:tentative="0">
      <w:start w:val="1"/>
      <w:numFmt w:val="decimal"/>
      <w:lvlText w:val="%1.%2.%3.%4.%5.%6"/>
      <w:lvlJc w:val="left"/>
      <w:pPr>
        <w:ind w:left="2550" w:hanging="425"/>
      </w:pPr>
      <w:rPr>
        <w:rFonts w:hint="eastAsia" w:cs="Times New Roman"/>
      </w:rPr>
    </w:lvl>
    <w:lvl w:ilvl="6" w:tentative="0">
      <w:start w:val="1"/>
      <w:numFmt w:val="decimal"/>
      <w:lvlText w:val="%1.%2.%3.%4.%5.%6.%7"/>
      <w:lvlJc w:val="left"/>
      <w:pPr>
        <w:ind w:left="2975" w:hanging="425"/>
      </w:pPr>
      <w:rPr>
        <w:rFonts w:hint="eastAsia" w:cs="Times New Roman"/>
      </w:rPr>
    </w:lvl>
    <w:lvl w:ilvl="7" w:tentative="0">
      <w:start w:val="1"/>
      <w:numFmt w:val="decimal"/>
      <w:lvlText w:val="%1.%2.%3.%4.%5.%6.%7.%8"/>
      <w:lvlJc w:val="left"/>
      <w:pPr>
        <w:ind w:left="3400" w:hanging="425"/>
      </w:pPr>
      <w:rPr>
        <w:rFonts w:hint="eastAsia" w:cs="Times New Roman"/>
      </w:rPr>
    </w:lvl>
    <w:lvl w:ilvl="8" w:tentative="0">
      <w:start w:val="1"/>
      <w:numFmt w:val="decimal"/>
      <w:lvlText w:val="%1.%2.%3.%4.%5.%6.%7.%8.%9"/>
      <w:lvlJc w:val="left"/>
      <w:pPr>
        <w:ind w:left="3825" w:hanging="425"/>
      </w:pPr>
      <w:rPr>
        <w:rFonts w:hint="eastAsia" w:cs="Times New Roman"/>
      </w:rPr>
    </w:lvl>
  </w:abstractNum>
  <w:abstractNum w:abstractNumId="19">
    <w:nsid w:val="4DAC762D"/>
    <w:multiLevelType w:val="multilevel"/>
    <w:tmpl w:val="4DAC762D"/>
    <w:lvl w:ilvl="0" w:tentative="0">
      <w:start w:val="1"/>
      <w:numFmt w:val="decimal"/>
      <w:lvlText w:val="%1"/>
      <w:lvlJc w:val="left"/>
      <w:pPr>
        <w:tabs>
          <w:tab w:val="left" w:pos="432"/>
        </w:tabs>
        <w:ind w:left="432" w:hanging="432"/>
      </w:pPr>
      <w:rPr>
        <w:rFonts w:hint="eastAsia" w:cs="Times New Roman"/>
      </w:rPr>
    </w:lvl>
    <w:lvl w:ilvl="1" w:tentative="0">
      <w:start w:val="1"/>
      <w:numFmt w:val="decimal"/>
      <w:pStyle w:val="95"/>
      <w:lvlText w:val="%1.%2"/>
      <w:lvlJc w:val="left"/>
      <w:pPr>
        <w:tabs>
          <w:tab w:val="left" w:pos="576"/>
        </w:tabs>
        <w:ind w:left="576" w:hanging="576"/>
      </w:pPr>
      <w:rPr>
        <w:rFonts w:hint="eastAsia" w:cs="Times New Roman"/>
      </w:rPr>
    </w:lvl>
    <w:lvl w:ilvl="2" w:tentative="0">
      <w:start w:val="1"/>
      <w:numFmt w:val="decimal"/>
      <w:lvlText w:val="%1.%2.%3"/>
      <w:lvlJc w:val="left"/>
      <w:pPr>
        <w:tabs>
          <w:tab w:val="left" w:pos="720"/>
        </w:tabs>
        <w:ind w:left="720" w:hanging="720"/>
      </w:pPr>
      <w:rPr>
        <w:rFonts w:hint="eastAsia" w:cs="Times New Roman"/>
      </w:rPr>
    </w:lvl>
    <w:lvl w:ilvl="3" w:tentative="0">
      <w:start w:val="1"/>
      <w:numFmt w:val="decimal"/>
      <w:lvlText w:val="%1.%2.%3.%4"/>
      <w:lvlJc w:val="left"/>
      <w:pPr>
        <w:tabs>
          <w:tab w:val="left" w:pos="864"/>
        </w:tabs>
        <w:ind w:left="864" w:hanging="864"/>
      </w:pPr>
      <w:rPr>
        <w:rFonts w:hint="eastAsia" w:cs="Times New Roman"/>
      </w:rPr>
    </w:lvl>
    <w:lvl w:ilvl="4" w:tentative="0">
      <w:start w:val="1"/>
      <w:numFmt w:val="decimal"/>
      <w:lvlText w:val="%1.%2.%3.%4.%5"/>
      <w:lvlJc w:val="left"/>
      <w:pPr>
        <w:tabs>
          <w:tab w:val="left" w:pos="1008"/>
        </w:tabs>
        <w:ind w:left="1008" w:hanging="1008"/>
      </w:pPr>
      <w:rPr>
        <w:rFonts w:hint="eastAsia" w:cs="Times New Roman"/>
      </w:rPr>
    </w:lvl>
    <w:lvl w:ilvl="5" w:tentative="0">
      <w:start w:val="1"/>
      <w:numFmt w:val="decimal"/>
      <w:lvlText w:val="%1.%2.%3.%4.%5.%6"/>
      <w:lvlJc w:val="left"/>
      <w:pPr>
        <w:tabs>
          <w:tab w:val="left" w:pos="1152"/>
        </w:tabs>
        <w:ind w:left="1152" w:hanging="1152"/>
      </w:pPr>
      <w:rPr>
        <w:rFonts w:hint="eastAsia" w:cs="Times New Roman"/>
      </w:rPr>
    </w:lvl>
    <w:lvl w:ilvl="6" w:tentative="0">
      <w:start w:val="1"/>
      <w:numFmt w:val="decimal"/>
      <w:lvlText w:val="%1.%2.%3.%4.%5.%6.%7"/>
      <w:lvlJc w:val="left"/>
      <w:pPr>
        <w:tabs>
          <w:tab w:val="left" w:pos="1296"/>
        </w:tabs>
        <w:ind w:left="1296" w:hanging="1296"/>
      </w:pPr>
      <w:rPr>
        <w:rFonts w:hint="eastAsia" w:cs="Times New Roman"/>
      </w:rPr>
    </w:lvl>
    <w:lvl w:ilvl="7" w:tentative="0">
      <w:start w:val="1"/>
      <w:numFmt w:val="decimal"/>
      <w:lvlText w:val="%1.%2.%3.%4.%5.%6.%7.%8"/>
      <w:lvlJc w:val="left"/>
      <w:pPr>
        <w:tabs>
          <w:tab w:val="left" w:pos="1440"/>
        </w:tabs>
        <w:ind w:left="1440" w:hanging="1440"/>
      </w:pPr>
      <w:rPr>
        <w:rFonts w:hint="eastAsia" w:cs="Times New Roman"/>
      </w:rPr>
    </w:lvl>
    <w:lvl w:ilvl="8" w:tentative="0">
      <w:start w:val="1"/>
      <w:numFmt w:val="decimal"/>
      <w:lvlText w:val="%1.%2.%3.%4.%5.%6.%7.%8.%9"/>
      <w:lvlJc w:val="left"/>
      <w:pPr>
        <w:tabs>
          <w:tab w:val="left" w:pos="1584"/>
        </w:tabs>
        <w:ind w:left="1584" w:hanging="1584"/>
      </w:pPr>
      <w:rPr>
        <w:rFonts w:hint="eastAsia" w:cs="Times New Roman"/>
      </w:rPr>
    </w:lvl>
  </w:abstractNum>
  <w:abstractNum w:abstractNumId="20">
    <w:nsid w:val="5A345921"/>
    <w:multiLevelType w:val="multilevel"/>
    <w:tmpl w:val="5A345921"/>
    <w:lvl w:ilvl="0" w:tentative="0">
      <w:start w:val="1"/>
      <w:numFmt w:val="decimal"/>
      <w:pStyle w:val="124"/>
      <w:lvlText w:val="%1)"/>
      <w:lvlJc w:val="left"/>
      <w:pPr>
        <w:tabs>
          <w:tab w:val="left" w:pos="960"/>
        </w:tabs>
        <w:ind w:left="960" w:hanging="420"/>
      </w:pPr>
      <w:rPr>
        <w:rFonts w:hint="eastAsia" w:cs="Times New Roman"/>
      </w:rPr>
    </w:lvl>
    <w:lvl w:ilvl="1" w:tentative="0">
      <w:start w:val="2"/>
      <w:numFmt w:val="japaneseCounting"/>
      <w:lvlText w:val="第%2章"/>
      <w:lvlJc w:val="left"/>
      <w:pPr>
        <w:tabs>
          <w:tab w:val="left" w:pos="1860"/>
        </w:tabs>
        <w:ind w:left="1860" w:hanging="1440"/>
      </w:pPr>
      <w:rPr>
        <w:rFonts w:hint="default"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1">
    <w:nsid w:val="5E3030C8"/>
    <w:multiLevelType w:val="multilevel"/>
    <w:tmpl w:val="5E3030C8"/>
    <w:lvl w:ilvl="0" w:tentative="0">
      <w:start w:val="1"/>
      <w:numFmt w:val="upperLetter"/>
      <w:lvlText w:val="附 录 %1"/>
      <w:lvlJc w:val="left"/>
      <w:pPr>
        <w:tabs>
          <w:tab w:val="left" w:pos="720"/>
        </w:tabs>
        <w:ind w:left="420" w:hanging="420"/>
      </w:pPr>
      <w:rPr>
        <w:rFonts w:hint="eastAsia" w:cs="Times New Roman"/>
      </w:rPr>
    </w:lvl>
    <w:lvl w:ilvl="1" w:tentative="0">
      <w:start w:val="1"/>
      <w:numFmt w:val="decimal"/>
      <w:pStyle w:val="140"/>
      <w:suff w:val="nothing"/>
      <w:lvlText w:val="%1.%2."/>
      <w:lvlJc w:val="left"/>
      <w:pPr>
        <w:ind w:left="567" w:hanging="567"/>
      </w:pPr>
      <w:rPr>
        <w:rFonts w:hint="eastAsia" w:cs="Times New Roman"/>
      </w:rPr>
    </w:lvl>
    <w:lvl w:ilvl="2" w:tentative="0">
      <w:start w:val="1"/>
      <w:numFmt w:val="decimal"/>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22">
    <w:nsid w:val="63AE55D1"/>
    <w:multiLevelType w:val="multilevel"/>
    <w:tmpl w:val="63AE55D1"/>
    <w:lvl w:ilvl="0" w:tentative="0">
      <w:start w:val="1"/>
      <w:numFmt w:val="decimal"/>
      <w:suff w:val="noth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64FB4BFD"/>
    <w:multiLevelType w:val="multilevel"/>
    <w:tmpl w:val="64FB4BFD"/>
    <w:lvl w:ilvl="0" w:tentative="0">
      <w:start w:val="1"/>
      <w:numFmt w:val="decimal"/>
      <w:lvlText w:val="（%1）"/>
      <w:lvlJc w:val="left"/>
      <w:pPr>
        <w:ind w:left="420" w:hanging="420"/>
      </w:pPr>
      <w:rPr>
        <w:rFonts w:hint="eastAsia"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4">
    <w:nsid w:val="65582248"/>
    <w:multiLevelType w:val="multilevel"/>
    <w:tmpl w:val="65582248"/>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66DB19EC"/>
    <w:multiLevelType w:val="multilevel"/>
    <w:tmpl w:val="66DB19EC"/>
    <w:lvl w:ilvl="0" w:tentative="0">
      <w:start w:val="1"/>
      <w:numFmt w:val="decimal"/>
      <w:lvlText w:val="%1"/>
      <w:lvlJc w:val="left"/>
      <w:pPr>
        <w:tabs>
          <w:tab w:val="left" w:pos="432"/>
        </w:tabs>
        <w:ind w:left="432" w:hanging="432"/>
      </w:pPr>
      <w:rPr>
        <w:rFonts w:hint="eastAsia" w:cs="Times New Roman"/>
      </w:rPr>
    </w:lvl>
    <w:lvl w:ilvl="1" w:tentative="0">
      <w:start w:val="1"/>
      <w:numFmt w:val="decimal"/>
      <w:lvlText w:val="%1.%2"/>
      <w:lvlJc w:val="left"/>
      <w:pPr>
        <w:tabs>
          <w:tab w:val="left" w:pos="576"/>
        </w:tabs>
        <w:ind w:left="576" w:hanging="576"/>
      </w:pPr>
      <w:rPr>
        <w:rFonts w:hint="eastAsia" w:cs="Times New Roman"/>
        <w:sz w:val="30"/>
        <w:szCs w:val="30"/>
      </w:rPr>
    </w:lvl>
    <w:lvl w:ilvl="2" w:tentative="0">
      <w:start w:val="1"/>
      <w:numFmt w:val="decimal"/>
      <w:lvlText w:val="%1.%2.%3"/>
      <w:lvlJc w:val="left"/>
      <w:pPr>
        <w:tabs>
          <w:tab w:val="left" w:pos="2340"/>
        </w:tabs>
        <w:ind w:left="2340" w:hanging="720"/>
      </w:pPr>
      <w:rPr>
        <w:rFonts w:hint="eastAsia" w:ascii="宋体" w:hAnsi="宋体" w:eastAsia="宋体" w:cs="Times New Roman"/>
        <w:b/>
        <w:bCs w:val="0"/>
        <w:i w:val="0"/>
        <w:iCs w:val="0"/>
        <w:caps/>
        <w:smallCaps w:val="0"/>
        <w:strike w:val="0"/>
        <w:dstrike w:val="0"/>
        <w:outline w:val="0"/>
        <w:shadow w:val="0"/>
        <w:emboss w:val="0"/>
        <w:imprint w:val="0"/>
        <w:color w:val="auto"/>
        <w:spacing w:val="0"/>
        <w:w w:val="100"/>
        <w:kern w:val="2"/>
        <w:position w:val="0"/>
        <w:sz w:val="28"/>
        <w:szCs w:val="28"/>
        <w:u w:val="none"/>
      </w:rPr>
    </w:lvl>
    <w:lvl w:ilvl="3" w:tentative="0">
      <w:start w:val="1"/>
      <w:numFmt w:val="decimal"/>
      <w:pStyle w:val="125"/>
      <w:lvlText w:val="%1.2.3.%4"/>
      <w:lvlJc w:val="left"/>
      <w:pPr>
        <w:tabs>
          <w:tab w:val="left" w:pos="1704"/>
        </w:tabs>
        <w:ind w:left="1704" w:hanging="864"/>
      </w:pPr>
      <w:rPr>
        <w:rFonts w:hint="eastAsia" w:ascii="宋体" w:hAnsi="宋体" w:eastAsia="宋体" w:cs="Times New Roman"/>
        <w:b w:val="0"/>
        <w:bCs w:val="0"/>
        <w:i w:val="0"/>
        <w:iCs w:val="0"/>
        <w:caps w:val="0"/>
        <w:smallCaps w:val="0"/>
        <w:strike w:val="0"/>
        <w:dstrike w:val="0"/>
        <w:outline w:val="0"/>
        <w:shadow w:val="0"/>
        <w:emboss w:val="0"/>
        <w:imprint w:val="0"/>
        <w:color w:val="auto"/>
        <w:spacing w:val="0"/>
        <w:w w:val="100"/>
        <w:kern w:val="0"/>
        <w:position w:val="0"/>
        <w:sz w:val="28"/>
        <w:szCs w:val="28"/>
        <w:u w:val="none"/>
      </w:rPr>
    </w:lvl>
    <w:lvl w:ilvl="4" w:tentative="0">
      <w:start w:val="1"/>
      <w:numFmt w:val="decimal"/>
      <w:lvlText w:val="%1.2.3.11.%5"/>
      <w:lvlJc w:val="left"/>
      <w:pPr>
        <w:tabs>
          <w:tab w:val="left" w:pos="3708"/>
        </w:tabs>
        <w:ind w:left="3708" w:hanging="1008"/>
      </w:pPr>
      <w:rPr>
        <w:rFonts w:hint="eastAsia" w:cs="Times New Roman"/>
      </w:rPr>
    </w:lvl>
    <w:lvl w:ilvl="5" w:tentative="0">
      <w:start w:val="1"/>
      <w:numFmt w:val="decimal"/>
      <w:lvlText w:val="%1.%2.%3.%4.%5.%6"/>
      <w:lvlJc w:val="left"/>
      <w:pPr>
        <w:tabs>
          <w:tab w:val="left" w:pos="1152"/>
        </w:tabs>
        <w:ind w:left="1152" w:hanging="1152"/>
      </w:pPr>
      <w:rPr>
        <w:rFonts w:hint="eastAsia" w:cs="Times New Roman"/>
      </w:rPr>
    </w:lvl>
    <w:lvl w:ilvl="6" w:tentative="0">
      <w:start w:val="1"/>
      <w:numFmt w:val="decimal"/>
      <w:lvlText w:val="%1.%2.%3.%4.%5.%6.%7"/>
      <w:lvlJc w:val="left"/>
      <w:pPr>
        <w:tabs>
          <w:tab w:val="left" w:pos="1296"/>
        </w:tabs>
        <w:ind w:left="1296" w:hanging="1296"/>
      </w:pPr>
      <w:rPr>
        <w:rFonts w:hint="eastAsia" w:cs="Times New Roman"/>
      </w:rPr>
    </w:lvl>
    <w:lvl w:ilvl="7" w:tentative="0">
      <w:start w:val="1"/>
      <w:numFmt w:val="decimal"/>
      <w:lvlText w:val="%1.%2.%3.%4.%5.%6.%7.%8"/>
      <w:lvlJc w:val="left"/>
      <w:pPr>
        <w:tabs>
          <w:tab w:val="left" w:pos="1440"/>
        </w:tabs>
        <w:ind w:left="1440" w:hanging="1440"/>
      </w:pPr>
      <w:rPr>
        <w:rFonts w:hint="eastAsia" w:cs="Times New Roman"/>
      </w:rPr>
    </w:lvl>
    <w:lvl w:ilvl="8" w:tentative="0">
      <w:start w:val="1"/>
      <w:numFmt w:val="decimal"/>
      <w:lvlText w:val="%1.%2.%3.%4.%5.%6.%7.%8.%9"/>
      <w:lvlJc w:val="left"/>
      <w:pPr>
        <w:tabs>
          <w:tab w:val="left" w:pos="1584"/>
        </w:tabs>
        <w:ind w:left="1584" w:hanging="1584"/>
      </w:pPr>
      <w:rPr>
        <w:rFonts w:hint="eastAsia" w:cs="Times New Roman"/>
      </w:rPr>
    </w:lvl>
  </w:abstractNum>
  <w:abstractNum w:abstractNumId="26">
    <w:nsid w:val="6C5300B7"/>
    <w:multiLevelType w:val="multilevel"/>
    <w:tmpl w:val="6C5300B7"/>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7">
    <w:nsid w:val="7139748A"/>
    <w:multiLevelType w:val="singleLevel"/>
    <w:tmpl w:val="7139748A"/>
    <w:lvl w:ilvl="0" w:tentative="0">
      <w:start w:val="1"/>
      <w:numFmt w:val="bullet"/>
      <w:pStyle w:val="18"/>
      <w:lvlText w:val=""/>
      <w:lvlJc w:val="left"/>
      <w:pPr>
        <w:tabs>
          <w:tab w:val="left" w:pos="785"/>
        </w:tabs>
        <w:ind w:firstLine="425"/>
      </w:pPr>
      <w:rPr>
        <w:rFonts w:hint="default" w:ascii="Wingdings" w:hAnsi="Wingdings"/>
      </w:rPr>
    </w:lvl>
  </w:abstractNum>
  <w:abstractNum w:abstractNumId="28">
    <w:nsid w:val="71743B2D"/>
    <w:multiLevelType w:val="multilevel"/>
    <w:tmpl w:val="71743B2D"/>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rPr>
    </w:lvl>
    <w:lvl w:ilvl="3" w:tentative="0">
      <w:start w:val="1"/>
      <w:numFmt w:val="decimal"/>
      <w:suff w:val="nothing"/>
      <w:lvlText w:val="%1.%2.%3.%4、"/>
      <w:lvlJc w:val="left"/>
      <w:pPr>
        <w:ind w:left="0" w:leftChars="0" w:firstLine="0" w:firstLineChars="0"/>
      </w:pPr>
      <w:rPr>
        <w:rFonts w:hint="default"/>
      </w:rPr>
    </w:lvl>
    <w:lvl w:ilvl="4" w:tentative="0">
      <w:start w:val="1"/>
      <w:numFmt w:val="decimal"/>
      <w:suff w:val="nothing"/>
      <w:lvlText w:val="%1.%2.%3.%4.%5、"/>
      <w:lvlJc w:val="left"/>
      <w:pPr>
        <w:ind w:left="0" w:leftChars="0" w:firstLine="0" w:firstLineChars="0"/>
      </w:pPr>
      <w:rPr>
        <w:rFonts w:hint="default"/>
      </w:rPr>
    </w:lvl>
    <w:lvl w:ilvl="5" w:tentative="0">
      <w:start w:val="1"/>
      <w:numFmt w:val="decimal"/>
      <w:suff w:val="nothing"/>
      <w:lvlText w:val="%1.%2.%3.%4.%5.%6、"/>
      <w:lvlJc w:val="left"/>
      <w:pPr>
        <w:ind w:left="0" w:leftChars="0" w:firstLine="0" w:firstLineChars="0"/>
      </w:pPr>
      <w:rPr>
        <w:rFonts w:hint="default"/>
      </w:rPr>
    </w:lvl>
    <w:lvl w:ilvl="6" w:tentative="0">
      <w:start w:val="1"/>
      <w:numFmt w:val="decimal"/>
      <w:suff w:val="nothing"/>
      <w:lvlText w:val="%1.%2.%3.%4.%5.%6.%7、"/>
      <w:lvlJc w:val="left"/>
      <w:pPr>
        <w:ind w:left="0" w:leftChars="0" w:firstLine="0" w:firstLineChars="0"/>
      </w:pPr>
      <w:rPr>
        <w:rFonts w:hint="default"/>
      </w:rPr>
    </w:lvl>
    <w:lvl w:ilvl="7" w:tentative="0">
      <w:start w:val="1"/>
      <w:numFmt w:val="decimal"/>
      <w:suff w:val="nothing"/>
      <w:lvlText w:val="%1.%2.%3.%4.%5.%6.%7.%8、"/>
      <w:lvlJc w:val="left"/>
      <w:pPr>
        <w:ind w:left="0" w:leftChars="0" w:firstLine="0" w:firstLineChars="0"/>
      </w:pPr>
      <w:rPr>
        <w:rFonts w:hint="default"/>
      </w:rPr>
    </w:lvl>
    <w:lvl w:ilvl="8" w:tentative="0">
      <w:start w:val="1"/>
      <w:numFmt w:val="decimal"/>
      <w:suff w:val="nothing"/>
      <w:lvlText w:val="%1.%2.%3.%4.%5.%6.%7.%8.%9、"/>
      <w:lvlJc w:val="left"/>
      <w:pPr>
        <w:ind w:left="0" w:leftChars="0" w:firstLine="0" w:firstLineChars="0"/>
      </w:pPr>
      <w:rPr>
        <w:rFonts w:hint="default"/>
      </w:rPr>
    </w:lvl>
  </w:abstractNum>
  <w:abstractNum w:abstractNumId="29">
    <w:nsid w:val="77413C4D"/>
    <w:multiLevelType w:val="multilevel"/>
    <w:tmpl w:val="77413C4D"/>
    <w:lvl w:ilvl="0" w:tentative="0">
      <w:start w:val="1"/>
      <w:numFmt w:val="decimal"/>
      <w:lvlText w:val="（%1）"/>
      <w:lvlJc w:val="left"/>
      <w:pPr>
        <w:ind w:left="420" w:hanging="420"/>
      </w:pPr>
      <w:rPr>
        <w:rFonts w:hint="eastAsia"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0">
    <w:nsid w:val="7A1F489F"/>
    <w:multiLevelType w:val="multilevel"/>
    <w:tmpl w:val="7A1F489F"/>
    <w:lvl w:ilvl="0" w:tentative="0">
      <w:start w:val="1"/>
      <w:numFmt w:val="decimal"/>
      <w:lvlText w:val="%1."/>
      <w:lvlJc w:val="left"/>
      <w:pPr>
        <w:ind w:left="420" w:hanging="420"/>
      </w:pPr>
      <w:rPr>
        <w:rFonts w:hint="eastAsia"/>
        <w:b w:val="0"/>
        <w:color w:val="auto"/>
        <w:sz w:val="21"/>
        <w:szCs w:val="24"/>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1">
    <w:nsid w:val="7F680217"/>
    <w:multiLevelType w:val="multilevel"/>
    <w:tmpl w:val="7F680217"/>
    <w:lvl w:ilvl="0" w:tentative="0">
      <w:start w:val="1"/>
      <w:numFmt w:val="bullet"/>
      <w:pStyle w:val="120"/>
      <w:lvlText w:val=""/>
      <w:lvlJc w:val="left"/>
      <w:pPr>
        <w:tabs>
          <w:tab w:val="left" w:pos="960"/>
        </w:tabs>
        <w:ind w:left="960" w:hanging="420"/>
      </w:pPr>
      <w:rPr>
        <w:rFonts w:hint="default" w:ascii="Wingdings" w:hAnsi="Wingdings"/>
      </w:rPr>
    </w:lvl>
    <w:lvl w:ilvl="1" w:tentative="0">
      <w:start w:val="1"/>
      <w:numFmt w:val="bullet"/>
      <w:lvlText w:val=""/>
      <w:lvlJc w:val="left"/>
      <w:pPr>
        <w:tabs>
          <w:tab w:val="left" w:pos="1380"/>
        </w:tabs>
        <w:ind w:left="1380" w:hanging="420"/>
      </w:pPr>
      <w:rPr>
        <w:rFonts w:hint="default" w:ascii="Wingdings" w:hAnsi="Wingdings"/>
      </w:rPr>
    </w:lvl>
    <w:lvl w:ilvl="2" w:tentative="0">
      <w:start w:val="1"/>
      <w:numFmt w:val="bullet"/>
      <w:lvlText w:val=""/>
      <w:lvlJc w:val="left"/>
      <w:pPr>
        <w:tabs>
          <w:tab w:val="left" w:pos="1800"/>
        </w:tabs>
        <w:ind w:left="1800" w:hanging="420"/>
      </w:pPr>
      <w:rPr>
        <w:rFonts w:hint="default" w:ascii="Wingdings" w:hAnsi="Wingdings"/>
      </w:rPr>
    </w:lvl>
    <w:lvl w:ilvl="3" w:tentative="0">
      <w:start w:val="1"/>
      <w:numFmt w:val="bullet"/>
      <w:lvlText w:val=""/>
      <w:lvlJc w:val="left"/>
      <w:pPr>
        <w:tabs>
          <w:tab w:val="left" w:pos="2220"/>
        </w:tabs>
        <w:ind w:left="2220" w:hanging="420"/>
      </w:pPr>
      <w:rPr>
        <w:rFonts w:hint="default" w:ascii="Wingdings" w:hAnsi="Wingdings"/>
      </w:rPr>
    </w:lvl>
    <w:lvl w:ilvl="4" w:tentative="0">
      <w:start w:val="1"/>
      <w:numFmt w:val="bullet"/>
      <w:lvlText w:val=""/>
      <w:lvlJc w:val="left"/>
      <w:pPr>
        <w:tabs>
          <w:tab w:val="left" w:pos="2640"/>
        </w:tabs>
        <w:ind w:left="2640" w:hanging="420"/>
      </w:pPr>
      <w:rPr>
        <w:rFonts w:hint="default" w:ascii="Wingdings" w:hAnsi="Wingdings"/>
      </w:rPr>
    </w:lvl>
    <w:lvl w:ilvl="5" w:tentative="0">
      <w:start w:val="1"/>
      <w:numFmt w:val="bullet"/>
      <w:lvlText w:val=""/>
      <w:lvlJc w:val="left"/>
      <w:pPr>
        <w:tabs>
          <w:tab w:val="left" w:pos="3060"/>
        </w:tabs>
        <w:ind w:left="3060" w:hanging="420"/>
      </w:pPr>
      <w:rPr>
        <w:rFonts w:hint="default" w:ascii="Wingdings" w:hAnsi="Wingdings"/>
      </w:rPr>
    </w:lvl>
    <w:lvl w:ilvl="6" w:tentative="0">
      <w:start w:val="1"/>
      <w:numFmt w:val="bullet"/>
      <w:lvlText w:val=""/>
      <w:lvlJc w:val="left"/>
      <w:pPr>
        <w:tabs>
          <w:tab w:val="left" w:pos="3480"/>
        </w:tabs>
        <w:ind w:left="3480" w:hanging="420"/>
      </w:pPr>
      <w:rPr>
        <w:rFonts w:hint="default" w:ascii="Wingdings" w:hAnsi="Wingdings"/>
      </w:rPr>
    </w:lvl>
    <w:lvl w:ilvl="7" w:tentative="0">
      <w:start w:val="1"/>
      <w:numFmt w:val="bullet"/>
      <w:lvlText w:val=""/>
      <w:lvlJc w:val="left"/>
      <w:pPr>
        <w:tabs>
          <w:tab w:val="left" w:pos="3900"/>
        </w:tabs>
        <w:ind w:left="3900" w:hanging="420"/>
      </w:pPr>
      <w:rPr>
        <w:rFonts w:hint="default" w:ascii="Wingdings" w:hAnsi="Wingdings"/>
      </w:rPr>
    </w:lvl>
    <w:lvl w:ilvl="8" w:tentative="0">
      <w:start w:val="1"/>
      <w:numFmt w:val="bullet"/>
      <w:lvlText w:val=""/>
      <w:lvlJc w:val="left"/>
      <w:pPr>
        <w:tabs>
          <w:tab w:val="left" w:pos="4320"/>
        </w:tabs>
        <w:ind w:left="4320" w:hanging="420"/>
      </w:pPr>
      <w:rPr>
        <w:rFonts w:hint="default" w:ascii="Wingdings" w:hAnsi="Wingdings"/>
      </w:rPr>
    </w:lvl>
  </w:abstractNum>
  <w:abstractNum w:abstractNumId="32">
    <w:nsid w:val="7FA36634"/>
    <w:multiLevelType w:val="multilevel"/>
    <w:tmpl w:val="7FA36634"/>
    <w:lvl w:ilvl="0" w:tentative="0">
      <w:start w:val="1"/>
      <w:numFmt w:val="decimal"/>
      <w:lvlText w:val="（%1）"/>
      <w:lvlJc w:val="left"/>
      <w:pPr>
        <w:ind w:left="840" w:hanging="420"/>
      </w:pPr>
      <w:rPr>
        <w:rFonts w:hint="eastAsia"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num w:numId="1">
    <w:abstractNumId w:val="27"/>
  </w:num>
  <w:num w:numId="2">
    <w:abstractNumId w:val="19"/>
  </w:num>
  <w:num w:numId="3">
    <w:abstractNumId w:val="31"/>
  </w:num>
  <w:num w:numId="4">
    <w:abstractNumId w:val="20"/>
  </w:num>
  <w:num w:numId="5">
    <w:abstractNumId w:val="25"/>
  </w:num>
  <w:num w:numId="6">
    <w:abstractNumId w:val="7"/>
  </w:num>
  <w:num w:numId="7">
    <w:abstractNumId w:val="21"/>
  </w:num>
  <w:num w:numId="8">
    <w:abstractNumId w:val="4"/>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2"/>
  </w:num>
  <w:num w:numId="12">
    <w:abstractNumId w:val="28"/>
  </w:num>
  <w:num w:numId="13">
    <w:abstractNumId w:val="2"/>
  </w:num>
  <w:num w:numId="14">
    <w:abstractNumId w:val="13"/>
  </w:num>
  <w:num w:numId="15">
    <w:abstractNumId w:val="22"/>
  </w:num>
  <w:num w:numId="16">
    <w:abstractNumId w:val="26"/>
  </w:num>
  <w:num w:numId="17">
    <w:abstractNumId w:val="18"/>
  </w:num>
  <w:num w:numId="18">
    <w:abstractNumId w:val="11"/>
  </w:num>
  <w:num w:numId="19">
    <w:abstractNumId w:val="29"/>
  </w:num>
  <w:num w:numId="20">
    <w:abstractNumId w:val="23"/>
  </w:num>
  <w:num w:numId="21">
    <w:abstractNumId w:val="5"/>
  </w:num>
  <w:num w:numId="22">
    <w:abstractNumId w:val="32"/>
  </w:num>
  <w:num w:numId="23">
    <w:abstractNumId w:val="8"/>
  </w:num>
  <w:num w:numId="24">
    <w:abstractNumId w:val="10"/>
  </w:num>
  <w:num w:numId="25">
    <w:abstractNumId w:val="24"/>
  </w:num>
  <w:num w:numId="26">
    <w:abstractNumId w:val="14"/>
  </w:num>
  <w:num w:numId="27">
    <w:abstractNumId w:val="1"/>
  </w:num>
  <w:num w:numId="28">
    <w:abstractNumId w:val="16"/>
  </w:num>
  <w:num w:numId="29">
    <w:abstractNumId w:val="15"/>
  </w:num>
  <w:num w:numId="30">
    <w:abstractNumId w:val="30"/>
  </w:num>
  <w:num w:numId="31">
    <w:abstractNumId w:val="0"/>
  </w:num>
  <w:num w:numId="32">
    <w:abstractNumId w:val="3"/>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hideSpellingErrors/>
  <w:doNotTrackMoves/>
  <w:documentProtection w:edit="readOnly" w:formatting="1" w:enforcement="0"/>
  <w:defaultTabStop w:val="420"/>
  <w:drawingGridHorizontalSpacing w:val="105"/>
  <w:drawingGridVerticalSpacing w:val="190"/>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D1E24"/>
    <w:rsid w:val="000001AB"/>
    <w:rsid w:val="0000132B"/>
    <w:rsid w:val="00001D14"/>
    <w:rsid w:val="00002E93"/>
    <w:rsid w:val="000032A9"/>
    <w:rsid w:val="000033B0"/>
    <w:rsid w:val="00003B2E"/>
    <w:rsid w:val="00004907"/>
    <w:rsid w:val="00005869"/>
    <w:rsid w:val="0000597B"/>
    <w:rsid w:val="000059D6"/>
    <w:rsid w:val="00006736"/>
    <w:rsid w:val="000069E6"/>
    <w:rsid w:val="00006B29"/>
    <w:rsid w:val="00007B33"/>
    <w:rsid w:val="00007BC2"/>
    <w:rsid w:val="00007D7B"/>
    <w:rsid w:val="00010968"/>
    <w:rsid w:val="00011722"/>
    <w:rsid w:val="00013415"/>
    <w:rsid w:val="00015769"/>
    <w:rsid w:val="00015925"/>
    <w:rsid w:val="00015A64"/>
    <w:rsid w:val="000160F8"/>
    <w:rsid w:val="00016CB3"/>
    <w:rsid w:val="00016DE0"/>
    <w:rsid w:val="00016E69"/>
    <w:rsid w:val="00017203"/>
    <w:rsid w:val="00017AB0"/>
    <w:rsid w:val="00020846"/>
    <w:rsid w:val="00020D9C"/>
    <w:rsid w:val="00020E3E"/>
    <w:rsid w:val="0002129D"/>
    <w:rsid w:val="00021A11"/>
    <w:rsid w:val="00022E86"/>
    <w:rsid w:val="00023409"/>
    <w:rsid w:val="0002398D"/>
    <w:rsid w:val="00024777"/>
    <w:rsid w:val="00025248"/>
    <w:rsid w:val="0002639B"/>
    <w:rsid w:val="00027253"/>
    <w:rsid w:val="00027794"/>
    <w:rsid w:val="00027C2A"/>
    <w:rsid w:val="000303BD"/>
    <w:rsid w:val="00030E44"/>
    <w:rsid w:val="000329D2"/>
    <w:rsid w:val="00032F7F"/>
    <w:rsid w:val="00033A9F"/>
    <w:rsid w:val="00033ED9"/>
    <w:rsid w:val="000358E2"/>
    <w:rsid w:val="00036C22"/>
    <w:rsid w:val="00037280"/>
    <w:rsid w:val="0003775A"/>
    <w:rsid w:val="0004098E"/>
    <w:rsid w:val="00041349"/>
    <w:rsid w:val="00041E9D"/>
    <w:rsid w:val="0004206C"/>
    <w:rsid w:val="0004255D"/>
    <w:rsid w:val="00042DC7"/>
    <w:rsid w:val="0004458D"/>
    <w:rsid w:val="000445C6"/>
    <w:rsid w:val="00045081"/>
    <w:rsid w:val="000460E9"/>
    <w:rsid w:val="00047347"/>
    <w:rsid w:val="00047CB9"/>
    <w:rsid w:val="00047CEE"/>
    <w:rsid w:val="00047E9C"/>
    <w:rsid w:val="0005178D"/>
    <w:rsid w:val="00051CBD"/>
    <w:rsid w:val="000528E3"/>
    <w:rsid w:val="00053CF4"/>
    <w:rsid w:val="00054F35"/>
    <w:rsid w:val="00055E0C"/>
    <w:rsid w:val="000560BC"/>
    <w:rsid w:val="000577A9"/>
    <w:rsid w:val="00060428"/>
    <w:rsid w:val="00061B23"/>
    <w:rsid w:val="00062473"/>
    <w:rsid w:val="00062525"/>
    <w:rsid w:val="00062983"/>
    <w:rsid w:val="00062A74"/>
    <w:rsid w:val="00062C4D"/>
    <w:rsid w:val="00063079"/>
    <w:rsid w:val="00064DA5"/>
    <w:rsid w:val="00065014"/>
    <w:rsid w:val="0006664B"/>
    <w:rsid w:val="00067D0A"/>
    <w:rsid w:val="00070BBD"/>
    <w:rsid w:val="00071032"/>
    <w:rsid w:val="00071C59"/>
    <w:rsid w:val="000720C0"/>
    <w:rsid w:val="00072821"/>
    <w:rsid w:val="0007322E"/>
    <w:rsid w:val="0007375C"/>
    <w:rsid w:val="00073C2E"/>
    <w:rsid w:val="00073E0B"/>
    <w:rsid w:val="00077932"/>
    <w:rsid w:val="00081C20"/>
    <w:rsid w:val="0008220C"/>
    <w:rsid w:val="00083783"/>
    <w:rsid w:val="00083FFF"/>
    <w:rsid w:val="00084218"/>
    <w:rsid w:val="00085EAE"/>
    <w:rsid w:val="000870B5"/>
    <w:rsid w:val="000901AA"/>
    <w:rsid w:val="0009057C"/>
    <w:rsid w:val="000906FF"/>
    <w:rsid w:val="00090846"/>
    <w:rsid w:val="00091226"/>
    <w:rsid w:val="000916B1"/>
    <w:rsid w:val="000921F0"/>
    <w:rsid w:val="00092289"/>
    <w:rsid w:val="00092670"/>
    <w:rsid w:val="000936D3"/>
    <w:rsid w:val="0009407D"/>
    <w:rsid w:val="0009431B"/>
    <w:rsid w:val="00094678"/>
    <w:rsid w:val="00094DDF"/>
    <w:rsid w:val="00096BF6"/>
    <w:rsid w:val="000975BF"/>
    <w:rsid w:val="000A0EF5"/>
    <w:rsid w:val="000A1448"/>
    <w:rsid w:val="000A2258"/>
    <w:rsid w:val="000A271E"/>
    <w:rsid w:val="000A29E5"/>
    <w:rsid w:val="000A3A43"/>
    <w:rsid w:val="000A44F7"/>
    <w:rsid w:val="000A6273"/>
    <w:rsid w:val="000A6F58"/>
    <w:rsid w:val="000A71E6"/>
    <w:rsid w:val="000B256E"/>
    <w:rsid w:val="000B3187"/>
    <w:rsid w:val="000B4424"/>
    <w:rsid w:val="000B537F"/>
    <w:rsid w:val="000B55EC"/>
    <w:rsid w:val="000B6307"/>
    <w:rsid w:val="000B6869"/>
    <w:rsid w:val="000B690C"/>
    <w:rsid w:val="000B6EB8"/>
    <w:rsid w:val="000B731B"/>
    <w:rsid w:val="000C09BF"/>
    <w:rsid w:val="000C1BFE"/>
    <w:rsid w:val="000C1E9B"/>
    <w:rsid w:val="000C243B"/>
    <w:rsid w:val="000C24EA"/>
    <w:rsid w:val="000C37EF"/>
    <w:rsid w:val="000C4DC1"/>
    <w:rsid w:val="000C6CB7"/>
    <w:rsid w:val="000C748A"/>
    <w:rsid w:val="000C7490"/>
    <w:rsid w:val="000C7CC8"/>
    <w:rsid w:val="000D090B"/>
    <w:rsid w:val="000D2266"/>
    <w:rsid w:val="000D23AA"/>
    <w:rsid w:val="000D2C2A"/>
    <w:rsid w:val="000D3370"/>
    <w:rsid w:val="000D45E0"/>
    <w:rsid w:val="000D4ED0"/>
    <w:rsid w:val="000D5A4C"/>
    <w:rsid w:val="000D5E4B"/>
    <w:rsid w:val="000D6FCB"/>
    <w:rsid w:val="000E045B"/>
    <w:rsid w:val="000E0B0A"/>
    <w:rsid w:val="000E1C06"/>
    <w:rsid w:val="000E26A6"/>
    <w:rsid w:val="000E28EF"/>
    <w:rsid w:val="000E2DD2"/>
    <w:rsid w:val="000E3388"/>
    <w:rsid w:val="000E35A1"/>
    <w:rsid w:val="000E3A41"/>
    <w:rsid w:val="000E4554"/>
    <w:rsid w:val="000E495A"/>
    <w:rsid w:val="000E4B58"/>
    <w:rsid w:val="000E4D38"/>
    <w:rsid w:val="000E4EC2"/>
    <w:rsid w:val="000E5F3C"/>
    <w:rsid w:val="000E5F8C"/>
    <w:rsid w:val="000E65C0"/>
    <w:rsid w:val="000E68A1"/>
    <w:rsid w:val="000E7473"/>
    <w:rsid w:val="000F02BB"/>
    <w:rsid w:val="000F105C"/>
    <w:rsid w:val="000F16E1"/>
    <w:rsid w:val="000F37DC"/>
    <w:rsid w:val="000F689B"/>
    <w:rsid w:val="000F6AD7"/>
    <w:rsid w:val="000F6C5A"/>
    <w:rsid w:val="000F737A"/>
    <w:rsid w:val="000F7BCF"/>
    <w:rsid w:val="001008B4"/>
    <w:rsid w:val="00101948"/>
    <w:rsid w:val="00102BE9"/>
    <w:rsid w:val="00102ECE"/>
    <w:rsid w:val="0010369D"/>
    <w:rsid w:val="00104246"/>
    <w:rsid w:val="001046F2"/>
    <w:rsid w:val="001048F0"/>
    <w:rsid w:val="00104AFB"/>
    <w:rsid w:val="001051DB"/>
    <w:rsid w:val="00107748"/>
    <w:rsid w:val="00107807"/>
    <w:rsid w:val="00107AB2"/>
    <w:rsid w:val="00107E05"/>
    <w:rsid w:val="00110A63"/>
    <w:rsid w:val="001112C1"/>
    <w:rsid w:val="001118AC"/>
    <w:rsid w:val="00112010"/>
    <w:rsid w:val="00112128"/>
    <w:rsid w:val="00113797"/>
    <w:rsid w:val="00115678"/>
    <w:rsid w:val="001165F5"/>
    <w:rsid w:val="00117253"/>
    <w:rsid w:val="00120CA5"/>
    <w:rsid w:val="00121086"/>
    <w:rsid w:val="00123206"/>
    <w:rsid w:val="00125694"/>
    <w:rsid w:val="00125FA6"/>
    <w:rsid w:val="00126C78"/>
    <w:rsid w:val="00126E21"/>
    <w:rsid w:val="001306E5"/>
    <w:rsid w:val="00131005"/>
    <w:rsid w:val="00131B21"/>
    <w:rsid w:val="00132D91"/>
    <w:rsid w:val="0013496C"/>
    <w:rsid w:val="0013604E"/>
    <w:rsid w:val="0013627E"/>
    <w:rsid w:val="00136E39"/>
    <w:rsid w:val="00136F1D"/>
    <w:rsid w:val="0013793E"/>
    <w:rsid w:val="00137982"/>
    <w:rsid w:val="00141291"/>
    <w:rsid w:val="001413DE"/>
    <w:rsid w:val="00141C75"/>
    <w:rsid w:val="0014280A"/>
    <w:rsid w:val="00143F25"/>
    <w:rsid w:val="001444D5"/>
    <w:rsid w:val="001444E0"/>
    <w:rsid w:val="001464EC"/>
    <w:rsid w:val="001476AF"/>
    <w:rsid w:val="00147E25"/>
    <w:rsid w:val="00150142"/>
    <w:rsid w:val="001521DF"/>
    <w:rsid w:val="001534D6"/>
    <w:rsid w:val="00153777"/>
    <w:rsid w:val="0015434D"/>
    <w:rsid w:val="0015480B"/>
    <w:rsid w:val="00154CEE"/>
    <w:rsid w:val="001558E8"/>
    <w:rsid w:val="001559C5"/>
    <w:rsid w:val="00156A11"/>
    <w:rsid w:val="00156AD9"/>
    <w:rsid w:val="00156E5E"/>
    <w:rsid w:val="00160474"/>
    <w:rsid w:val="0016053B"/>
    <w:rsid w:val="001629F9"/>
    <w:rsid w:val="00162CC1"/>
    <w:rsid w:val="00163FAF"/>
    <w:rsid w:val="00165444"/>
    <w:rsid w:val="00167356"/>
    <w:rsid w:val="00167F1B"/>
    <w:rsid w:val="001712B8"/>
    <w:rsid w:val="00172128"/>
    <w:rsid w:val="00173175"/>
    <w:rsid w:val="00174F8F"/>
    <w:rsid w:val="00176386"/>
    <w:rsid w:val="00176FFD"/>
    <w:rsid w:val="001770E2"/>
    <w:rsid w:val="0017731C"/>
    <w:rsid w:val="0017786F"/>
    <w:rsid w:val="0018059E"/>
    <w:rsid w:val="00180A7D"/>
    <w:rsid w:val="00180FCE"/>
    <w:rsid w:val="001812A3"/>
    <w:rsid w:val="0018134E"/>
    <w:rsid w:val="00182766"/>
    <w:rsid w:val="001830EA"/>
    <w:rsid w:val="001845D4"/>
    <w:rsid w:val="001848F1"/>
    <w:rsid w:val="00184F2C"/>
    <w:rsid w:val="001851E3"/>
    <w:rsid w:val="00185DE6"/>
    <w:rsid w:val="00186411"/>
    <w:rsid w:val="00186424"/>
    <w:rsid w:val="0018646D"/>
    <w:rsid w:val="00186CB1"/>
    <w:rsid w:val="0018753D"/>
    <w:rsid w:val="00190F5D"/>
    <w:rsid w:val="001930B3"/>
    <w:rsid w:val="00193C2A"/>
    <w:rsid w:val="00195240"/>
    <w:rsid w:val="00196397"/>
    <w:rsid w:val="001A0B89"/>
    <w:rsid w:val="001A27A8"/>
    <w:rsid w:val="001A3B9E"/>
    <w:rsid w:val="001A413C"/>
    <w:rsid w:val="001A4F48"/>
    <w:rsid w:val="001A7501"/>
    <w:rsid w:val="001A7B9F"/>
    <w:rsid w:val="001A7BE7"/>
    <w:rsid w:val="001A7C37"/>
    <w:rsid w:val="001B0424"/>
    <w:rsid w:val="001B0E78"/>
    <w:rsid w:val="001B1E47"/>
    <w:rsid w:val="001B2883"/>
    <w:rsid w:val="001B2E1B"/>
    <w:rsid w:val="001B3578"/>
    <w:rsid w:val="001B3965"/>
    <w:rsid w:val="001B421C"/>
    <w:rsid w:val="001B4ECF"/>
    <w:rsid w:val="001B79BF"/>
    <w:rsid w:val="001C11BC"/>
    <w:rsid w:val="001C15BA"/>
    <w:rsid w:val="001C162C"/>
    <w:rsid w:val="001C1E3D"/>
    <w:rsid w:val="001C2649"/>
    <w:rsid w:val="001C2A97"/>
    <w:rsid w:val="001C2B03"/>
    <w:rsid w:val="001C2FCD"/>
    <w:rsid w:val="001C388F"/>
    <w:rsid w:val="001C38B9"/>
    <w:rsid w:val="001C3F5C"/>
    <w:rsid w:val="001C4392"/>
    <w:rsid w:val="001C5464"/>
    <w:rsid w:val="001C560E"/>
    <w:rsid w:val="001C5869"/>
    <w:rsid w:val="001C59FC"/>
    <w:rsid w:val="001C5D49"/>
    <w:rsid w:val="001C6645"/>
    <w:rsid w:val="001C6890"/>
    <w:rsid w:val="001C6D16"/>
    <w:rsid w:val="001D04D8"/>
    <w:rsid w:val="001D0815"/>
    <w:rsid w:val="001D0DDC"/>
    <w:rsid w:val="001D1275"/>
    <w:rsid w:val="001D1436"/>
    <w:rsid w:val="001D201F"/>
    <w:rsid w:val="001D25F1"/>
    <w:rsid w:val="001D363F"/>
    <w:rsid w:val="001D4352"/>
    <w:rsid w:val="001D4C3A"/>
    <w:rsid w:val="001D618A"/>
    <w:rsid w:val="001D6D30"/>
    <w:rsid w:val="001D7398"/>
    <w:rsid w:val="001E0048"/>
    <w:rsid w:val="001E15DC"/>
    <w:rsid w:val="001E2A0A"/>
    <w:rsid w:val="001E39E7"/>
    <w:rsid w:val="001E48C0"/>
    <w:rsid w:val="001E4B8C"/>
    <w:rsid w:val="001E57BE"/>
    <w:rsid w:val="001E6AEF"/>
    <w:rsid w:val="001E7788"/>
    <w:rsid w:val="001F01A0"/>
    <w:rsid w:val="001F1725"/>
    <w:rsid w:val="001F2D53"/>
    <w:rsid w:val="001F2F59"/>
    <w:rsid w:val="001F31FA"/>
    <w:rsid w:val="001F36B4"/>
    <w:rsid w:val="001F5418"/>
    <w:rsid w:val="001F74E8"/>
    <w:rsid w:val="002010F2"/>
    <w:rsid w:val="002012E3"/>
    <w:rsid w:val="002017B3"/>
    <w:rsid w:val="00201B16"/>
    <w:rsid w:val="0020216F"/>
    <w:rsid w:val="002026AF"/>
    <w:rsid w:val="00202810"/>
    <w:rsid w:val="00203151"/>
    <w:rsid w:val="00205C2E"/>
    <w:rsid w:val="00207258"/>
    <w:rsid w:val="00210392"/>
    <w:rsid w:val="002109CC"/>
    <w:rsid w:val="00212F09"/>
    <w:rsid w:val="002133ED"/>
    <w:rsid w:val="00213454"/>
    <w:rsid w:val="00217911"/>
    <w:rsid w:val="00220DFF"/>
    <w:rsid w:val="002216D7"/>
    <w:rsid w:val="00221A98"/>
    <w:rsid w:val="0022246C"/>
    <w:rsid w:val="00222817"/>
    <w:rsid w:val="002244B4"/>
    <w:rsid w:val="00224D64"/>
    <w:rsid w:val="002255BE"/>
    <w:rsid w:val="00225A15"/>
    <w:rsid w:val="00225CBC"/>
    <w:rsid w:val="00225CD6"/>
    <w:rsid w:val="00225F39"/>
    <w:rsid w:val="0022622B"/>
    <w:rsid w:val="00227B95"/>
    <w:rsid w:val="00230B16"/>
    <w:rsid w:val="002319D3"/>
    <w:rsid w:val="00232E61"/>
    <w:rsid w:val="00233D85"/>
    <w:rsid w:val="002340B2"/>
    <w:rsid w:val="00234EA4"/>
    <w:rsid w:val="0023604B"/>
    <w:rsid w:val="00236370"/>
    <w:rsid w:val="00236A52"/>
    <w:rsid w:val="0024033D"/>
    <w:rsid w:val="00242D70"/>
    <w:rsid w:val="002434D9"/>
    <w:rsid w:val="0024431B"/>
    <w:rsid w:val="00245677"/>
    <w:rsid w:val="00245719"/>
    <w:rsid w:val="00245A73"/>
    <w:rsid w:val="00245C07"/>
    <w:rsid w:val="00246597"/>
    <w:rsid w:val="0024685A"/>
    <w:rsid w:val="00250163"/>
    <w:rsid w:val="00251CB4"/>
    <w:rsid w:val="00254C4F"/>
    <w:rsid w:val="00254DD5"/>
    <w:rsid w:val="002557A8"/>
    <w:rsid w:val="0025630E"/>
    <w:rsid w:val="00257772"/>
    <w:rsid w:val="00257BEF"/>
    <w:rsid w:val="00260CC4"/>
    <w:rsid w:val="00261B63"/>
    <w:rsid w:val="00261D39"/>
    <w:rsid w:val="002622AC"/>
    <w:rsid w:val="002625FF"/>
    <w:rsid w:val="00263504"/>
    <w:rsid w:val="00263B82"/>
    <w:rsid w:val="00263EC2"/>
    <w:rsid w:val="00264F8F"/>
    <w:rsid w:val="0026596A"/>
    <w:rsid w:val="00265D3C"/>
    <w:rsid w:val="00266376"/>
    <w:rsid w:val="0026656B"/>
    <w:rsid w:val="00266A56"/>
    <w:rsid w:val="00266F33"/>
    <w:rsid w:val="0027020E"/>
    <w:rsid w:val="0027044A"/>
    <w:rsid w:val="00272C88"/>
    <w:rsid w:val="00273FDF"/>
    <w:rsid w:val="0027424E"/>
    <w:rsid w:val="00274260"/>
    <w:rsid w:val="00274897"/>
    <w:rsid w:val="00274A97"/>
    <w:rsid w:val="00274BDF"/>
    <w:rsid w:val="00276C1D"/>
    <w:rsid w:val="00277C54"/>
    <w:rsid w:val="00277DC6"/>
    <w:rsid w:val="002807F3"/>
    <w:rsid w:val="00280859"/>
    <w:rsid w:val="00280A92"/>
    <w:rsid w:val="00280E8F"/>
    <w:rsid w:val="00281520"/>
    <w:rsid w:val="0028282F"/>
    <w:rsid w:val="0028367E"/>
    <w:rsid w:val="00284E9D"/>
    <w:rsid w:val="00284FEF"/>
    <w:rsid w:val="00285421"/>
    <w:rsid w:val="002864CD"/>
    <w:rsid w:val="00287A8C"/>
    <w:rsid w:val="00291EFA"/>
    <w:rsid w:val="002927BF"/>
    <w:rsid w:val="00294153"/>
    <w:rsid w:val="00295778"/>
    <w:rsid w:val="00295CC0"/>
    <w:rsid w:val="00295D81"/>
    <w:rsid w:val="00296112"/>
    <w:rsid w:val="00297F6F"/>
    <w:rsid w:val="00297FD0"/>
    <w:rsid w:val="002A1BB4"/>
    <w:rsid w:val="002A288C"/>
    <w:rsid w:val="002A342C"/>
    <w:rsid w:val="002A411E"/>
    <w:rsid w:val="002A4B28"/>
    <w:rsid w:val="002A5F03"/>
    <w:rsid w:val="002A6789"/>
    <w:rsid w:val="002A6E2F"/>
    <w:rsid w:val="002B027A"/>
    <w:rsid w:val="002B07B0"/>
    <w:rsid w:val="002B1139"/>
    <w:rsid w:val="002B1672"/>
    <w:rsid w:val="002B3064"/>
    <w:rsid w:val="002B32D5"/>
    <w:rsid w:val="002B347D"/>
    <w:rsid w:val="002B4064"/>
    <w:rsid w:val="002B4238"/>
    <w:rsid w:val="002B4B61"/>
    <w:rsid w:val="002B7BE3"/>
    <w:rsid w:val="002C01C6"/>
    <w:rsid w:val="002C1292"/>
    <w:rsid w:val="002C17E2"/>
    <w:rsid w:val="002C2460"/>
    <w:rsid w:val="002C25AA"/>
    <w:rsid w:val="002C2734"/>
    <w:rsid w:val="002C3215"/>
    <w:rsid w:val="002C364D"/>
    <w:rsid w:val="002C3759"/>
    <w:rsid w:val="002C3771"/>
    <w:rsid w:val="002C3C92"/>
    <w:rsid w:val="002C6C4D"/>
    <w:rsid w:val="002D0B2E"/>
    <w:rsid w:val="002D23CE"/>
    <w:rsid w:val="002D557F"/>
    <w:rsid w:val="002D5862"/>
    <w:rsid w:val="002D72DA"/>
    <w:rsid w:val="002D74A6"/>
    <w:rsid w:val="002D7600"/>
    <w:rsid w:val="002D794D"/>
    <w:rsid w:val="002E24D2"/>
    <w:rsid w:val="002E25E2"/>
    <w:rsid w:val="002E2A86"/>
    <w:rsid w:val="002E2D20"/>
    <w:rsid w:val="002E31E7"/>
    <w:rsid w:val="002E32AA"/>
    <w:rsid w:val="002E37D8"/>
    <w:rsid w:val="002E3E68"/>
    <w:rsid w:val="002E4A93"/>
    <w:rsid w:val="002E5372"/>
    <w:rsid w:val="002E630C"/>
    <w:rsid w:val="002E6A25"/>
    <w:rsid w:val="002E6A75"/>
    <w:rsid w:val="002E6B3F"/>
    <w:rsid w:val="002E7240"/>
    <w:rsid w:val="002F037F"/>
    <w:rsid w:val="002F0CC9"/>
    <w:rsid w:val="002F0CF4"/>
    <w:rsid w:val="002F0E13"/>
    <w:rsid w:val="002F0E4B"/>
    <w:rsid w:val="002F1BFC"/>
    <w:rsid w:val="002F2670"/>
    <w:rsid w:val="002F282F"/>
    <w:rsid w:val="002F2E4F"/>
    <w:rsid w:val="002F3B63"/>
    <w:rsid w:val="002F3D71"/>
    <w:rsid w:val="002F4305"/>
    <w:rsid w:val="002F4A77"/>
    <w:rsid w:val="002F5655"/>
    <w:rsid w:val="002F5792"/>
    <w:rsid w:val="002F5FB0"/>
    <w:rsid w:val="002F67EF"/>
    <w:rsid w:val="002F6F47"/>
    <w:rsid w:val="002F6FA2"/>
    <w:rsid w:val="002F7AF9"/>
    <w:rsid w:val="00300859"/>
    <w:rsid w:val="00300CCB"/>
    <w:rsid w:val="00300EBC"/>
    <w:rsid w:val="00301374"/>
    <w:rsid w:val="00301BDF"/>
    <w:rsid w:val="00302090"/>
    <w:rsid w:val="00303796"/>
    <w:rsid w:val="00303994"/>
    <w:rsid w:val="00304535"/>
    <w:rsid w:val="00305151"/>
    <w:rsid w:val="00305241"/>
    <w:rsid w:val="003057EE"/>
    <w:rsid w:val="00306EB1"/>
    <w:rsid w:val="00310383"/>
    <w:rsid w:val="00310C54"/>
    <w:rsid w:val="003116CF"/>
    <w:rsid w:val="0031233E"/>
    <w:rsid w:val="00313C13"/>
    <w:rsid w:val="003141B1"/>
    <w:rsid w:val="00314673"/>
    <w:rsid w:val="0031734A"/>
    <w:rsid w:val="00317B40"/>
    <w:rsid w:val="00317E48"/>
    <w:rsid w:val="00317EA0"/>
    <w:rsid w:val="00320956"/>
    <w:rsid w:val="003217F9"/>
    <w:rsid w:val="00322D96"/>
    <w:rsid w:val="00325834"/>
    <w:rsid w:val="0032597F"/>
    <w:rsid w:val="0032607C"/>
    <w:rsid w:val="003267F3"/>
    <w:rsid w:val="00326EE1"/>
    <w:rsid w:val="00330A11"/>
    <w:rsid w:val="00330E7B"/>
    <w:rsid w:val="00331E14"/>
    <w:rsid w:val="00332D08"/>
    <w:rsid w:val="00332FD8"/>
    <w:rsid w:val="003330C2"/>
    <w:rsid w:val="00336072"/>
    <w:rsid w:val="0033609F"/>
    <w:rsid w:val="00336F38"/>
    <w:rsid w:val="00337135"/>
    <w:rsid w:val="00337DC6"/>
    <w:rsid w:val="00341156"/>
    <w:rsid w:val="00341CD1"/>
    <w:rsid w:val="003429F3"/>
    <w:rsid w:val="00342C93"/>
    <w:rsid w:val="00343FAF"/>
    <w:rsid w:val="0034589C"/>
    <w:rsid w:val="00346301"/>
    <w:rsid w:val="00346614"/>
    <w:rsid w:val="00346F4B"/>
    <w:rsid w:val="00347031"/>
    <w:rsid w:val="0034765F"/>
    <w:rsid w:val="00350628"/>
    <w:rsid w:val="00350B6B"/>
    <w:rsid w:val="003528A6"/>
    <w:rsid w:val="00352A16"/>
    <w:rsid w:val="00352E71"/>
    <w:rsid w:val="00355398"/>
    <w:rsid w:val="00356B01"/>
    <w:rsid w:val="00356FDF"/>
    <w:rsid w:val="00357794"/>
    <w:rsid w:val="003620DF"/>
    <w:rsid w:val="00362849"/>
    <w:rsid w:val="00362C78"/>
    <w:rsid w:val="00364456"/>
    <w:rsid w:val="0036458A"/>
    <w:rsid w:val="00367564"/>
    <w:rsid w:val="003676DA"/>
    <w:rsid w:val="00367944"/>
    <w:rsid w:val="003719A4"/>
    <w:rsid w:val="00372139"/>
    <w:rsid w:val="0037228B"/>
    <w:rsid w:val="0037282D"/>
    <w:rsid w:val="003728BF"/>
    <w:rsid w:val="00372D5B"/>
    <w:rsid w:val="00373F68"/>
    <w:rsid w:val="0037478D"/>
    <w:rsid w:val="00374DCC"/>
    <w:rsid w:val="00375A09"/>
    <w:rsid w:val="0037680B"/>
    <w:rsid w:val="00376D6D"/>
    <w:rsid w:val="003817C4"/>
    <w:rsid w:val="003819F0"/>
    <w:rsid w:val="00381E0E"/>
    <w:rsid w:val="00381E18"/>
    <w:rsid w:val="00381F10"/>
    <w:rsid w:val="003826F5"/>
    <w:rsid w:val="00383305"/>
    <w:rsid w:val="003834D7"/>
    <w:rsid w:val="0038404E"/>
    <w:rsid w:val="00385140"/>
    <w:rsid w:val="00385B01"/>
    <w:rsid w:val="0038615F"/>
    <w:rsid w:val="00386842"/>
    <w:rsid w:val="003869B6"/>
    <w:rsid w:val="00390160"/>
    <w:rsid w:val="0039040B"/>
    <w:rsid w:val="00391035"/>
    <w:rsid w:val="00391D07"/>
    <w:rsid w:val="0039228E"/>
    <w:rsid w:val="003925BB"/>
    <w:rsid w:val="0039344F"/>
    <w:rsid w:val="00394D63"/>
    <w:rsid w:val="00394DFC"/>
    <w:rsid w:val="0039543D"/>
    <w:rsid w:val="0039566A"/>
    <w:rsid w:val="00397BE2"/>
    <w:rsid w:val="00397F82"/>
    <w:rsid w:val="003A0B2F"/>
    <w:rsid w:val="003A12E8"/>
    <w:rsid w:val="003A16C9"/>
    <w:rsid w:val="003A2C0F"/>
    <w:rsid w:val="003A2D55"/>
    <w:rsid w:val="003A40A7"/>
    <w:rsid w:val="003A4332"/>
    <w:rsid w:val="003A500C"/>
    <w:rsid w:val="003A6210"/>
    <w:rsid w:val="003A68DE"/>
    <w:rsid w:val="003A7AEB"/>
    <w:rsid w:val="003B1BFF"/>
    <w:rsid w:val="003B25D5"/>
    <w:rsid w:val="003B3169"/>
    <w:rsid w:val="003B34FF"/>
    <w:rsid w:val="003B3976"/>
    <w:rsid w:val="003B3CC3"/>
    <w:rsid w:val="003B3CF1"/>
    <w:rsid w:val="003B4BF2"/>
    <w:rsid w:val="003B6288"/>
    <w:rsid w:val="003B654E"/>
    <w:rsid w:val="003C0426"/>
    <w:rsid w:val="003C2141"/>
    <w:rsid w:val="003C242B"/>
    <w:rsid w:val="003C2639"/>
    <w:rsid w:val="003C265A"/>
    <w:rsid w:val="003C2D41"/>
    <w:rsid w:val="003C321A"/>
    <w:rsid w:val="003C323E"/>
    <w:rsid w:val="003C3666"/>
    <w:rsid w:val="003C3983"/>
    <w:rsid w:val="003C4A66"/>
    <w:rsid w:val="003C6904"/>
    <w:rsid w:val="003C75AC"/>
    <w:rsid w:val="003C7CBD"/>
    <w:rsid w:val="003D04AD"/>
    <w:rsid w:val="003D0CE3"/>
    <w:rsid w:val="003D18C2"/>
    <w:rsid w:val="003D20A5"/>
    <w:rsid w:val="003D2D2B"/>
    <w:rsid w:val="003D2EE1"/>
    <w:rsid w:val="003D39CF"/>
    <w:rsid w:val="003D3D5B"/>
    <w:rsid w:val="003D4615"/>
    <w:rsid w:val="003D4EC2"/>
    <w:rsid w:val="003D5510"/>
    <w:rsid w:val="003D63E9"/>
    <w:rsid w:val="003D63F7"/>
    <w:rsid w:val="003D64AD"/>
    <w:rsid w:val="003D7751"/>
    <w:rsid w:val="003D78E0"/>
    <w:rsid w:val="003D7EE3"/>
    <w:rsid w:val="003E0974"/>
    <w:rsid w:val="003E1C34"/>
    <w:rsid w:val="003E1FA3"/>
    <w:rsid w:val="003E3433"/>
    <w:rsid w:val="003E3944"/>
    <w:rsid w:val="003E5604"/>
    <w:rsid w:val="003E5769"/>
    <w:rsid w:val="003E5DF3"/>
    <w:rsid w:val="003E60B9"/>
    <w:rsid w:val="003E6406"/>
    <w:rsid w:val="003E65FA"/>
    <w:rsid w:val="003E6C68"/>
    <w:rsid w:val="003E6F19"/>
    <w:rsid w:val="003E79ED"/>
    <w:rsid w:val="003F04DB"/>
    <w:rsid w:val="003F0C44"/>
    <w:rsid w:val="003F0E25"/>
    <w:rsid w:val="003F3580"/>
    <w:rsid w:val="003F360D"/>
    <w:rsid w:val="003F3F7F"/>
    <w:rsid w:val="003F484C"/>
    <w:rsid w:val="003F4BB1"/>
    <w:rsid w:val="003F5459"/>
    <w:rsid w:val="003F6DE6"/>
    <w:rsid w:val="003F6EA3"/>
    <w:rsid w:val="003F6F4B"/>
    <w:rsid w:val="003F7856"/>
    <w:rsid w:val="00400B3E"/>
    <w:rsid w:val="0040109A"/>
    <w:rsid w:val="00401A3C"/>
    <w:rsid w:val="00401FE1"/>
    <w:rsid w:val="00402EF6"/>
    <w:rsid w:val="00403219"/>
    <w:rsid w:val="00404674"/>
    <w:rsid w:val="00405451"/>
    <w:rsid w:val="00406184"/>
    <w:rsid w:val="004062F8"/>
    <w:rsid w:val="004073D0"/>
    <w:rsid w:val="0040778B"/>
    <w:rsid w:val="00407F26"/>
    <w:rsid w:val="0041129E"/>
    <w:rsid w:val="00413961"/>
    <w:rsid w:val="00413E8B"/>
    <w:rsid w:val="00414984"/>
    <w:rsid w:val="0041552B"/>
    <w:rsid w:val="004159C7"/>
    <w:rsid w:val="00416AF9"/>
    <w:rsid w:val="00417555"/>
    <w:rsid w:val="00417761"/>
    <w:rsid w:val="004178FC"/>
    <w:rsid w:val="004202C8"/>
    <w:rsid w:val="00420B7D"/>
    <w:rsid w:val="00422265"/>
    <w:rsid w:val="00425096"/>
    <w:rsid w:val="0042509C"/>
    <w:rsid w:val="00425128"/>
    <w:rsid w:val="00426094"/>
    <w:rsid w:val="0042682D"/>
    <w:rsid w:val="00426B48"/>
    <w:rsid w:val="00426BA4"/>
    <w:rsid w:val="0042705C"/>
    <w:rsid w:val="00427C80"/>
    <w:rsid w:val="004301C9"/>
    <w:rsid w:val="004309DD"/>
    <w:rsid w:val="00431A95"/>
    <w:rsid w:val="00431BD5"/>
    <w:rsid w:val="00431EED"/>
    <w:rsid w:val="00432010"/>
    <w:rsid w:val="00432109"/>
    <w:rsid w:val="004331FA"/>
    <w:rsid w:val="00435E8D"/>
    <w:rsid w:val="00436072"/>
    <w:rsid w:val="00436084"/>
    <w:rsid w:val="004362FE"/>
    <w:rsid w:val="004403F1"/>
    <w:rsid w:val="00441002"/>
    <w:rsid w:val="00442D0A"/>
    <w:rsid w:val="00443239"/>
    <w:rsid w:val="00444BA7"/>
    <w:rsid w:val="00447564"/>
    <w:rsid w:val="00447683"/>
    <w:rsid w:val="004502A1"/>
    <w:rsid w:val="004510CA"/>
    <w:rsid w:val="00451336"/>
    <w:rsid w:val="00452467"/>
    <w:rsid w:val="0045378A"/>
    <w:rsid w:val="00453941"/>
    <w:rsid w:val="00454D2C"/>
    <w:rsid w:val="00455259"/>
    <w:rsid w:val="0045530D"/>
    <w:rsid w:val="004555BF"/>
    <w:rsid w:val="004561DE"/>
    <w:rsid w:val="00456C5A"/>
    <w:rsid w:val="00456CE8"/>
    <w:rsid w:val="0045728D"/>
    <w:rsid w:val="004579F6"/>
    <w:rsid w:val="00457E89"/>
    <w:rsid w:val="00461168"/>
    <w:rsid w:val="004613BF"/>
    <w:rsid w:val="00463CF7"/>
    <w:rsid w:val="0046422B"/>
    <w:rsid w:val="0046568F"/>
    <w:rsid w:val="00466441"/>
    <w:rsid w:val="0046735C"/>
    <w:rsid w:val="00467D25"/>
    <w:rsid w:val="00467F4F"/>
    <w:rsid w:val="004706A5"/>
    <w:rsid w:val="004709DC"/>
    <w:rsid w:val="00470BBF"/>
    <w:rsid w:val="004733A7"/>
    <w:rsid w:val="00473E10"/>
    <w:rsid w:val="00474427"/>
    <w:rsid w:val="004749C8"/>
    <w:rsid w:val="00474A74"/>
    <w:rsid w:val="0047514D"/>
    <w:rsid w:val="00476D20"/>
    <w:rsid w:val="00476F57"/>
    <w:rsid w:val="00477938"/>
    <w:rsid w:val="00477D2B"/>
    <w:rsid w:val="00483139"/>
    <w:rsid w:val="00484D35"/>
    <w:rsid w:val="004856AE"/>
    <w:rsid w:val="00485FDC"/>
    <w:rsid w:val="00486C53"/>
    <w:rsid w:val="0048715D"/>
    <w:rsid w:val="00487375"/>
    <w:rsid w:val="004876D5"/>
    <w:rsid w:val="004900C0"/>
    <w:rsid w:val="004908F9"/>
    <w:rsid w:val="00490D06"/>
    <w:rsid w:val="00492A9C"/>
    <w:rsid w:val="00492E07"/>
    <w:rsid w:val="00492E77"/>
    <w:rsid w:val="00493539"/>
    <w:rsid w:val="004941F0"/>
    <w:rsid w:val="004947C7"/>
    <w:rsid w:val="00494DEE"/>
    <w:rsid w:val="004951C8"/>
    <w:rsid w:val="004970AD"/>
    <w:rsid w:val="004A0267"/>
    <w:rsid w:val="004A04C1"/>
    <w:rsid w:val="004A0799"/>
    <w:rsid w:val="004A09A6"/>
    <w:rsid w:val="004A0C66"/>
    <w:rsid w:val="004A194C"/>
    <w:rsid w:val="004A23A1"/>
    <w:rsid w:val="004A28CC"/>
    <w:rsid w:val="004A2D8E"/>
    <w:rsid w:val="004A4EEA"/>
    <w:rsid w:val="004A5604"/>
    <w:rsid w:val="004A596D"/>
    <w:rsid w:val="004A5F5A"/>
    <w:rsid w:val="004A68C6"/>
    <w:rsid w:val="004A7D86"/>
    <w:rsid w:val="004A7DFD"/>
    <w:rsid w:val="004B0624"/>
    <w:rsid w:val="004B0C5D"/>
    <w:rsid w:val="004B0CAD"/>
    <w:rsid w:val="004B108D"/>
    <w:rsid w:val="004B18A2"/>
    <w:rsid w:val="004B278D"/>
    <w:rsid w:val="004B29B1"/>
    <w:rsid w:val="004B4F79"/>
    <w:rsid w:val="004B71DF"/>
    <w:rsid w:val="004C0425"/>
    <w:rsid w:val="004C06AE"/>
    <w:rsid w:val="004C1581"/>
    <w:rsid w:val="004C1CF8"/>
    <w:rsid w:val="004C3ABB"/>
    <w:rsid w:val="004C3B53"/>
    <w:rsid w:val="004C3BC4"/>
    <w:rsid w:val="004C3BF4"/>
    <w:rsid w:val="004C3CB2"/>
    <w:rsid w:val="004C4E1D"/>
    <w:rsid w:val="004C4F40"/>
    <w:rsid w:val="004C64E9"/>
    <w:rsid w:val="004D0126"/>
    <w:rsid w:val="004D07CA"/>
    <w:rsid w:val="004D1731"/>
    <w:rsid w:val="004D1829"/>
    <w:rsid w:val="004D1B53"/>
    <w:rsid w:val="004D22F4"/>
    <w:rsid w:val="004D27D7"/>
    <w:rsid w:val="004D300C"/>
    <w:rsid w:val="004D3245"/>
    <w:rsid w:val="004D3436"/>
    <w:rsid w:val="004D54CA"/>
    <w:rsid w:val="004D6ED6"/>
    <w:rsid w:val="004D7CCA"/>
    <w:rsid w:val="004E0925"/>
    <w:rsid w:val="004E09B2"/>
    <w:rsid w:val="004E1970"/>
    <w:rsid w:val="004E24FF"/>
    <w:rsid w:val="004E2BE2"/>
    <w:rsid w:val="004E31F2"/>
    <w:rsid w:val="004E3223"/>
    <w:rsid w:val="004E49BC"/>
    <w:rsid w:val="004E5CAD"/>
    <w:rsid w:val="004E66B6"/>
    <w:rsid w:val="004E70C5"/>
    <w:rsid w:val="004E77E8"/>
    <w:rsid w:val="004E7D6B"/>
    <w:rsid w:val="004F0C90"/>
    <w:rsid w:val="004F23CE"/>
    <w:rsid w:val="004F2D8E"/>
    <w:rsid w:val="004F2E87"/>
    <w:rsid w:val="004F454F"/>
    <w:rsid w:val="004F4E75"/>
    <w:rsid w:val="004F676A"/>
    <w:rsid w:val="004F72AA"/>
    <w:rsid w:val="004F72E1"/>
    <w:rsid w:val="004F7360"/>
    <w:rsid w:val="004F7380"/>
    <w:rsid w:val="00503D38"/>
    <w:rsid w:val="00503E99"/>
    <w:rsid w:val="00503ED9"/>
    <w:rsid w:val="005041C0"/>
    <w:rsid w:val="00504DCA"/>
    <w:rsid w:val="00504DCE"/>
    <w:rsid w:val="00505C25"/>
    <w:rsid w:val="00505CAC"/>
    <w:rsid w:val="00507A62"/>
    <w:rsid w:val="0051014F"/>
    <w:rsid w:val="00510908"/>
    <w:rsid w:val="00512735"/>
    <w:rsid w:val="00515EB1"/>
    <w:rsid w:val="00516027"/>
    <w:rsid w:val="00516EDF"/>
    <w:rsid w:val="0052029E"/>
    <w:rsid w:val="00520559"/>
    <w:rsid w:val="00520659"/>
    <w:rsid w:val="0052303C"/>
    <w:rsid w:val="00523329"/>
    <w:rsid w:val="005238EA"/>
    <w:rsid w:val="005242CA"/>
    <w:rsid w:val="005247D8"/>
    <w:rsid w:val="00525BC8"/>
    <w:rsid w:val="00526402"/>
    <w:rsid w:val="00527310"/>
    <w:rsid w:val="00530B70"/>
    <w:rsid w:val="00530CB7"/>
    <w:rsid w:val="00531093"/>
    <w:rsid w:val="00533126"/>
    <w:rsid w:val="00534354"/>
    <w:rsid w:val="0053445B"/>
    <w:rsid w:val="005348FF"/>
    <w:rsid w:val="00535671"/>
    <w:rsid w:val="00535D4C"/>
    <w:rsid w:val="005375F9"/>
    <w:rsid w:val="005400CB"/>
    <w:rsid w:val="0054165F"/>
    <w:rsid w:val="00542212"/>
    <w:rsid w:val="0054233F"/>
    <w:rsid w:val="00542516"/>
    <w:rsid w:val="00543CA0"/>
    <w:rsid w:val="00543E79"/>
    <w:rsid w:val="00544EC9"/>
    <w:rsid w:val="0054546A"/>
    <w:rsid w:val="005465B5"/>
    <w:rsid w:val="005473AE"/>
    <w:rsid w:val="00547F22"/>
    <w:rsid w:val="00551187"/>
    <w:rsid w:val="005514A7"/>
    <w:rsid w:val="0055302C"/>
    <w:rsid w:val="005530C0"/>
    <w:rsid w:val="00553505"/>
    <w:rsid w:val="005547C4"/>
    <w:rsid w:val="00556FF4"/>
    <w:rsid w:val="00557A83"/>
    <w:rsid w:val="005605AE"/>
    <w:rsid w:val="00560CCF"/>
    <w:rsid w:val="005615A9"/>
    <w:rsid w:val="005633FA"/>
    <w:rsid w:val="00563F2B"/>
    <w:rsid w:val="00564585"/>
    <w:rsid w:val="00564D16"/>
    <w:rsid w:val="00565324"/>
    <w:rsid w:val="005656C3"/>
    <w:rsid w:val="005669E1"/>
    <w:rsid w:val="0056789E"/>
    <w:rsid w:val="00570078"/>
    <w:rsid w:val="00572D46"/>
    <w:rsid w:val="00573490"/>
    <w:rsid w:val="00573C00"/>
    <w:rsid w:val="00574ED9"/>
    <w:rsid w:val="00575101"/>
    <w:rsid w:val="0057626F"/>
    <w:rsid w:val="00576528"/>
    <w:rsid w:val="0057736F"/>
    <w:rsid w:val="00577C29"/>
    <w:rsid w:val="0058000D"/>
    <w:rsid w:val="00580997"/>
    <w:rsid w:val="005809A2"/>
    <w:rsid w:val="00580D19"/>
    <w:rsid w:val="0058173A"/>
    <w:rsid w:val="00581A41"/>
    <w:rsid w:val="005832D8"/>
    <w:rsid w:val="00583A77"/>
    <w:rsid w:val="00583ADB"/>
    <w:rsid w:val="00583DA6"/>
    <w:rsid w:val="00583FB6"/>
    <w:rsid w:val="005841A8"/>
    <w:rsid w:val="005843C1"/>
    <w:rsid w:val="00586B5C"/>
    <w:rsid w:val="00586C62"/>
    <w:rsid w:val="00586DF3"/>
    <w:rsid w:val="005871D4"/>
    <w:rsid w:val="0058748E"/>
    <w:rsid w:val="00587B3E"/>
    <w:rsid w:val="00587DED"/>
    <w:rsid w:val="00590013"/>
    <w:rsid w:val="005910F9"/>
    <w:rsid w:val="00591B84"/>
    <w:rsid w:val="0059211B"/>
    <w:rsid w:val="00594F5C"/>
    <w:rsid w:val="0059531D"/>
    <w:rsid w:val="00595D34"/>
    <w:rsid w:val="00595F25"/>
    <w:rsid w:val="00596CB5"/>
    <w:rsid w:val="005971CC"/>
    <w:rsid w:val="005A0F69"/>
    <w:rsid w:val="005A12A4"/>
    <w:rsid w:val="005A1C47"/>
    <w:rsid w:val="005A4918"/>
    <w:rsid w:val="005A5D07"/>
    <w:rsid w:val="005A7974"/>
    <w:rsid w:val="005A7C88"/>
    <w:rsid w:val="005B157C"/>
    <w:rsid w:val="005B1F45"/>
    <w:rsid w:val="005B2CFB"/>
    <w:rsid w:val="005B427F"/>
    <w:rsid w:val="005B42CA"/>
    <w:rsid w:val="005B45CF"/>
    <w:rsid w:val="005B4952"/>
    <w:rsid w:val="005B4DAE"/>
    <w:rsid w:val="005B51B6"/>
    <w:rsid w:val="005B52E7"/>
    <w:rsid w:val="005B6655"/>
    <w:rsid w:val="005B6BB6"/>
    <w:rsid w:val="005C026A"/>
    <w:rsid w:val="005C0710"/>
    <w:rsid w:val="005C09E1"/>
    <w:rsid w:val="005C0DB7"/>
    <w:rsid w:val="005C1A0E"/>
    <w:rsid w:val="005C224A"/>
    <w:rsid w:val="005C2D39"/>
    <w:rsid w:val="005C398C"/>
    <w:rsid w:val="005C3E64"/>
    <w:rsid w:val="005C46B7"/>
    <w:rsid w:val="005C5B43"/>
    <w:rsid w:val="005C7F77"/>
    <w:rsid w:val="005D000A"/>
    <w:rsid w:val="005D0FA4"/>
    <w:rsid w:val="005D22C7"/>
    <w:rsid w:val="005D26BE"/>
    <w:rsid w:val="005D2803"/>
    <w:rsid w:val="005D2910"/>
    <w:rsid w:val="005D4B3C"/>
    <w:rsid w:val="005D4C85"/>
    <w:rsid w:val="005D5340"/>
    <w:rsid w:val="005D6187"/>
    <w:rsid w:val="005D6BDC"/>
    <w:rsid w:val="005D6EE0"/>
    <w:rsid w:val="005D6FA4"/>
    <w:rsid w:val="005D7593"/>
    <w:rsid w:val="005E03C9"/>
    <w:rsid w:val="005E0A2F"/>
    <w:rsid w:val="005E14E9"/>
    <w:rsid w:val="005E2223"/>
    <w:rsid w:val="005E2F6E"/>
    <w:rsid w:val="005E2FF9"/>
    <w:rsid w:val="005E38A9"/>
    <w:rsid w:val="005E68C1"/>
    <w:rsid w:val="005E71B9"/>
    <w:rsid w:val="005E7C2F"/>
    <w:rsid w:val="005F0254"/>
    <w:rsid w:val="005F080E"/>
    <w:rsid w:val="005F1BA7"/>
    <w:rsid w:val="005F216C"/>
    <w:rsid w:val="005F23ED"/>
    <w:rsid w:val="005F24C5"/>
    <w:rsid w:val="005F285F"/>
    <w:rsid w:val="005F2F82"/>
    <w:rsid w:val="005F3889"/>
    <w:rsid w:val="005F4BAA"/>
    <w:rsid w:val="005F5713"/>
    <w:rsid w:val="005F6314"/>
    <w:rsid w:val="005F6D33"/>
    <w:rsid w:val="0060299F"/>
    <w:rsid w:val="0060335E"/>
    <w:rsid w:val="00603E2D"/>
    <w:rsid w:val="006041B3"/>
    <w:rsid w:val="00604F88"/>
    <w:rsid w:val="0060594D"/>
    <w:rsid w:val="00606456"/>
    <w:rsid w:val="00606751"/>
    <w:rsid w:val="00606B8B"/>
    <w:rsid w:val="0060759B"/>
    <w:rsid w:val="006077D7"/>
    <w:rsid w:val="006114DF"/>
    <w:rsid w:val="00611CC4"/>
    <w:rsid w:val="00612B87"/>
    <w:rsid w:val="0061347B"/>
    <w:rsid w:val="006146A5"/>
    <w:rsid w:val="00615E3B"/>
    <w:rsid w:val="00616E1D"/>
    <w:rsid w:val="00616F5E"/>
    <w:rsid w:val="006174BE"/>
    <w:rsid w:val="00621132"/>
    <w:rsid w:val="00624695"/>
    <w:rsid w:val="006256CE"/>
    <w:rsid w:val="00627915"/>
    <w:rsid w:val="00627BF0"/>
    <w:rsid w:val="00627CF6"/>
    <w:rsid w:val="006300D3"/>
    <w:rsid w:val="00631CAC"/>
    <w:rsid w:val="00632A18"/>
    <w:rsid w:val="006336B2"/>
    <w:rsid w:val="00633E3E"/>
    <w:rsid w:val="00635155"/>
    <w:rsid w:val="00635659"/>
    <w:rsid w:val="00635C6A"/>
    <w:rsid w:val="00636B02"/>
    <w:rsid w:val="00637451"/>
    <w:rsid w:val="00637C09"/>
    <w:rsid w:val="00637D38"/>
    <w:rsid w:val="00637FAB"/>
    <w:rsid w:val="00641444"/>
    <w:rsid w:val="006414E6"/>
    <w:rsid w:val="006418E7"/>
    <w:rsid w:val="00641B8D"/>
    <w:rsid w:val="006423CD"/>
    <w:rsid w:val="00642532"/>
    <w:rsid w:val="00642980"/>
    <w:rsid w:val="00643401"/>
    <w:rsid w:val="0064389F"/>
    <w:rsid w:val="00644918"/>
    <w:rsid w:val="00644D66"/>
    <w:rsid w:val="00645300"/>
    <w:rsid w:val="00645640"/>
    <w:rsid w:val="00645E62"/>
    <w:rsid w:val="00646DE3"/>
    <w:rsid w:val="006479D9"/>
    <w:rsid w:val="006515A6"/>
    <w:rsid w:val="00651A7F"/>
    <w:rsid w:val="0065223A"/>
    <w:rsid w:val="006523EE"/>
    <w:rsid w:val="006536F7"/>
    <w:rsid w:val="006558F9"/>
    <w:rsid w:val="00656F1A"/>
    <w:rsid w:val="006570FE"/>
    <w:rsid w:val="00657364"/>
    <w:rsid w:val="0065758E"/>
    <w:rsid w:val="006607E6"/>
    <w:rsid w:val="006619FF"/>
    <w:rsid w:val="006621E5"/>
    <w:rsid w:val="00662F8A"/>
    <w:rsid w:val="00663254"/>
    <w:rsid w:val="00664FEB"/>
    <w:rsid w:val="00665261"/>
    <w:rsid w:val="00665324"/>
    <w:rsid w:val="00666159"/>
    <w:rsid w:val="00666214"/>
    <w:rsid w:val="0066773D"/>
    <w:rsid w:val="00667E25"/>
    <w:rsid w:val="00667FA6"/>
    <w:rsid w:val="006701F6"/>
    <w:rsid w:val="006705A7"/>
    <w:rsid w:val="00670CD1"/>
    <w:rsid w:val="0067276D"/>
    <w:rsid w:val="006727DE"/>
    <w:rsid w:val="00673AD0"/>
    <w:rsid w:val="00674E07"/>
    <w:rsid w:val="0067537A"/>
    <w:rsid w:val="00675A03"/>
    <w:rsid w:val="006762B6"/>
    <w:rsid w:val="0067638A"/>
    <w:rsid w:val="00676459"/>
    <w:rsid w:val="0067668F"/>
    <w:rsid w:val="00676D73"/>
    <w:rsid w:val="00676FD6"/>
    <w:rsid w:val="00677285"/>
    <w:rsid w:val="006776DB"/>
    <w:rsid w:val="00677E41"/>
    <w:rsid w:val="0068016B"/>
    <w:rsid w:val="006809BC"/>
    <w:rsid w:val="00680D0B"/>
    <w:rsid w:val="0068142F"/>
    <w:rsid w:val="00681561"/>
    <w:rsid w:val="0068278C"/>
    <w:rsid w:val="00682AEA"/>
    <w:rsid w:val="00683ED3"/>
    <w:rsid w:val="00684CD2"/>
    <w:rsid w:val="00686684"/>
    <w:rsid w:val="006866DC"/>
    <w:rsid w:val="006868C0"/>
    <w:rsid w:val="0068720B"/>
    <w:rsid w:val="0068772C"/>
    <w:rsid w:val="00687958"/>
    <w:rsid w:val="006907AF"/>
    <w:rsid w:val="00691A00"/>
    <w:rsid w:val="00691B80"/>
    <w:rsid w:val="00692034"/>
    <w:rsid w:val="006929BA"/>
    <w:rsid w:val="00692C5F"/>
    <w:rsid w:val="00692DA8"/>
    <w:rsid w:val="006932B4"/>
    <w:rsid w:val="00693415"/>
    <w:rsid w:val="00694790"/>
    <w:rsid w:val="00694910"/>
    <w:rsid w:val="00694AAE"/>
    <w:rsid w:val="006954A6"/>
    <w:rsid w:val="00695BE5"/>
    <w:rsid w:val="0069643C"/>
    <w:rsid w:val="006979BF"/>
    <w:rsid w:val="00697D22"/>
    <w:rsid w:val="00697E9A"/>
    <w:rsid w:val="006A0734"/>
    <w:rsid w:val="006A10D6"/>
    <w:rsid w:val="006A281F"/>
    <w:rsid w:val="006A4246"/>
    <w:rsid w:val="006A61E8"/>
    <w:rsid w:val="006B371E"/>
    <w:rsid w:val="006B4C27"/>
    <w:rsid w:val="006B5212"/>
    <w:rsid w:val="006B66AE"/>
    <w:rsid w:val="006B6746"/>
    <w:rsid w:val="006B7EE6"/>
    <w:rsid w:val="006C019C"/>
    <w:rsid w:val="006C02D0"/>
    <w:rsid w:val="006C06E5"/>
    <w:rsid w:val="006C0B05"/>
    <w:rsid w:val="006C19B7"/>
    <w:rsid w:val="006C1B0E"/>
    <w:rsid w:val="006C327F"/>
    <w:rsid w:val="006C35DB"/>
    <w:rsid w:val="006C3739"/>
    <w:rsid w:val="006C3DAC"/>
    <w:rsid w:val="006C3EE8"/>
    <w:rsid w:val="006C409B"/>
    <w:rsid w:val="006C4BA5"/>
    <w:rsid w:val="006C5791"/>
    <w:rsid w:val="006C57D3"/>
    <w:rsid w:val="006C61E7"/>
    <w:rsid w:val="006C6AFB"/>
    <w:rsid w:val="006C6D7F"/>
    <w:rsid w:val="006C6F1E"/>
    <w:rsid w:val="006C701A"/>
    <w:rsid w:val="006C7204"/>
    <w:rsid w:val="006C79B4"/>
    <w:rsid w:val="006D1E24"/>
    <w:rsid w:val="006D3574"/>
    <w:rsid w:val="006D3969"/>
    <w:rsid w:val="006D3E0F"/>
    <w:rsid w:val="006D5D9F"/>
    <w:rsid w:val="006D65A4"/>
    <w:rsid w:val="006D7208"/>
    <w:rsid w:val="006D73B0"/>
    <w:rsid w:val="006E4787"/>
    <w:rsid w:val="006E5465"/>
    <w:rsid w:val="006E662D"/>
    <w:rsid w:val="006E7258"/>
    <w:rsid w:val="006E76D6"/>
    <w:rsid w:val="006E7EF4"/>
    <w:rsid w:val="006F053A"/>
    <w:rsid w:val="006F0D30"/>
    <w:rsid w:val="006F2060"/>
    <w:rsid w:val="006F3329"/>
    <w:rsid w:val="006F49CA"/>
    <w:rsid w:val="006F5C81"/>
    <w:rsid w:val="006F608F"/>
    <w:rsid w:val="006F6C79"/>
    <w:rsid w:val="006F702F"/>
    <w:rsid w:val="006F79E9"/>
    <w:rsid w:val="00701E8C"/>
    <w:rsid w:val="007021BF"/>
    <w:rsid w:val="007035BC"/>
    <w:rsid w:val="007044D6"/>
    <w:rsid w:val="00704F0D"/>
    <w:rsid w:val="00705B3F"/>
    <w:rsid w:val="00705D6B"/>
    <w:rsid w:val="0070681B"/>
    <w:rsid w:val="00706ABE"/>
    <w:rsid w:val="00707D14"/>
    <w:rsid w:val="00707E72"/>
    <w:rsid w:val="00710620"/>
    <w:rsid w:val="007116E4"/>
    <w:rsid w:val="00711852"/>
    <w:rsid w:val="00712649"/>
    <w:rsid w:val="00712B2B"/>
    <w:rsid w:val="007132A7"/>
    <w:rsid w:val="00714C23"/>
    <w:rsid w:val="00714CAB"/>
    <w:rsid w:val="00714DD9"/>
    <w:rsid w:val="00715370"/>
    <w:rsid w:val="00715841"/>
    <w:rsid w:val="00715F4F"/>
    <w:rsid w:val="0071780F"/>
    <w:rsid w:val="007179D4"/>
    <w:rsid w:val="00720CF8"/>
    <w:rsid w:val="007218C3"/>
    <w:rsid w:val="0072324A"/>
    <w:rsid w:val="007243F8"/>
    <w:rsid w:val="0072481F"/>
    <w:rsid w:val="00724BE7"/>
    <w:rsid w:val="00726637"/>
    <w:rsid w:val="007267F7"/>
    <w:rsid w:val="0073101F"/>
    <w:rsid w:val="0073148A"/>
    <w:rsid w:val="007315F5"/>
    <w:rsid w:val="00732D8D"/>
    <w:rsid w:val="00733166"/>
    <w:rsid w:val="00733C14"/>
    <w:rsid w:val="007341CF"/>
    <w:rsid w:val="0073456F"/>
    <w:rsid w:val="00735FD3"/>
    <w:rsid w:val="00740D3C"/>
    <w:rsid w:val="0074193D"/>
    <w:rsid w:val="00742EB5"/>
    <w:rsid w:val="00743C2B"/>
    <w:rsid w:val="00744E9C"/>
    <w:rsid w:val="00746EE9"/>
    <w:rsid w:val="00747022"/>
    <w:rsid w:val="00750862"/>
    <w:rsid w:val="00751A76"/>
    <w:rsid w:val="00751AE2"/>
    <w:rsid w:val="00752900"/>
    <w:rsid w:val="00753151"/>
    <w:rsid w:val="00753285"/>
    <w:rsid w:val="007532A3"/>
    <w:rsid w:val="00753505"/>
    <w:rsid w:val="00754055"/>
    <w:rsid w:val="00754ECB"/>
    <w:rsid w:val="0075594E"/>
    <w:rsid w:val="00755E0D"/>
    <w:rsid w:val="007601C9"/>
    <w:rsid w:val="0076103F"/>
    <w:rsid w:val="0076273A"/>
    <w:rsid w:val="00763061"/>
    <w:rsid w:val="00764217"/>
    <w:rsid w:val="007645DA"/>
    <w:rsid w:val="0076464A"/>
    <w:rsid w:val="0076539E"/>
    <w:rsid w:val="00766B60"/>
    <w:rsid w:val="00767D0C"/>
    <w:rsid w:val="00770432"/>
    <w:rsid w:val="00770A99"/>
    <w:rsid w:val="00770C7D"/>
    <w:rsid w:val="007716B6"/>
    <w:rsid w:val="00771C3B"/>
    <w:rsid w:val="00771F86"/>
    <w:rsid w:val="007728A2"/>
    <w:rsid w:val="007744AD"/>
    <w:rsid w:val="00774C21"/>
    <w:rsid w:val="0077618A"/>
    <w:rsid w:val="00776858"/>
    <w:rsid w:val="00776A8F"/>
    <w:rsid w:val="00777838"/>
    <w:rsid w:val="0078188A"/>
    <w:rsid w:val="00782FEE"/>
    <w:rsid w:val="00783CD4"/>
    <w:rsid w:val="00784409"/>
    <w:rsid w:val="00787661"/>
    <w:rsid w:val="0078774B"/>
    <w:rsid w:val="007877D5"/>
    <w:rsid w:val="00791638"/>
    <w:rsid w:val="00791CFD"/>
    <w:rsid w:val="00791E5F"/>
    <w:rsid w:val="007929B4"/>
    <w:rsid w:val="00793DA4"/>
    <w:rsid w:val="00794FC3"/>
    <w:rsid w:val="0079726D"/>
    <w:rsid w:val="007A12D5"/>
    <w:rsid w:val="007A1A6B"/>
    <w:rsid w:val="007A1A9F"/>
    <w:rsid w:val="007A26D8"/>
    <w:rsid w:val="007A2C51"/>
    <w:rsid w:val="007A361F"/>
    <w:rsid w:val="007A4AA7"/>
    <w:rsid w:val="007A5619"/>
    <w:rsid w:val="007A5F61"/>
    <w:rsid w:val="007A5F97"/>
    <w:rsid w:val="007A66C1"/>
    <w:rsid w:val="007A6AE8"/>
    <w:rsid w:val="007A75FE"/>
    <w:rsid w:val="007A78A8"/>
    <w:rsid w:val="007B012C"/>
    <w:rsid w:val="007B0491"/>
    <w:rsid w:val="007B057B"/>
    <w:rsid w:val="007B0CAF"/>
    <w:rsid w:val="007B0F18"/>
    <w:rsid w:val="007B2262"/>
    <w:rsid w:val="007B232D"/>
    <w:rsid w:val="007B3149"/>
    <w:rsid w:val="007B3B50"/>
    <w:rsid w:val="007B484A"/>
    <w:rsid w:val="007B4C54"/>
    <w:rsid w:val="007B5036"/>
    <w:rsid w:val="007B5088"/>
    <w:rsid w:val="007B53A6"/>
    <w:rsid w:val="007B6419"/>
    <w:rsid w:val="007B703A"/>
    <w:rsid w:val="007B7131"/>
    <w:rsid w:val="007B7AAA"/>
    <w:rsid w:val="007B7ADA"/>
    <w:rsid w:val="007C07A8"/>
    <w:rsid w:val="007C0E25"/>
    <w:rsid w:val="007C1847"/>
    <w:rsid w:val="007C270C"/>
    <w:rsid w:val="007C3369"/>
    <w:rsid w:val="007C47A9"/>
    <w:rsid w:val="007C4C1C"/>
    <w:rsid w:val="007C5393"/>
    <w:rsid w:val="007C7480"/>
    <w:rsid w:val="007C788B"/>
    <w:rsid w:val="007D0791"/>
    <w:rsid w:val="007D2990"/>
    <w:rsid w:val="007D3C8B"/>
    <w:rsid w:val="007D4699"/>
    <w:rsid w:val="007D6E4E"/>
    <w:rsid w:val="007D6F46"/>
    <w:rsid w:val="007D7167"/>
    <w:rsid w:val="007D772E"/>
    <w:rsid w:val="007E0769"/>
    <w:rsid w:val="007E0A59"/>
    <w:rsid w:val="007E2962"/>
    <w:rsid w:val="007E32C1"/>
    <w:rsid w:val="007E5D63"/>
    <w:rsid w:val="007E5E24"/>
    <w:rsid w:val="007E6768"/>
    <w:rsid w:val="007E6A8A"/>
    <w:rsid w:val="007E7137"/>
    <w:rsid w:val="007E7BDE"/>
    <w:rsid w:val="007E7E11"/>
    <w:rsid w:val="007E7E17"/>
    <w:rsid w:val="007F0180"/>
    <w:rsid w:val="007F07E9"/>
    <w:rsid w:val="007F169F"/>
    <w:rsid w:val="007F2E6A"/>
    <w:rsid w:val="007F3042"/>
    <w:rsid w:val="007F306F"/>
    <w:rsid w:val="007F5AA5"/>
    <w:rsid w:val="007F6996"/>
    <w:rsid w:val="007F6E0F"/>
    <w:rsid w:val="007F76C8"/>
    <w:rsid w:val="007F7AE4"/>
    <w:rsid w:val="0080007B"/>
    <w:rsid w:val="00800580"/>
    <w:rsid w:val="00800F88"/>
    <w:rsid w:val="0080185D"/>
    <w:rsid w:val="00801876"/>
    <w:rsid w:val="00801F1B"/>
    <w:rsid w:val="0080277F"/>
    <w:rsid w:val="008031B1"/>
    <w:rsid w:val="00803B2C"/>
    <w:rsid w:val="00804006"/>
    <w:rsid w:val="008050C4"/>
    <w:rsid w:val="008063AC"/>
    <w:rsid w:val="0080646B"/>
    <w:rsid w:val="008065FB"/>
    <w:rsid w:val="008108CA"/>
    <w:rsid w:val="00810E84"/>
    <w:rsid w:val="00813B53"/>
    <w:rsid w:val="008163A1"/>
    <w:rsid w:val="00816614"/>
    <w:rsid w:val="00816620"/>
    <w:rsid w:val="00816DB3"/>
    <w:rsid w:val="00817831"/>
    <w:rsid w:val="00820596"/>
    <w:rsid w:val="00822871"/>
    <w:rsid w:val="00822A47"/>
    <w:rsid w:val="00823BFD"/>
    <w:rsid w:val="00823E81"/>
    <w:rsid w:val="00824FBA"/>
    <w:rsid w:val="008270E3"/>
    <w:rsid w:val="0082728A"/>
    <w:rsid w:val="008273B5"/>
    <w:rsid w:val="00830214"/>
    <w:rsid w:val="00830B76"/>
    <w:rsid w:val="00830BF0"/>
    <w:rsid w:val="00830DB9"/>
    <w:rsid w:val="00830EB2"/>
    <w:rsid w:val="00832641"/>
    <w:rsid w:val="00832DFC"/>
    <w:rsid w:val="00833D81"/>
    <w:rsid w:val="0083474E"/>
    <w:rsid w:val="00834898"/>
    <w:rsid w:val="00834FF0"/>
    <w:rsid w:val="00836503"/>
    <w:rsid w:val="00836C8D"/>
    <w:rsid w:val="00836EF3"/>
    <w:rsid w:val="00837ECC"/>
    <w:rsid w:val="00841F5B"/>
    <w:rsid w:val="0084207A"/>
    <w:rsid w:val="008428F0"/>
    <w:rsid w:val="00843D83"/>
    <w:rsid w:val="008449E1"/>
    <w:rsid w:val="00845671"/>
    <w:rsid w:val="00846062"/>
    <w:rsid w:val="0084705D"/>
    <w:rsid w:val="008500BE"/>
    <w:rsid w:val="0085016E"/>
    <w:rsid w:val="008506DB"/>
    <w:rsid w:val="008519E3"/>
    <w:rsid w:val="0085205D"/>
    <w:rsid w:val="00852484"/>
    <w:rsid w:val="0085250D"/>
    <w:rsid w:val="00852D1A"/>
    <w:rsid w:val="0085488D"/>
    <w:rsid w:val="00854E76"/>
    <w:rsid w:val="008557D8"/>
    <w:rsid w:val="00855FA8"/>
    <w:rsid w:val="008568E3"/>
    <w:rsid w:val="00856CCC"/>
    <w:rsid w:val="008573A7"/>
    <w:rsid w:val="00860200"/>
    <w:rsid w:val="0086062C"/>
    <w:rsid w:val="00860C7B"/>
    <w:rsid w:val="008613D3"/>
    <w:rsid w:val="008621BA"/>
    <w:rsid w:val="00862728"/>
    <w:rsid w:val="008627B3"/>
    <w:rsid w:val="00862D84"/>
    <w:rsid w:val="00863311"/>
    <w:rsid w:val="00863AEA"/>
    <w:rsid w:val="00864234"/>
    <w:rsid w:val="00864355"/>
    <w:rsid w:val="00865586"/>
    <w:rsid w:val="008655F4"/>
    <w:rsid w:val="00865A24"/>
    <w:rsid w:val="00865D70"/>
    <w:rsid w:val="00866687"/>
    <w:rsid w:val="00866FB8"/>
    <w:rsid w:val="00866FEA"/>
    <w:rsid w:val="00867232"/>
    <w:rsid w:val="00870014"/>
    <w:rsid w:val="008722E5"/>
    <w:rsid w:val="008743AB"/>
    <w:rsid w:val="0087567F"/>
    <w:rsid w:val="00875D54"/>
    <w:rsid w:val="00876473"/>
    <w:rsid w:val="00876887"/>
    <w:rsid w:val="00876B23"/>
    <w:rsid w:val="0087740F"/>
    <w:rsid w:val="008774C6"/>
    <w:rsid w:val="008777D6"/>
    <w:rsid w:val="008778A2"/>
    <w:rsid w:val="0088000D"/>
    <w:rsid w:val="00880BE2"/>
    <w:rsid w:val="00880DBE"/>
    <w:rsid w:val="008837BA"/>
    <w:rsid w:val="008849BF"/>
    <w:rsid w:val="0088650E"/>
    <w:rsid w:val="00887F75"/>
    <w:rsid w:val="008904F4"/>
    <w:rsid w:val="008909DA"/>
    <w:rsid w:val="00890BCD"/>
    <w:rsid w:val="008912AD"/>
    <w:rsid w:val="00893218"/>
    <w:rsid w:val="00893678"/>
    <w:rsid w:val="008941D2"/>
    <w:rsid w:val="008954AC"/>
    <w:rsid w:val="00895D92"/>
    <w:rsid w:val="0089678B"/>
    <w:rsid w:val="008A1733"/>
    <w:rsid w:val="008A250E"/>
    <w:rsid w:val="008A38F1"/>
    <w:rsid w:val="008A3A0E"/>
    <w:rsid w:val="008A5183"/>
    <w:rsid w:val="008A69D4"/>
    <w:rsid w:val="008A6C62"/>
    <w:rsid w:val="008A6EF9"/>
    <w:rsid w:val="008A7A48"/>
    <w:rsid w:val="008B0A56"/>
    <w:rsid w:val="008B13E9"/>
    <w:rsid w:val="008B55AB"/>
    <w:rsid w:val="008B5734"/>
    <w:rsid w:val="008B6145"/>
    <w:rsid w:val="008C042A"/>
    <w:rsid w:val="008C1171"/>
    <w:rsid w:val="008C1266"/>
    <w:rsid w:val="008C1485"/>
    <w:rsid w:val="008C1669"/>
    <w:rsid w:val="008C178B"/>
    <w:rsid w:val="008C2A4D"/>
    <w:rsid w:val="008C358A"/>
    <w:rsid w:val="008C3840"/>
    <w:rsid w:val="008C672F"/>
    <w:rsid w:val="008D03E0"/>
    <w:rsid w:val="008D0E03"/>
    <w:rsid w:val="008D4F32"/>
    <w:rsid w:val="008D52EB"/>
    <w:rsid w:val="008D6307"/>
    <w:rsid w:val="008D6A20"/>
    <w:rsid w:val="008D6A6D"/>
    <w:rsid w:val="008D7E75"/>
    <w:rsid w:val="008D7F80"/>
    <w:rsid w:val="008E143F"/>
    <w:rsid w:val="008E1845"/>
    <w:rsid w:val="008E190F"/>
    <w:rsid w:val="008E1D35"/>
    <w:rsid w:val="008E3BE6"/>
    <w:rsid w:val="008E4767"/>
    <w:rsid w:val="008E6656"/>
    <w:rsid w:val="008E6F98"/>
    <w:rsid w:val="008E797D"/>
    <w:rsid w:val="008E7A43"/>
    <w:rsid w:val="008F2512"/>
    <w:rsid w:val="008F3537"/>
    <w:rsid w:val="008F4E02"/>
    <w:rsid w:val="008F5439"/>
    <w:rsid w:val="008F56EC"/>
    <w:rsid w:val="008F5B84"/>
    <w:rsid w:val="008F5D88"/>
    <w:rsid w:val="008F6D80"/>
    <w:rsid w:val="00900307"/>
    <w:rsid w:val="009003D6"/>
    <w:rsid w:val="0090060E"/>
    <w:rsid w:val="0090138C"/>
    <w:rsid w:val="00901E1B"/>
    <w:rsid w:val="00902408"/>
    <w:rsid w:val="009029B2"/>
    <w:rsid w:val="00902B1E"/>
    <w:rsid w:val="00902CDB"/>
    <w:rsid w:val="00903167"/>
    <w:rsid w:val="00905370"/>
    <w:rsid w:val="009056FB"/>
    <w:rsid w:val="009058B4"/>
    <w:rsid w:val="0090607B"/>
    <w:rsid w:val="0090686A"/>
    <w:rsid w:val="0090764E"/>
    <w:rsid w:val="009077FF"/>
    <w:rsid w:val="00907EFF"/>
    <w:rsid w:val="0091063F"/>
    <w:rsid w:val="00910E5E"/>
    <w:rsid w:val="00911BA0"/>
    <w:rsid w:val="0091227C"/>
    <w:rsid w:val="0091389F"/>
    <w:rsid w:val="00916E62"/>
    <w:rsid w:val="0092084A"/>
    <w:rsid w:val="00923294"/>
    <w:rsid w:val="0092344E"/>
    <w:rsid w:val="009239DF"/>
    <w:rsid w:val="0092493B"/>
    <w:rsid w:val="00924A41"/>
    <w:rsid w:val="00927214"/>
    <w:rsid w:val="0092780E"/>
    <w:rsid w:val="009279B3"/>
    <w:rsid w:val="00930B41"/>
    <w:rsid w:val="00931657"/>
    <w:rsid w:val="00932FA6"/>
    <w:rsid w:val="0093425C"/>
    <w:rsid w:val="00934BCE"/>
    <w:rsid w:val="00935258"/>
    <w:rsid w:val="009354AE"/>
    <w:rsid w:val="00935C7A"/>
    <w:rsid w:val="00936769"/>
    <w:rsid w:val="009371EE"/>
    <w:rsid w:val="00937277"/>
    <w:rsid w:val="00941C01"/>
    <w:rsid w:val="00943A3C"/>
    <w:rsid w:val="009449FE"/>
    <w:rsid w:val="00945108"/>
    <w:rsid w:val="0094527C"/>
    <w:rsid w:val="0094569B"/>
    <w:rsid w:val="00945B0B"/>
    <w:rsid w:val="00945F08"/>
    <w:rsid w:val="0094622E"/>
    <w:rsid w:val="00946320"/>
    <w:rsid w:val="0094774A"/>
    <w:rsid w:val="0095042F"/>
    <w:rsid w:val="009514AC"/>
    <w:rsid w:val="00952287"/>
    <w:rsid w:val="00952291"/>
    <w:rsid w:val="00954ADA"/>
    <w:rsid w:val="00957354"/>
    <w:rsid w:val="00957742"/>
    <w:rsid w:val="00960969"/>
    <w:rsid w:val="00960DDD"/>
    <w:rsid w:val="009619E6"/>
    <w:rsid w:val="00962EFB"/>
    <w:rsid w:val="00963305"/>
    <w:rsid w:val="00963ED1"/>
    <w:rsid w:val="0096470A"/>
    <w:rsid w:val="0096487B"/>
    <w:rsid w:val="00965DEC"/>
    <w:rsid w:val="0096661D"/>
    <w:rsid w:val="00966853"/>
    <w:rsid w:val="00966B34"/>
    <w:rsid w:val="0096730F"/>
    <w:rsid w:val="0097034A"/>
    <w:rsid w:val="00971D46"/>
    <w:rsid w:val="0097470E"/>
    <w:rsid w:val="0097474E"/>
    <w:rsid w:val="0097481A"/>
    <w:rsid w:val="00974DEC"/>
    <w:rsid w:val="00974FE6"/>
    <w:rsid w:val="00975BF9"/>
    <w:rsid w:val="00975D33"/>
    <w:rsid w:val="00976D44"/>
    <w:rsid w:val="00980F02"/>
    <w:rsid w:val="0098123B"/>
    <w:rsid w:val="009814C0"/>
    <w:rsid w:val="009830C5"/>
    <w:rsid w:val="00983604"/>
    <w:rsid w:val="0098400F"/>
    <w:rsid w:val="00984A8A"/>
    <w:rsid w:val="00984F6F"/>
    <w:rsid w:val="0098572E"/>
    <w:rsid w:val="00985F73"/>
    <w:rsid w:val="0098688A"/>
    <w:rsid w:val="0098690A"/>
    <w:rsid w:val="00986944"/>
    <w:rsid w:val="00986C6F"/>
    <w:rsid w:val="009871F5"/>
    <w:rsid w:val="009872D5"/>
    <w:rsid w:val="009876B2"/>
    <w:rsid w:val="0098776A"/>
    <w:rsid w:val="00991447"/>
    <w:rsid w:val="00991AE1"/>
    <w:rsid w:val="00993E90"/>
    <w:rsid w:val="00994596"/>
    <w:rsid w:val="0099463C"/>
    <w:rsid w:val="00994D79"/>
    <w:rsid w:val="009A05A4"/>
    <w:rsid w:val="009A09E8"/>
    <w:rsid w:val="009A0DAC"/>
    <w:rsid w:val="009A184D"/>
    <w:rsid w:val="009A20BE"/>
    <w:rsid w:val="009A24ED"/>
    <w:rsid w:val="009A2F08"/>
    <w:rsid w:val="009A5128"/>
    <w:rsid w:val="009A59AA"/>
    <w:rsid w:val="009A5C67"/>
    <w:rsid w:val="009A5DB0"/>
    <w:rsid w:val="009A6AE9"/>
    <w:rsid w:val="009A7438"/>
    <w:rsid w:val="009B0221"/>
    <w:rsid w:val="009B0E4E"/>
    <w:rsid w:val="009B1E34"/>
    <w:rsid w:val="009B2D23"/>
    <w:rsid w:val="009B33ED"/>
    <w:rsid w:val="009B3539"/>
    <w:rsid w:val="009B435C"/>
    <w:rsid w:val="009B5378"/>
    <w:rsid w:val="009B5CC4"/>
    <w:rsid w:val="009B6084"/>
    <w:rsid w:val="009B6748"/>
    <w:rsid w:val="009B729E"/>
    <w:rsid w:val="009B7896"/>
    <w:rsid w:val="009C0BC2"/>
    <w:rsid w:val="009C1319"/>
    <w:rsid w:val="009C23B8"/>
    <w:rsid w:val="009C29E8"/>
    <w:rsid w:val="009C2C69"/>
    <w:rsid w:val="009C37E7"/>
    <w:rsid w:val="009C3B79"/>
    <w:rsid w:val="009C436E"/>
    <w:rsid w:val="009C43A4"/>
    <w:rsid w:val="009C704D"/>
    <w:rsid w:val="009C7E4D"/>
    <w:rsid w:val="009C7F6A"/>
    <w:rsid w:val="009D020F"/>
    <w:rsid w:val="009D056C"/>
    <w:rsid w:val="009D1BE7"/>
    <w:rsid w:val="009D1CC4"/>
    <w:rsid w:val="009D21D8"/>
    <w:rsid w:val="009D289C"/>
    <w:rsid w:val="009D2B2D"/>
    <w:rsid w:val="009D3253"/>
    <w:rsid w:val="009D37BE"/>
    <w:rsid w:val="009D4A1E"/>
    <w:rsid w:val="009D4D93"/>
    <w:rsid w:val="009D513F"/>
    <w:rsid w:val="009D5FDA"/>
    <w:rsid w:val="009D6161"/>
    <w:rsid w:val="009D648A"/>
    <w:rsid w:val="009D7270"/>
    <w:rsid w:val="009D7598"/>
    <w:rsid w:val="009D78E6"/>
    <w:rsid w:val="009E0CD5"/>
    <w:rsid w:val="009E274F"/>
    <w:rsid w:val="009E6B4E"/>
    <w:rsid w:val="009E7330"/>
    <w:rsid w:val="009F05A1"/>
    <w:rsid w:val="009F0DDF"/>
    <w:rsid w:val="009F15DE"/>
    <w:rsid w:val="009F2BB9"/>
    <w:rsid w:val="009F2DF8"/>
    <w:rsid w:val="009F34D1"/>
    <w:rsid w:val="009F482A"/>
    <w:rsid w:val="009F4EC4"/>
    <w:rsid w:val="009F5576"/>
    <w:rsid w:val="009F56CE"/>
    <w:rsid w:val="009F60E9"/>
    <w:rsid w:val="009F6907"/>
    <w:rsid w:val="009F6F3F"/>
    <w:rsid w:val="009F738F"/>
    <w:rsid w:val="009F7F8B"/>
    <w:rsid w:val="00A00023"/>
    <w:rsid w:val="00A006D3"/>
    <w:rsid w:val="00A02B36"/>
    <w:rsid w:val="00A02C98"/>
    <w:rsid w:val="00A03872"/>
    <w:rsid w:val="00A03EAC"/>
    <w:rsid w:val="00A04A24"/>
    <w:rsid w:val="00A05C83"/>
    <w:rsid w:val="00A06708"/>
    <w:rsid w:val="00A070B5"/>
    <w:rsid w:val="00A0760D"/>
    <w:rsid w:val="00A0774C"/>
    <w:rsid w:val="00A12D98"/>
    <w:rsid w:val="00A13DB6"/>
    <w:rsid w:val="00A14013"/>
    <w:rsid w:val="00A146D0"/>
    <w:rsid w:val="00A155EB"/>
    <w:rsid w:val="00A15649"/>
    <w:rsid w:val="00A16378"/>
    <w:rsid w:val="00A16C98"/>
    <w:rsid w:val="00A17508"/>
    <w:rsid w:val="00A17552"/>
    <w:rsid w:val="00A17765"/>
    <w:rsid w:val="00A20132"/>
    <w:rsid w:val="00A208F1"/>
    <w:rsid w:val="00A20B59"/>
    <w:rsid w:val="00A21041"/>
    <w:rsid w:val="00A2153B"/>
    <w:rsid w:val="00A21672"/>
    <w:rsid w:val="00A240BB"/>
    <w:rsid w:val="00A24263"/>
    <w:rsid w:val="00A24819"/>
    <w:rsid w:val="00A24B66"/>
    <w:rsid w:val="00A25313"/>
    <w:rsid w:val="00A2589E"/>
    <w:rsid w:val="00A2705E"/>
    <w:rsid w:val="00A270EB"/>
    <w:rsid w:val="00A273F1"/>
    <w:rsid w:val="00A30FAC"/>
    <w:rsid w:val="00A3195D"/>
    <w:rsid w:val="00A31A42"/>
    <w:rsid w:val="00A31EF0"/>
    <w:rsid w:val="00A339BF"/>
    <w:rsid w:val="00A359EC"/>
    <w:rsid w:val="00A37A2F"/>
    <w:rsid w:val="00A417AB"/>
    <w:rsid w:val="00A417CE"/>
    <w:rsid w:val="00A42B41"/>
    <w:rsid w:val="00A441FE"/>
    <w:rsid w:val="00A4482E"/>
    <w:rsid w:val="00A44BCB"/>
    <w:rsid w:val="00A44CD0"/>
    <w:rsid w:val="00A45888"/>
    <w:rsid w:val="00A45962"/>
    <w:rsid w:val="00A467C2"/>
    <w:rsid w:val="00A46B57"/>
    <w:rsid w:val="00A476FC"/>
    <w:rsid w:val="00A47F10"/>
    <w:rsid w:val="00A502FE"/>
    <w:rsid w:val="00A50EB0"/>
    <w:rsid w:val="00A5108D"/>
    <w:rsid w:val="00A526BC"/>
    <w:rsid w:val="00A53F74"/>
    <w:rsid w:val="00A53FF3"/>
    <w:rsid w:val="00A54797"/>
    <w:rsid w:val="00A54AC8"/>
    <w:rsid w:val="00A55448"/>
    <w:rsid w:val="00A564E1"/>
    <w:rsid w:val="00A613AC"/>
    <w:rsid w:val="00A614B8"/>
    <w:rsid w:val="00A630A8"/>
    <w:rsid w:val="00A6371D"/>
    <w:rsid w:val="00A63AD4"/>
    <w:rsid w:val="00A64688"/>
    <w:rsid w:val="00A65011"/>
    <w:rsid w:val="00A6565C"/>
    <w:rsid w:val="00A66C45"/>
    <w:rsid w:val="00A66FA9"/>
    <w:rsid w:val="00A67089"/>
    <w:rsid w:val="00A67A76"/>
    <w:rsid w:val="00A70DC6"/>
    <w:rsid w:val="00A71A27"/>
    <w:rsid w:val="00A732ED"/>
    <w:rsid w:val="00A735C3"/>
    <w:rsid w:val="00A73B0D"/>
    <w:rsid w:val="00A73B72"/>
    <w:rsid w:val="00A73BDA"/>
    <w:rsid w:val="00A748C4"/>
    <w:rsid w:val="00A74ADB"/>
    <w:rsid w:val="00A76AF6"/>
    <w:rsid w:val="00A80F52"/>
    <w:rsid w:val="00A81304"/>
    <w:rsid w:val="00A82028"/>
    <w:rsid w:val="00A82283"/>
    <w:rsid w:val="00A836AF"/>
    <w:rsid w:val="00A83D26"/>
    <w:rsid w:val="00A84304"/>
    <w:rsid w:val="00A84359"/>
    <w:rsid w:val="00A84B9D"/>
    <w:rsid w:val="00A850E6"/>
    <w:rsid w:val="00A8546F"/>
    <w:rsid w:val="00A8604B"/>
    <w:rsid w:val="00A86199"/>
    <w:rsid w:val="00A86516"/>
    <w:rsid w:val="00A86B2C"/>
    <w:rsid w:val="00A86C5E"/>
    <w:rsid w:val="00A91736"/>
    <w:rsid w:val="00A91EDB"/>
    <w:rsid w:val="00A91FF2"/>
    <w:rsid w:val="00A925C1"/>
    <w:rsid w:val="00A92D23"/>
    <w:rsid w:val="00A931DC"/>
    <w:rsid w:val="00A93441"/>
    <w:rsid w:val="00A93804"/>
    <w:rsid w:val="00A93AA2"/>
    <w:rsid w:val="00A94843"/>
    <w:rsid w:val="00A960E3"/>
    <w:rsid w:val="00AA0347"/>
    <w:rsid w:val="00AA047B"/>
    <w:rsid w:val="00AA0E7C"/>
    <w:rsid w:val="00AA1375"/>
    <w:rsid w:val="00AA1554"/>
    <w:rsid w:val="00AA2176"/>
    <w:rsid w:val="00AA25C2"/>
    <w:rsid w:val="00AA28B0"/>
    <w:rsid w:val="00AA2D9D"/>
    <w:rsid w:val="00AA4073"/>
    <w:rsid w:val="00AA40AD"/>
    <w:rsid w:val="00AA5754"/>
    <w:rsid w:val="00AA6026"/>
    <w:rsid w:val="00AA6C77"/>
    <w:rsid w:val="00AA7105"/>
    <w:rsid w:val="00AA74A7"/>
    <w:rsid w:val="00AA78DD"/>
    <w:rsid w:val="00AB0887"/>
    <w:rsid w:val="00AB15D5"/>
    <w:rsid w:val="00AB338A"/>
    <w:rsid w:val="00AB4940"/>
    <w:rsid w:val="00AB6692"/>
    <w:rsid w:val="00AB693A"/>
    <w:rsid w:val="00AB720C"/>
    <w:rsid w:val="00AB7B5E"/>
    <w:rsid w:val="00AC030B"/>
    <w:rsid w:val="00AC0770"/>
    <w:rsid w:val="00AC1048"/>
    <w:rsid w:val="00AC12DE"/>
    <w:rsid w:val="00AC1558"/>
    <w:rsid w:val="00AC2066"/>
    <w:rsid w:val="00AC308F"/>
    <w:rsid w:val="00AC462D"/>
    <w:rsid w:val="00AC50FF"/>
    <w:rsid w:val="00AC5A12"/>
    <w:rsid w:val="00AC64CB"/>
    <w:rsid w:val="00AC6F38"/>
    <w:rsid w:val="00AD1D93"/>
    <w:rsid w:val="00AD1DE8"/>
    <w:rsid w:val="00AD1FF3"/>
    <w:rsid w:val="00AD2BE9"/>
    <w:rsid w:val="00AD36D2"/>
    <w:rsid w:val="00AD392E"/>
    <w:rsid w:val="00AD3D63"/>
    <w:rsid w:val="00AD4488"/>
    <w:rsid w:val="00AD49B6"/>
    <w:rsid w:val="00AD61CB"/>
    <w:rsid w:val="00AD67FC"/>
    <w:rsid w:val="00AD6B0F"/>
    <w:rsid w:val="00AD6EAD"/>
    <w:rsid w:val="00AD7191"/>
    <w:rsid w:val="00AD7775"/>
    <w:rsid w:val="00AD7D70"/>
    <w:rsid w:val="00AE0004"/>
    <w:rsid w:val="00AE070B"/>
    <w:rsid w:val="00AE2D48"/>
    <w:rsid w:val="00AE3FFF"/>
    <w:rsid w:val="00AE529E"/>
    <w:rsid w:val="00AE65C7"/>
    <w:rsid w:val="00AE7D21"/>
    <w:rsid w:val="00AF172F"/>
    <w:rsid w:val="00AF22B6"/>
    <w:rsid w:val="00AF3F35"/>
    <w:rsid w:val="00AF410F"/>
    <w:rsid w:val="00AF6D80"/>
    <w:rsid w:val="00AF73F7"/>
    <w:rsid w:val="00AF75FD"/>
    <w:rsid w:val="00B00D84"/>
    <w:rsid w:val="00B01AF9"/>
    <w:rsid w:val="00B032A1"/>
    <w:rsid w:val="00B046AE"/>
    <w:rsid w:val="00B06B80"/>
    <w:rsid w:val="00B100E1"/>
    <w:rsid w:val="00B10933"/>
    <w:rsid w:val="00B11587"/>
    <w:rsid w:val="00B119C5"/>
    <w:rsid w:val="00B13203"/>
    <w:rsid w:val="00B1361E"/>
    <w:rsid w:val="00B13CB7"/>
    <w:rsid w:val="00B158F3"/>
    <w:rsid w:val="00B15D4E"/>
    <w:rsid w:val="00B16043"/>
    <w:rsid w:val="00B16925"/>
    <w:rsid w:val="00B175EE"/>
    <w:rsid w:val="00B17DFB"/>
    <w:rsid w:val="00B21C42"/>
    <w:rsid w:val="00B21C92"/>
    <w:rsid w:val="00B23364"/>
    <w:rsid w:val="00B2362D"/>
    <w:rsid w:val="00B23EA6"/>
    <w:rsid w:val="00B23FD2"/>
    <w:rsid w:val="00B249FB"/>
    <w:rsid w:val="00B25905"/>
    <w:rsid w:val="00B2670C"/>
    <w:rsid w:val="00B2738D"/>
    <w:rsid w:val="00B27493"/>
    <w:rsid w:val="00B3057A"/>
    <w:rsid w:val="00B305D4"/>
    <w:rsid w:val="00B31C61"/>
    <w:rsid w:val="00B33E4A"/>
    <w:rsid w:val="00B3411C"/>
    <w:rsid w:val="00B342EB"/>
    <w:rsid w:val="00B3436F"/>
    <w:rsid w:val="00B34C32"/>
    <w:rsid w:val="00B359C6"/>
    <w:rsid w:val="00B361A3"/>
    <w:rsid w:val="00B3659D"/>
    <w:rsid w:val="00B367D3"/>
    <w:rsid w:val="00B37948"/>
    <w:rsid w:val="00B405CE"/>
    <w:rsid w:val="00B42450"/>
    <w:rsid w:val="00B44A6D"/>
    <w:rsid w:val="00B45B0E"/>
    <w:rsid w:val="00B45C52"/>
    <w:rsid w:val="00B462BE"/>
    <w:rsid w:val="00B468D2"/>
    <w:rsid w:val="00B4723C"/>
    <w:rsid w:val="00B5008B"/>
    <w:rsid w:val="00B50419"/>
    <w:rsid w:val="00B50430"/>
    <w:rsid w:val="00B51311"/>
    <w:rsid w:val="00B53FB6"/>
    <w:rsid w:val="00B5420A"/>
    <w:rsid w:val="00B54BA5"/>
    <w:rsid w:val="00B54C33"/>
    <w:rsid w:val="00B55659"/>
    <w:rsid w:val="00B55E09"/>
    <w:rsid w:val="00B5628C"/>
    <w:rsid w:val="00B56649"/>
    <w:rsid w:val="00B568DB"/>
    <w:rsid w:val="00B57FC2"/>
    <w:rsid w:val="00B606C1"/>
    <w:rsid w:val="00B607F1"/>
    <w:rsid w:val="00B614B8"/>
    <w:rsid w:val="00B6181C"/>
    <w:rsid w:val="00B6217B"/>
    <w:rsid w:val="00B6234C"/>
    <w:rsid w:val="00B63299"/>
    <w:rsid w:val="00B6465C"/>
    <w:rsid w:val="00B64D87"/>
    <w:rsid w:val="00B65A77"/>
    <w:rsid w:val="00B65B3C"/>
    <w:rsid w:val="00B65D23"/>
    <w:rsid w:val="00B66093"/>
    <w:rsid w:val="00B668A7"/>
    <w:rsid w:val="00B70232"/>
    <w:rsid w:val="00B703E6"/>
    <w:rsid w:val="00B70420"/>
    <w:rsid w:val="00B7084D"/>
    <w:rsid w:val="00B70F37"/>
    <w:rsid w:val="00B70F62"/>
    <w:rsid w:val="00B71020"/>
    <w:rsid w:val="00B7194E"/>
    <w:rsid w:val="00B71D6D"/>
    <w:rsid w:val="00B73484"/>
    <w:rsid w:val="00B74869"/>
    <w:rsid w:val="00B77A29"/>
    <w:rsid w:val="00B77F15"/>
    <w:rsid w:val="00B802F5"/>
    <w:rsid w:val="00B80BFF"/>
    <w:rsid w:val="00B83A08"/>
    <w:rsid w:val="00B83C6E"/>
    <w:rsid w:val="00B842A5"/>
    <w:rsid w:val="00B84F28"/>
    <w:rsid w:val="00B86223"/>
    <w:rsid w:val="00B86232"/>
    <w:rsid w:val="00B87253"/>
    <w:rsid w:val="00B87A4C"/>
    <w:rsid w:val="00B90F66"/>
    <w:rsid w:val="00B92BAF"/>
    <w:rsid w:val="00B93FC6"/>
    <w:rsid w:val="00B94166"/>
    <w:rsid w:val="00B9448A"/>
    <w:rsid w:val="00B94CA2"/>
    <w:rsid w:val="00B94FB2"/>
    <w:rsid w:val="00B95458"/>
    <w:rsid w:val="00B95862"/>
    <w:rsid w:val="00B959E5"/>
    <w:rsid w:val="00B9687C"/>
    <w:rsid w:val="00B9769E"/>
    <w:rsid w:val="00B97A92"/>
    <w:rsid w:val="00B97D16"/>
    <w:rsid w:val="00B97ED3"/>
    <w:rsid w:val="00BA0B0F"/>
    <w:rsid w:val="00BA2996"/>
    <w:rsid w:val="00BA2C08"/>
    <w:rsid w:val="00BA3312"/>
    <w:rsid w:val="00BA560E"/>
    <w:rsid w:val="00BA5662"/>
    <w:rsid w:val="00BA6128"/>
    <w:rsid w:val="00BA745A"/>
    <w:rsid w:val="00BA7F54"/>
    <w:rsid w:val="00BB041A"/>
    <w:rsid w:val="00BB0600"/>
    <w:rsid w:val="00BB0946"/>
    <w:rsid w:val="00BB1691"/>
    <w:rsid w:val="00BB1EE5"/>
    <w:rsid w:val="00BB52B4"/>
    <w:rsid w:val="00BB5CC3"/>
    <w:rsid w:val="00BB6292"/>
    <w:rsid w:val="00BB6429"/>
    <w:rsid w:val="00BB729E"/>
    <w:rsid w:val="00BB736F"/>
    <w:rsid w:val="00BB7CE5"/>
    <w:rsid w:val="00BC0741"/>
    <w:rsid w:val="00BC0E7A"/>
    <w:rsid w:val="00BC105B"/>
    <w:rsid w:val="00BC2519"/>
    <w:rsid w:val="00BC2876"/>
    <w:rsid w:val="00BC3F38"/>
    <w:rsid w:val="00BC4975"/>
    <w:rsid w:val="00BC4BB2"/>
    <w:rsid w:val="00BC524C"/>
    <w:rsid w:val="00BC65C8"/>
    <w:rsid w:val="00BC7247"/>
    <w:rsid w:val="00BC7D6F"/>
    <w:rsid w:val="00BD20D3"/>
    <w:rsid w:val="00BD2B96"/>
    <w:rsid w:val="00BD2BBA"/>
    <w:rsid w:val="00BD37CC"/>
    <w:rsid w:val="00BD4051"/>
    <w:rsid w:val="00BD44F4"/>
    <w:rsid w:val="00BD5EAE"/>
    <w:rsid w:val="00BD6FA1"/>
    <w:rsid w:val="00BE0586"/>
    <w:rsid w:val="00BE1233"/>
    <w:rsid w:val="00BE2884"/>
    <w:rsid w:val="00BE2AE5"/>
    <w:rsid w:val="00BE37BF"/>
    <w:rsid w:val="00BE3BD8"/>
    <w:rsid w:val="00BE4C00"/>
    <w:rsid w:val="00BE5740"/>
    <w:rsid w:val="00BE5E7B"/>
    <w:rsid w:val="00BE63E9"/>
    <w:rsid w:val="00BE6936"/>
    <w:rsid w:val="00BE75CE"/>
    <w:rsid w:val="00BE78B4"/>
    <w:rsid w:val="00BF0021"/>
    <w:rsid w:val="00BF0180"/>
    <w:rsid w:val="00BF2371"/>
    <w:rsid w:val="00BF3BA8"/>
    <w:rsid w:val="00BF40B2"/>
    <w:rsid w:val="00BF5CFD"/>
    <w:rsid w:val="00BF61ED"/>
    <w:rsid w:val="00BF6455"/>
    <w:rsid w:val="00BF6A61"/>
    <w:rsid w:val="00BF7195"/>
    <w:rsid w:val="00BF7754"/>
    <w:rsid w:val="00BF7A38"/>
    <w:rsid w:val="00C00EB6"/>
    <w:rsid w:val="00C0187E"/>
    <w:rsid w:val="00C02D64"/>
    <w:rsid w:val="00C035DB"/>
    <w:rsid w:val="00C04F17"/>
    <w:rsid w:val="00C05427"/>
    <w:rsid w:val="00C10007"/>
    <w:rsid w:val="00C105DC"/>
    <w:rsid w:val="00C109B6"/>
    <w:rsid w:val="00C129C6"/>
    <w:rsid w:val="00C12D62"/>
    <w:rsid w:val="00C1455E"/>
    <w:rsid w:val="00C146B3"/>
    <w:rsid w:val="00C156F5"/>
    <w:rsid w:val="00C15A83"/>
    <w:rsid w:val="00C16D4C"/>
    <w:rsid w:val="00C174F8"/>
    <w:rsid w:val="00C20E43"/>
    <w:rsid w:val="00C213F9"/>
    <w:rsid w:val="00C2154B"/>
    <w:rsid w:val="00C228D1"/>
    <w:rsid w:val="00C229BC"/>
    <w:rsid w:val="00C23158"/>
    <w:rsid w:val="00C23B89"/>
    <w:rsid w:val="00C242B5"/>
    <w:rsid w:val="00C2463C"/>
    <w:rsid w:val="00C24E26"/>
    <w:rsid w:val="00C25075"/>
    <w:rsid w:val="00C253EA"/>
    <w:rsid w:val="00C262A9"/>
    <w:rsid w:val="00C263DC"/>
    <w:rsid w:val="00C26BF7"/>
    <w:rsid w:val="00C26CB0"/>
    <w:rsid w:val="00C26D8C"/>
    <w:rsid w:val="00C27000"/>
    <w:rsid w:val="00C2738A"/>
    <w:rsid w:val="00C27A5D"/>
    <w:rsid w:val="00C27E2F"/>
    <w:rsid w:val="00C30CA9"/>
    <w:rsid w:val="00C33586"/>
    <w:rsid w:val="00C34709"/>
    <w:rsid w:val="00C348B2"/>
    <w:rsid w:val="00C350EB"/>
    <w:rsid w:val="00C36978"/>
    <w:rsid w:val="00C37AA1"/>
    <w:rsid w:val="00C37AF7"/>
    <w:rsid w:val="00C40F7C"/>
    <w:rsid w:val="00C417AB"/>
    <w:rsid w:val="00C41998"/>
    <w:rsid w:val="00C41AF2"/>
    <w:rsid w:val="00C41F6B"/>
    <w:rsid w:val="00C42508"/>
    <w:rsid w:val="00C432D1"/>
    <w:rsid w:val="00C43E41"/>
    <w:rsid w:val="00C4490F"/>
    <w:rsid w:val="00C458D9"/>
    <w:rsid w:val="00C45A00"/>
    <w:rsid w:val="00C46E3F"/>
    <w:rsid w:val="00C47153"/>
    <w:rsid w:val="00C47370"/>
    <w:rsid w:val="00C4789D"/>
    <w:rsid w:val="00C47A25"/>
    <w:rsid w:val="00C47F32"/>
    <w:rsid w:val="00C50F3B"/>
    <w:rsid w:val="00C50F7A"/>
    <w:rsid w:val="00C52850"/>
    <w:rsid w:val="00C52F62"/>
    <w:rsid w:val="00C53292"/>
    <w:rsid w:val="00C53E65"/>
    <w:rsid w:val="00C56459"/>
    <w:rsid w:val="00C61DA8"/>
    <w:rsid w:val="00C62261"/>
    <w:rsid w:val="00C62887"/>
    <w:rsid w:val="00C6351C"/>
    <w:rsid w:val="00C63A64"/>
    <w:rsid w:val="00C64BFF"/>
    <w:rsid w:val="00C64DF6"/>
    <w:rsid w:val="00C6586D"/>
    <w:rsid w:val="00C6609D"/>
    <w:rsid w:val="00C674E3"/>
    <w:rsid w:val="00C67DA3"/>
    <w:rsid w:val="00C67EF4"/>
    <w:rsid w:val="00C7007A"/>
    <w:rsid w:val="00C70909"/>
    <w:rsid w:val="00C71489"/>
    <w:rsid w:val="00C716E0"/>
    <w:rsid w:val="00C71A39"/>
    <w:rsid w:val="00C72E98"/>
    <w:rsid w:val="00C75786"/>
    <w:rsid w:val="00C77F57"/>
    <w:rsid w:val="00C81948"/>
    <w:rsid w:val="00C81B47"/>
    <w:rsid w:val="00C823BB"/>
    <w:rsid w:val="00C82621"/>
    <w:rsid w:val="00C82DBA"/>
    <w:rsid w:val="00C8339C"/>
    <w:rsid w:val="00C841F9"/>
    <w:rsid w:val="00C84CCF"/>
    <w:rsid w:val="00C8504B"/>
    <w:rsid w:val="00C86EAF"/>
    <w:rsid w:val="00C86FDD"/>
    <w:rsid w:val="00C90725"/>
    <w:rsid w:val="00C90A3B"/>
    <w:rsid w:val="00C91390"/>
    <w:rsid w:val="00C92893"/>
    <w:rsid w:val="00C92FA0"/>
    <w:rsid w:val="00C93B76"/>
    <w:rsid w:val="00C93FD2"/>
    <w:rsid w:val="00C94864"/>
    <w:rsid w:val="00C9547E"/>
    <w:rsid w:val="00C96A24"/>
    <w:rsid w:val="00C972B0"/>
    <w:rsid w:val="00C97925"/>
    <w:rsid w:val="00CA00C2"/>
    <w:rsid w:val="00CA068A"/>
    <w:rsid w:val="00CA21FB"/>
    <w:rsid w:val="00CA2274"/>
    <w:rsid w:val="00CA2DC2"/>
    <w:rsid w:val="00CA2E53"/>
    <w:rsid w:val="00CA3C42"/>
    <w:rsid w:val="00CA4E7A"/>
    <w:rsid w:val="00CA585A"/>
    <w:rsid w:val="00CA5C62"/>
    <w:rsid w:val="00CA646C"/>
    <w:rsid w:val="00CB0F4B"/>
    <w:rsid w:val="00CB109F"/>
    <w:rsid w:val="00CB1277"/>
    <w:rsid w:val="00CB1907"/>
    <w:rsid w:val="00CB19D6"/>
    <w:rsid w:val="00CB371D"/>
    <w:rsid w:val="00CB4293"/>
    <w:rsid w:val="00CB58B6"/>
    <w:rsid w:val="00CB5C83"/>
    <w:rsid w:val="00CB775A"/>
    <w:rsid w:val="00CC1F38"/>
    <w:rsid w:val="00CC2519"/>
    <w:rsid w:val="00CC2798"/>
    <w:rsid w:val="00CC2DC0"/>
    <w:rsid w:val="00CC3120"/>
    <w:rsid w:val="00CC6075"/>
    <w:rsid w:val="00CC6A15"/>
    <w:rsid w:val="00CC7467"/>
    <w:rsid w:val="00CC7871"/>
    <w:rsid w:val="00CC7DBC"/>
    <w:rsid w:val="00CD06BF"/>
    <w:rsid w:val="00CD0E17"/>
    <w:rsid w:val="00CD1E9A"/>
    <w:rsid w:val="00CD27B7"/>
    <w:rsid w:val="00CD31BA"/>
    <w:rsid w:val="00CD3BC0"/>
    <w:rsid w:val="00CD3EE0"/>
    <w:rsid w:val="00CD3FB5"/>
    <w:rsid w:val="00CD4A2E"/>
    <w:rsid w:val="00CD52E7"/>
    <w:rsid w:val="00CD5B6D"/>
    <w:rsid w:val="00CD674B"/>
    <w:rsid w:val="00CD7A48"/>
    <w:rsid w:val="00CE1BAC"/>
    <w:rsid w:val="00CE25F0"/>
    <w:rsid w:val="00CE4D9B"/>
    <w:rsid w:val="00CE59C2"/>
    <w:rsid w:val="00CE5A8C"/>
    <w:rsid w:val="00CE5ABD"/>
    <w:rsid w:val="00CE6110"/>
    <w:rsid w:val="00CE6163"/>
    <w:rsid w:val="00CE6D61"/>
    <w:rsid w:val="00CE7C87"/>
    <w:rsid w:val="00CF36EF"/>
    <w:rsid w:val="00CF3761"/>
    <w:rsid w:val="00CF4C8D"/>
    <w:rsid w:val="00CF5285"/>
    <w:rsid w:val="00CF55A0"/>
    <w:rsid w:val="00CF5847"/>
    <w:rsid w:val="00CF70B6"/>
    <w:rsid w:val="00CF7564"/>
    <w:rsid w:val="00CF796C"/>
    <w:rsid w:val="00CF7BC7"/>
    <w:rsid w:val="00CF7E63"/>
    <w:rsid w:val="00D0018E"/>
    <w:rsid w:val="00D0049E"/>
    <w:rsid w:val="00D01BC1"/>
    <w:rsid w:val="00D01CAE"/>
    <w:rsid w:val="00D01E5F"/>
    <w:rsid w:val="00D02909"/>
    <w:rsid w:val="00D05260"/>
    <w:rsid w:val="00D05C1B"/>
    <w:rsid w:val="00D06B19"/>
    <w:rsid w:val="00D06C42"/>
    <w:rsid w:val="00D0736C"/>
    <w:rsid w:val="00D07D5D"/>
    <w:rsid w:val="00D10FF3"/>
    <w:rsid w:val="00D1177D"/>
    <w:rsid w:val="00D11B1B"/>
    <w:rsid w:val="00D13E87"/>
    <w:rsid w:val="00D14019"/>
    <w:rsid w:val="00D14875"/>
    <w:rsid w:val="00D15480"/>
    <w:rsid w:val="00D16CC4"/>
    <w:rsid w:val="00D1700B"/>
    <w:rsid w:val="00D173B5"/>
    <w:rsid w:val="00D178E8"/>
    <w:rsid w:val="00D200E4"/>
    <w:rsid w:val="00D2079A"/>
    <w:rsid w:val="00D20EAC"/>
    <w:rsid w:val="00D2194D"/>
    <w:rsid w:val="00D21BEF"/>
    <w:rsid w:val="00D21BF9"/>
    <w:rsid w:val="00D21F64"/>
    <w:rsid w:val="00D2299C"/>
    <w:rsid w:val="00D250AD"/>
    <w:rsid w:val="00D258BB"/>
    <w:rsid w:val="00D25E2C"/>
    <w:rsid w:val="00D25F76"/>
    <w:rsid w:val="00D25F9A"/>
    <w:rsid w:val="00D27A4C"/>
    <w:rsid w:val="00D27AFC"/>
    <w:rsid w:val="00D3075E"/>
    <w:rsid w:val="00D30A5B"/>
    <w:rsid w:val="00D31049"/>
    <w:rsid w:val="00D32F1C"/>
    <w:rsid w:val="00D346D4"/>
    <w:rsid w:val="00D35478"/>
    <w:rsid w:val="00D358A5"/>
    <w:rsid w:val="00D36E22"/>
    <w:rsid w:val="00D36FBF"/>
    <w:rsid w:val="00D4209F"/>
    <w:rsid w:val="00D42355"/>
    <w:rsid w:val="00D425D7"/>
    <w:rsid w:val="00D43824"/>
    <w:rsid w:val="00D43AD9"/>
    <w:rsid w:val="00D4442F"/>
    <w:rsid w:val="00D45617"/>
    <w:rsid w:val="00D45971"/>
    <w:rsid w:val="00D47054"/>
    <w:rsid w:val="00D5014D"/>
    <w:rsid w:val="00D510DA"/>
    <w:rsid w:val="00D517E2"/>
    <w:rsid w:val="00D52AF0"/>
    <w:rsid w:val="00D52E3B"/>
    <w:rsid w:val="00D53511"/>
    <w:rsid w:val="00D5683D"/>
    <w:rsid w:val="00D576D5"/>
    <w:rsid w:val="00D57AD7"/>
    <w:rsid w:val="00D6111F"/>
    <w:rsid w:val="00D61A97"/>
    <w:rsid w:val="00D62B98"/>
    <w:rsid w:val="00D62CEE"/>
    <w:rsid w:val="00D6546D"/>
    <w:rsid w:val="00D654C3"/>
    <w:rsid w:val="00D65507"/>
    <w:rsid w:val="00D65D0D"/>
    <w:rsid w:val="00D67903"/>
    <w:rsid w:val="00D67954"/>
    <w:rsid w:val="00D71D65"/>
    <w:rsid w:val="00D71E96"/>
    <w:rsid w:val="00D722D0"/>
    <w:rsid w:val="00D727D8"/>
    <w:rsid w:val="00D735FA"/>
    <w:rsid w:val="00D73B08"/>
    <w:rsid w:val="00D74891"/>
    <w:rsid w:val="00D74CBB"/>
    <w:rsid w:val="00D75E7A"/>
    <w:rsid w:val="00D75FC1"/>
    <w:rsid w:val="00D76B04"/>
    <w:rsid w:val="00D76BC7"/>
    <w:rsid w:val="00D80078"/>
    <w:rsid w:val="00D804D6"/>
    <w:rsid w:val="00D80D3D"/>
    <w:rsid w:val="00D8104F"/>
    <w:rsid w:val="00D8120C"/>
    <w:rsid w:val="00D813E7"/>
    <w:rsid w:val="00D81EEC"/>
    <w:rsid w:val="00D829CE"/>
    <w:rsid w:val="00D84AE4"/>
    <w:rsid w:val="00D850F7"/>
    <w:rsid w:val="00D870E5"/>
    <w:rsid w:val="00D913FD"/>
    <w:rsid w:val="00D9144C"/>
    <w:rsid w:val="00D918D7"/>
    <w:rsid w:val="00D9288B"/>
    <w:rsid w:val="00D929AD"/>
    <w:rsid w:val="00D92CBD"/>
    <w:rsid w:val="00D93575"/>
    <w:rsid w:val="00D96A88"/>
    <w:rsid w:val="00D96C52"/>
    <w:rsid w:val="00D9750E"/>
    <w:rsid w:val="00DA0534"/>
    <w:rsid w:val="00DA08A1"/>
    <w:rsid w:val="00DA1378"/>
    <w:rsid w:val="00DA25A6"/>
    <w:rsid w:val="00DA3413"/>
    <w:rsid w:val="00DA3EB3"/>
    <w:rsid w:val="00DA45E9"/>
    <w:rsid w:val="00DA46B4"/>
    <w:rsid w:val="00DA4B91"/>
    <w:rsid w:val="00DA4FC7"/>
    <w:rsid w:val="00DA560D"/>
    <w:rsid w:val="00DA7A88"/>
    <w:rsid w:val="00DB026F"/>
    <w:rsid w:val="00DB12AC"/>
    <w:rsid w:val="00DB153C"/>
    <w:rsid w:val="00DB16F8"/>
    <w:rsid w:val="00DB2444"/>
    <w:rsid w:val="00DB29B1"/>
    <w:rsid w:val="00DB2BC7"/>
    <w:rsid w:val="00DB2E0F"/>
    <w:rsid w:val="00DB312B"/>
    <w:rsid w:val="00DB31AD"/>
    <w:rsid w:val="00DB337C"/>
    <w:rsid w:val="00DB558A"/>
    <w:rsid w:val="00DB6102"/>
    <w:rsid w:val="00DB6B78"/>
    <w:rsid w:val="00DB6D48"/>
    <w:rsid w:val="00DB73B4"/>
    <w:rsid w:val="00DB7D9F"/>
    <w:rsid w:val="00DB7EAB"/>
    <w:rsid w:val="00DC0C60"/>
    <w:rsid w:val="00DC12A4"/>
    <w:rsid w:val="00DC7815"/>
    <w:rsid w:val="00DD078B"/>
    <w:rsid w:val="00DD0D4D"/>
    <w:rsid w:val="00DD147A"/>
    <w:rsid w:val="00DD2CE0"/>
    <w:rsid w:val="00DD3D06"/>
    <w:rsid w:val="00DD4803"/>
    <w:rsid w:val="00DD493C"/>
    <w:rsid w:val="00DD4B67"/>
    <w:rsid w:val="00DD4D45"/>
    <w:rsid w:val="00DD52B1"/>
    <w:rsid w:val="00DD56D6"/>
    <w:rsid w:val="00DD72E5"/>
    <w:rsid w:val="00DE18A6"/>
    <w:rsid w:val="00DE1FD1"/>
    <w:rsid w:val="00DE2267"/>
    <w:rsid w:val="00DE41E9"/>
    <w:rsid w:val="00DE4202"/>
    <w:rsid w:val="00DE456A"/>
    <w:rsid w:val="00DE703D"/>
    <w:rsid w:val="00DE763A"/>
    <w:rsid w:val="00DE79A5"/>
    <w:rsid w:val="00DE7B53"/>
    <w:rsid w:val="00DF0F3D"/>
    <w:rsid w:val="00DF2173"/>
    <w:rsid w:val="00DF2AE1"/>
    <w:rsid w:val="00DF2C5A"/>
    <w:rsid w:val="00DF376B"/>
    <w:rsid w:val="00DF3F92"/>
    <w:rsid w:val="00DF5C92"/>
    <w:rsid w:val="00DF6A02"/>
    <w:rsid w:val="00DF6A9F"/>
    <w:rsid w:val="00E00AB3"/>
    <w:rsid w:val="00E0114C"/>
    <w:rsid w:val="00E01A2F"/>
    <w:rsid w:val="00E01EFE"/>
    <w:rsid w:val="00E02F46"/>
    <w:rsid w:val="00E03AA3"/>
    <w:rsid w:val="00E05491"/>
    <w:rsid w:val="00E05B82"/>
    <w:rsid w:val="00E05F01"/>
    <w:rsid w:val="00E06598"/>
    <w:rsid w:val="00E07868"/>
    <w:rsid w:val="00E07A76"/>
    <w:rsid w:val="00E07B70"/>
    <w:rsid w:val="00E1015E"/>
    <w:rsid w:val="00E11D50"/>
    <w:rsid w:val="00E128C3"/>
    <w:rsid w:val="00E12CA9"/>
    <w:rsid w:val="00E1401E"/>
    <w:rsid w:val="00E161D2"/>
    <w:rsid w:val="00E162FA"/>
    <w:rsid w:val="00E169F4"/>
    <w:rsid w:val="00E16F9E"/>
    <w:rsid w:val="00E204AA"/>
    <w:rsid w:val="00E20DA0"/>
    <w:rsid w:val="00E2141B"/>
    <w:rsid w:val="00E228B8"/>
    <w:rsid w:val="00E23A0A"/>
    <w:rsid w:val="00E2650B"/>
    <w:rsid w:val="00E27ACB"/>
    <w:rsid w:val="00E3006D"/>
    <w:rsid w:val="00E30389"/>
    <w:rsid w:val="00E309D6"/>
    <w:rsid w:val="00E30E13"/>
    <w:rsid w:val="00E315A8"/>
    <w:rsid w:val="00E32226"/>
    <w:rsid w:val="00E32B54"/>
    <w:rsid w:val="00E34EC5"/>
    <w:rsid w:val="00E36010"/>
    <w:rsid w:val="00E37466"/>
    <w:rsid w:val="00E40F43"/>
    <w:rsid w:val="00E438B9"/>
    <w:rsid w:val="00E452B5"/>
    <w:rsid w:val="00E45A76"/>
    <w:rsid w:val="00E45F55"/>
    <w:rsid w:val="00E47274"/>
    <w:rsid w:val="00E50C51"/>
    <w:rsid w:val="00E51E85"/>
    <w:rsid w:val="00E521A4"/>
    <w:rsid w:val="00E543BF"/>
    <w:rsid w:val="00E54787"/>
    <w:rsid w:val="00E54B9F"/>
    <w:rsid w:val="00E561A8"/>
    <w:rsid w:val="00E5692C"/>
    <w:rsid w:val="00E572FD"/>
    <w:rsid w:val="00E57E63"/>
    <w:rsid w:val="00E57F05"/>
    <w:rsid w:val="00E60AA3"/>
    <w:rsid w:val="00E61D18"/>
    <w:rsid w:val="00E61EC7"/>
    <w:rsid w:val="00E63B68"/>
    <w:rsid w:val="00E63CF3"/>
    <w:rsid w:val="00E64A75"/>
    <w:rsid w:val="00E66477"/>
    <w:rsid w:val="00E6692F"/>
    <w:rsid w:val="00E66BB0"/>
    <w:rsid w:val="00E67453"/>
    <w:rsid w:val="00E67E9F"/>
    <w:rsid w:val="00E70875"/>
    <w:rsid w:val="00E70EA2"/>
    <w:rsid w:val="00E715FF"/>
    <w:rsid w:val="00E71E4F"/>
    <w:rsid w:val="00E71EF2"/>
    <w:rsid w:val="00E725CD"/>
    <w:rsid w:val="00E72CEC"/>
    <w:rsid w:val="00E73C1A"/>
    <w:rsid w:val="00E767D5"/>
    <w:rsid w:val="00E76D36"/>
    <w:rsid w:val="00E76EC2"/>
    <w:rsid w:val="00E772B7"/>
    <w:rsid w:val="00E8015D"/>
    <w:rsid w:val="00E810C4"/>
    <w:rsid w:val="00E81C47"/>
    <w:rsid w:val="00E81FAF"/>
    <w:rsid w:val="00E82CD7"/>
    <w:rsid w:val="00E82D80"/>
    <w:rsid w:val="00E83512"/>
    <w:rsid w:val="00E85BEA"/>
    <w:rsid w:val="00E862CF"/>
    <w:rsid w:val="00E8697F"/>
    <w:rsid w:val="00E86B58"/>
    <w:rsid w:val="00E86E5E"/>
    <w:rsid w:val="00E87232"/>
    <w:rsid w:val="00E87AF4"/>
    <w:rsid w:val="00E90467"/>
    <w:rsid w:val="00E90CAD"/>
    <w:rsid w:val="00E90D5D"/>
    <w:rsid w:val="00E90DEC"/>
    <w:rsid w:val="00E90E3B"/>
    <w:rsid w:val="00E91E2D"/>
    <w:rsid w:val="00E920BC"/>
    <w:rsid w:val="00E926F1"/>
    <w:rsid w:val="00E93671"/>
    <w:rsid w:val="00E94AE4"/>
    <w:rsid w:val="00E94D71"/>
    <w:rsid w:val="00E95AA5"/>
    <w:rsid w:val="00E972AA"/>
    <w:rsid w:val="00E9782E"/>
    <w:rsid w:val="00E97C29"/>
    <w:rsid w:val="00E97CA8"/>
    <w:rsid w:val="00EA0BB0"/>
    <w:rsid w:val="00EA1279"/>
    <w:rsid w:val="00EA1457"/>
    <w:rsid w:val="00EA30A6"/>
    <w:rsid w:val="00EA3607"/>
    <w:rsid w:val="00EA3CF7"/>
    <w:rsid w:val="00EA400D"/>
    <w:rsid w:val="00EA4E24"/>
    <w:rsid w:val="00EA57DE"/>
    <w:rsid w:val="00EA69B6"/>
    <w:rsid w:val="00EB0189"/>
    <w:rsid w:val="00EB0947"/>
    <w:rsid w:val="00EB1305"/>
    <w:rsid w:val="00EB2768"/>
    <w:rsid w:val="00EB3D61"/>
    <w:rsid w:val="00EB48A8"/>
    <w:rsid w:val="00EB5E79"/>
    <w:rsid w:val="00EB7B37"/>
    <w:rsid w:val="00EC0B1B"/>
    <w:rsid w:val="00EC13E4"/>
    <w:rsid w:val="00EC28A9"/>
    <w:rsid w:val="00EC299B"/>
    <w:rsid w:val="00EC30CC"/>
    <w:rsid w:val="00EC4287"/>
    <w:rsid w:val="00EC43E7"/>
    <w:rsid w:val="00EC494F"/>
    <w:rsid w:val="00EC64E9"/>
    <w:rsid w:val="00EC711C"/>
    <w:rsid w:val="00EC7ACA"/>
    <w:rsid w:val="00EC7E71"/>
    <w:rsid w:val="00ED066E"/>
    <w:rsid w:val="00ED1579"/>
    <w:rsid w:val="00ED1AF3"/>
    <w:rsid w:val="00ED1E6D"/>
    <w:rsid w:val="00ED2131"/>
    <w:rsid w:val="00ED21E7"/>
    <w:rsid w:val="00ED2C1B"/>
    <w:rsid w:val="00ED3481"/>
    <w:rsid w:val="00ED4218"/>
    <w:rsid w:val="00ED646E"/>
    <w:rsid w:val="00ED741E"/>
    <w:rsid w:val="00EE0AB3"/>
    <w:rsid w:val="00EE1F27"/>
    <w:rsid w:val="00EE2311"/>
    <w:rsid w:val="00EE27EF"/>
    <w:rsid w:val="00EE33D7"/>
    <w:rsid w:val="00EE737C"/>
    <w:rsid w:val="00EE775F"/>
    <w:rsid w:val="00EF0731"/>
    <w:rsid w:val="00EF13A0"/>
    <w:rsid w:val="00EF1D98"/>
    <w:rsid w:val="00EF422C"/>
    <w:rsid w:val="00EF6038"/>
    <w:rsid w:val="00EF68A6"/>
    <w:rsid w:val="00F00B5A"/>
    <w:rsid w:val="00F019B2"/>
    <w:rsid w:val="00F019EB"/>
    <w:rsid w:val="00F0242E"/>
    <w:rsid w:val="00F0248D"/>
    <w:rsid w:val="00F0301C"/>
    <w:rsid w:val="00F05C49"/>
    <w:rsid w:val="00F05C8A"/>
    <w:rsid w:val="00F07504"/>
    <w:rsid w:val="00F07567"/>
    <w:rsid w:val="00F07938"/>
    <w:rsid w:val="00F10354"/>
    <w:rsid w:val="00F1045D"/>
    <w:rsid w:val="00F11CA0"/>
    <w:rsid w:val="00F14184"/>
    <w:rsid w:val="00F146ED"/>
    <w:rsid w:val="00F147AC"/>
    <w:rsid w:val="00F14FA9"/>
    <w:rsid w:val="00F16D7B"/>
    <w:rsid w:val="00F20972"/>
    <w:rsid w:val="00F211F6"/>
    <w:rsid w:val="00F21350"/>
    <w:rsid w:val="00F215D2"/>
    <w:rsid w:val="00F21B92"/>
    <w:rsid w:val="00F2262D"/>
    <w:rsid w:val="00F22DE4"/>
    <w:rsid w:val="00F22FAA"/>
    <w:rsid w:val="00F26170"/>
    <w:rsid w:val="00F27207"/>
    <w:rsid w:val="00F30386"/>
    <w:rsid w:val="00F30A02"/>
    <w:rsid w:val="00F30FAF"/>
    <w:rsid w:val="00F3188B"/>
    <w:rsid w:val="00F31F60"/>
    <w:rsid w:val="00F32638"/>
    <w:rsid w:val="00F3403E"/>
    <w:rsid w:val="00F346A3"/>
    <w:rsid w:val="00F35749"/>
    <w:rsid w:val="00F35B10"/>
    <w:rsid w:val="00F36582"/>
    <w:rsid w:val="00F366AA"/>
    <w:rsid w:val="00F403C3"/>
    <w:rsid w:val="00F40B5B"/>
    <w:rsid w:val="00F417CB"/>
    <w:rsid w:val="00F41A33"/>
    <w:rsid w:val="00F427FC"/>
    <w:rsid w:val="00F42B59"/>
    <w:rsid w:val="00F434ED"/>
    <w:rsid w:val="00F449FC"/>
    <w:rsid w:val="00F44D3B"/>
    <w:rsid w:val="00F450E5"/>
    <w:rsid w:val="00F45BE7"/>
    <w:rsid w:val="00F465EC"/>
    <w:rsid w:val="00F46C46"/>
    <w:rsid w:val="00F47C65"/>
    <w:rsid w:val="00F511FC"/>
    <w:rsid w:val="00F513DD"/>
    <w:rsid w:val="00F5218E"/>
    <w:rsid w:val="00F53566"/>
    <w:rsid w:val="00F54532"/>
    <w:rsid w:val="00F5458A"/>
    <w:rsid w:val="00F54B0F"/>
    <w:rsid w:val="00F54CE3"/>
    <w:rsid w:val="00F56689"/>
    <w:rsid w:val="00F566DE"/>
    <w:rsid w:val="00F57D48"/>
    <w:rsid w:val="00F57FB2"/>
    <w:rsid w:val="00F61AF9"/>
    <w:rsid w:val="00F62E0C"/>
    <w:rsid w:val="00F63C70"/>
    <w:rsid w:val="00F640A0"/>
    <w:rsid w:val="00F672A4"/>
    <w:rsid w:val="00F702DD"/>
    <w:rsid w:val="00F7154D"/>
    <w:rsid w:val="00F71F1D"/>
    <w:rsid w:val="00F72F17"/>
    <w:rsid w:val="00F76271"/>
    <w:rsid w:val="00F767BD"/>
    <w:rsid w:val="00F767DF"/>
    <w:rsid w:val="00F76C94"/>
    <w:rsid w:val="00F77683"/>
    <w:rsid w:val="00F77B30"/>
    <w:rsid w:val="00F80867"/>
    <w:rsid w:val="00F80F86"/>
    <w:rsid w:val="00F82FA1"/>
    <w:rsid w:val="00F8329E"/>
    <w:rsid w:val="00F83AAA"/>
    <w:rsid w:val="00F84219"/>
    <w:rsid w:val="00F8506F"/>
    <w:rsid w:val="00F866A8"/>
    <w:rsid w:val="00F879AB"/>
    <w:rsid w:val="00F87A72"/>
    <w:rsid w:val="00F9002D"/>
    <w:rsid w:val="00F90E7F"/>
    <w:rsid w:val="00F9106A"/>
    <w:rsid w:val="00F92675"/>
    <w:rsid w:val="00F92B80"/>
    <w:rsid w:val="00F94A39"/>
    <w:rsid w:val="00F95266"/>
    <w:rsid w:val="00F9549D"/>
    <w:rsid w:val="00F95B22"/>
    <w:rsid w:val="00FA0183"/>
    <w:rsid w:val="00FA0499"/>
    <w:rsid w:val="00FA14C0"/>
    <w:rsid w:val="00FA1AAD"/>
    <w:rsid w:val="00FA1D94"/>
    <w:rsid w:val="00FA30D5"/>
    <w:rsid w:val="00FA3994"/>
    <w:rsid w:val="00FA3F79"/>
    <w:rsid w:val="00FA4B33"/>
    <w:rsid w:val="00FA4BEF"/>
    <w:rsid w:val="00FA56B3"/>
    <w:rsid w:val="00FA5DE1"/>
    <w:rsid w:val="00FA5F16"/>
    <w:rsid w:val="00FB010A"/>
    <w:rsid w:val="00FB1D64"/>
    <w:rsid w:val="00FB32C2"/>
    <w:rsid w:val="00FB43A9"/>
    <w:rsid w:val="00FB5B3F"/>
    <w:rsid w:val="00FB693B"/>
    <w:rsid w:val="00FB7358"/>
    <w:rsid w:val="00FC121E"/>
    <w:rsid w:val="00FC1951"/>
    <w:rsid w:val="00FC22A6"/>
    <w:rsid w:val="00FC2300"/>
    <w:rsid w:val="00FC25D6"/>
    <w:rsid w:val="00FC272D"/>
    <w:rsid w:val="00FC3C97"/>
    <w:rsid w:val="00FC3FB8"/>
    <w:rsid w:val="00FC58FE"/>
    <w:rsid w:val="00FC5E9A"/>
    <w:rsid w:val="00FC60DD"/>
    <w:rsid w:val="00FC7955"/>
    <w:rsid w:val="00FD09CF"/>
    <w:rsid w:val="00FD17E9"/>
    <w:rsid w:val="00FD1D94"/>
    <w:rsid w:val="00FD33F7"/>
    <w:rsid w:val="00FD4FA1"/>
    <w:rsid w:val="00FD50CA"/>
    <w:rsid w:val="00FD5A35"/>
    <w:rsid w:val="00FD624B"/>
    <w:rsid w:val="00FD645D"/>
    <w:rsid w:val="00FD6A18"/>
    <w:rsid w:val="00FD6BE9"/>
    <w:rsid w:val="00FE005E"/>
    <w:rsid w:val="00FE021E"/>
    <w:rsid w:val="00FE1027"/>
    <w:rsid w:val="00FE1755"/>
    <w:rsid w:val="00FE1B91"/>
    <w:rsid w:val="00FE23DD"/>
    <w:rsid w:val="00FE28C2"/>
    <w:rsid w:val="00FE2C60"/>
    <w:rsid w:val="00FE38E7"/>
    <w:rsid w:val="00FE59E8"/>
    <w:rsid w:val="00FE5E76"/>
    <w:rsid w:val="00FE6B12"/>
    <w:rsid w:val="00FE780D"/>
    <w:rsid w:val="00FE7A46"/>
    <w:rsid w:val="00FE7D09"/>
    <w:rsid w:val="00FF16E6"/>
    <w:rsid w:val="00FF1BD1"/>
    <w:rsid w:val="00FF3B91"/>
    <w:rsid w:val="00FF424C"/>
    <w:rsid w:val="00FF4DE0"/>
    <w:rsid w:val="00FF55B3"/>
    <w:rsid w:val="00FF5D2A"/>
    <w:rsid w:val="00FF6438"/>
    <w:rsid w:val="00FF64F2"/>
    <w:rsid w:val="00FF748B"/>
    <w:rsid w:val="016938E8"/>
    <w:rsid w:val="01B429BF"/>
    <w:rsid w:val="01C643C2"/>
    <w:rsid w:val="01CD418B"/>
    <w:rsid w:val="02545D38"/>
    <w:rsid w:val="02A70ADB"/>
    <w:rsid w:val="02AD701E"/>
    <w:rsid w:val="02B7375A"/>
    <w:rsid w:val="02F50BE2"/>
    <w:rsid w:val="031A3685"/>
    <w:rsid w:val="03554111"/>
    <w:rsid w:val="03B335F5"/>
    <w:rsid w:val="03E75C16"/>
    <w:rsid w:val="03FC6D36"/>
    <w:rsid w:val="0437590C"/>
    <w:rsid w:val="04460050"/>
    <w:rsid w:val="04907E2D"/>
    <w:rsid w:val="04A96331"/>
    <w:rsid w:val="04BF4A2A"/>
    <w:rsid w:val="04CE0563"/>
    <w:rsid w:val="04DA4297"/>
    <w:rsid w:val="04DB46B9"/>
    <w:rsid w:val="05182A2D"/>
    <w:rsid w:val="051C71B9"/>
    <w:rsid w:val="052C74CE"/>
    <w:rsid w:val="052E6B79"/>
    <w:rsid w:val="058B18F4"/>
    <w:rsid w:val="059443C7"/>
    <w:rsid w:val="05A11F08"/>
    <w:rsid w:val="05F428AA"/>
    <w:rsid w:val="05F711B3"/>
    <w:rsid w:val="069C4624"/>
    <w:rsid w:val="06D14A37"/>
    <w:rsid w:val="06EA7FC3"/>
    <w:rsid w:val="06EF4293"/>
    <w:rsid w:val="07092CED"/>
    <w:rsid w:val="07316867"/>
    <w:rsid w:val="075714B9"/>
    <w:rsid w:val="07646B7F"/>
    <w:rsid w:val="07A82914"/>
    <w:rsid w:val="07BF55C8"/>
    <w:rsid w:val="08125AC9"/>
    <w:rsid w:val="08392D10"/>
    <w:rsid w:val="08530D05"/>
    <w:rsid w:val="08576B2C"/>
    <w:rsid w:val="0894036E"/>
    <w:rsid w:val="093F173E"/>
    <w:rsid w:val="09525B4C"/>
    <w:rsid w:val="09A14732"/>
    <w:rsid w:val="09AE5759"/>
    <w:rsid w:val="09AF1B5D"/>
    <w:rsid w:val="09C7616B"/>
    <w:rsid w:val="09D43C5C"/>
    <w:rsid w:val="09D87683"/>
    <w:rsid w:val="0A443C2A"/>
    <w:rsid w:val="0A67097E"/>
    <w:rsid w:val="0A7E3789"/>
    <w:rsid w:val="0AA567D2"/>
    <w:rsid w:val="0AAC5680"/>
    <w:rsid w:val="0ABF11B4"/>
    <w:rsid w:val="0ACD4DA0"/>
    <w:rsid w:val="0AE56057"/>
    <w:rsid w:val="0B105BFC"/>
    <w:rsid w:val="0B18090C"/>
    <w:rsid w:val="0B2B7B78"/>
    <w:rsid w:val="0B4C12A9"/>
    <w:rsid w:val="0B687FEC"/>
    <w:rsid w:val="0BAF49FD"/>
    <w:rsid w:val="0BB31EA1"/>
    <w:rsid w:val="0C056319"/>
    <w:rsid w:val="0C1F436A"/>
    <w:rsid w:val="0C4E5650"/>
    <w:rsid w:val="0C6F5EA0"/>
    <w:rsid w:val="0C9B59E1"/>
    <w:rsid w:val="0CA22E3A"/>
    <w:rsid w:val="0CC45434"/>
    <w:rsid w:val="0CCC586B"/>
    <w:rsid w:val="0D2868F9"/>
    <w:rsid w:val="0D415680"/>
    <w:rsid w:val="0D45305C"/>
    <w:rsid w:val="0D565D0E"/>
    <w:rsid w:val="0D625B92"/>
    <w:rsid w:val="0D77143D"/>
    <w:rsid w:val="0D923003"/>
    <w:rsid w:val="0E1325E3"/>
    <w:rsid w:val="0E367443"/>
    <w:rsid w:val="0E3B4801"/>
    <w:rsid w:val="0E3B634C"/>
    <w:rsid w:val="0E4D291E"/>
    <w:rsid w:val="0E6C75F1"/>
    <w:rsid w:val="0E852597"/>
    <w:rsid w:val="0E896352"/>
    <w:rsid w:val="0E997397"/>
    <w:rsid w:val="0EB66F6C"/>
    <w:rsid w:val="0F322C04"/>
    <w:rsid w:val="0F8938E9"/>
    <w:rsid w:val="0F965A5B"/>
    <w:rsid w:val="0F9B593D"/>
    <w:rsid w:val="0FE443FE"/>
    <w:rsid w:val="0FF739B7"/>
    <w:rsid w:val="100107C1"/>
    <w:rsid w:val="10182C7B"/>
    <w:rsid w:val="10730D10"/>
    <w:rsid w:val="10885CAA"/>
    <w:rsid w:val="109077BB"/>
    <w:rsid w:val="10CE7E06"/>
    <w:rsid w:val="11193861"/>
    <w:rsid w:val="113F1D83"/>
    <w:rsid w:val="11583BC6"/>
    <w:rsid w:val="11620E97"/>
    <w:rsid w:val="11680206"/>
    <w:rsid w:val="11810DAD"/>
    <w:rsid w:val="11D10063"/>
    <w:rsid w:val="123464B9"/>
    <w:rsid w:val="12383802"/>
    <w:rsid w:val="128D5E00"/>
    <w:rsid w:val="12B82BDA"/>
    <w:rsid w:val="12D96954"/>
    <w:rsid w:val="13346C97"/>
    <w:rsid w:val="138C3BAA"/>
    <w:rsid w:val="13FA7835"/>
    <w:rsid w:val="14284E91"/>
    <w:rsid w:val="143D6EA3"/>
    <w:rsid w:val="14590B5B"/>
    <w:rsid w:val="14AD0CF3"/>
    <w:rsid w:val="15442AF4"/>
    <w:rsid w:val="15496196"/>
    <w:rsid w:val="15572F41"/>
    <w:rsid w:val="156531BA"/>
    <w:rsid w:val="1577315C"/>
    <w:rsid w:val="15855F44"/>
    <w:rsid w:val="15B25245"/>
    <w:rsid w:val="15C448F7"/>
    <w:rsid w:val="15FD1DF6"/>
    <w:rsid w:val="15FF1015"/>
    <w:rsid w:val="160553E1"/>
    <w:rsid w:val="16264547"/>
    <w:rsid w:val="16315C7D"/>
    <w:rsid w:val="164D5D2C"/>
    <w:rsid w:val="1651659C"/>
    <w:rsid w:val="165F5D89"/>
    <w:rsid w:val="16843EC0"/>
    <w:rsid w:val="16E6684A"/>
    <w:rsid w:val="16E763FC"/>
    <w:rsid w:val="16F02327"/>
    <w:rsid w:val="17384894"/>
    <w:rsid w:val="173F1006"/>
    <w:rsid w:val="17A9424D"/>
    <w:rsid w:val="17B94051"/>
    <w:rsid w:val="17BA1BD9"/>
    <w:rsid w:val="17DF4B74"/>
    <w:rsid w:val="17E66454"/>
    <w:rsid w:val="17F0255A"/>
    <w:rsid w:val="17FC58AE"/>
    <w:rsid w:val="18435210"/>
    <w:rsid w:val="187B5663"/>
    <w:rsid w:val="188B115F"/>
    <w:rsid w:val="18A6650E"/>
    <w:rsid w:val="18F37C8E"/>
    <w:rsid w:val="195A4CBC"/>
    <w:rsid w:val="196E6FB9"/>
    <w:rsid w:val="1992666F"/>
    <w:rsid w:val="19A87241"/>
    <w:rsid w:val="19AE59F3"/>
    <w:rsid w:val="1A2E3AF4"/>
    <w:rsid w:val="1A3B41A1"/>
    <w:rsid w:val="1A7B668D"/>
    <w:rsid w:val="1AAF1056"/>
    <w:rsid w:val="1AB623FF"/>
    <w:rsid w:val="1ACA1F31"/>
    <w:rsid w:val="1ACC46FC"/>
    <w:rsid w:val="1AD455CD"/>
    <w:rsid w:val="1B0C3A1D"/>
    <w:rsid w:val="1B2B7BA4"/>
    <w:rsid w:val="1B55566A"/>
    <w:rsid w:val="1B6C544A"/>
    <w:rsid w:val="1B7D72ED"/>
    <w:rsid w:val="1B9642B1"/>
    <w:rsid w:val="1B970661"/>
    <w:rsid w:val="1BC750A1"/>
    <w:rsid w:val="1BCC0491"/>
    <w:rsid w:val="1BFE49F7"/>
    <w:rsid w:val="1C0B0D34"/>
    <w:rsid w:val="1C0C2858"/>
    <w:rsid w:val="1C182615"/>
    <w:rsid w:val="1C701BC7"/>
    <w:rsid w:val="1C8C0BB0"/>
    <w:rsid w:val="1CB714F9"/>
    <w:rsid w:val="1CC3365A"/>
    <w:rsid w:val="1CCF5105"/>
    <w:rsid w:val="1D43445F"/>
    <w:rsid w:val="1D5205E2"/>
    <w:rsid w:val="1D6F3D4B"/>
    <w:rsid w:val="1DA70A05"/>
    <w:rsid w:val="1DCC73AD"/>
    <w:rsid w:val="1DE97990"/>
    <w:rsid w:val="1DF66E43"/>
    <w:rsid w:val="1DF9748A"/>
    <w:rsid w:val="1E0D35A2"/>
    <w:rsid w:val="1E342A02"/>
    <w:rsid w:val="1E4358EF"/>
    <w:rsid w:val="1E4C6337"/>
    <w:rsid w:val="1E57475D"/>
    <w:rsid w:val="1E712420"/>
    <w:rsid w:val="1F446113"/>
    <w:rsid w:val="1F59414F"/>
    <w:rsid w:val="1F764D98"/>
    <w:rsid w:val="1F811A78"/>
    <w:rsid w:val="1FAD382D"/>
    <w:rsid w:val="1FBA498D"/>
    <w:rsid w:val="1FFE3799"/>
    <w:rsid w:val="201A640A"/>
    <w:rsid w:val="20213510"/>
    <w:rsid w:val="206A695F"/>
    <w:rsid w:val="20A92205"/>
    <w:rsid w:val="20E12612"/>
    <w:rsid w:val="215D77F2"/>
    <w:rsid w:val="216C5A40"/>
    <w:rsid w:val="21DC57DC"/>
    <w:rsid w:val="21FC1AD5"/>
    <w:rsid w:val="22984A74"/>
    <w:rsid w:val="22BE5AC2"/>
    <w:rsid w:val="22CE083B"/>
    <w:rsid w:val="2335235E"/>
    <w:rsid w:val="235E0739"/>
    <w:rsid w:val="2363309C"/>
    <w:rsid w:val="238772BE"/>
    <w:rsid w:val="23EF6ADB"/>
    <w:rsid w:val="240F6E2E"/>
    <w:rsid w:val="24187977"/>
    <w:rsid w:val="241D6AB6"/>
    <w:rsid w:val="243E6748"/>
    <w:rsid w:val="24421E78"/>
    <w:rsid w:val="244848AC"/>
    <w:rsid w:val="245443EC"/>
    <w:rsid w:val="246E5393"/>
    <w:rsid w:val="248D0399"/>
    <w:rsid w:val="24BE3CE1"/>
    <w:rsid w:val="24C45C7D"/>
    <w:rsid w:val="24DA3F48"/>
    <w:rsid w:val="24DE25E3"/>
    <w:rsid w:val="2510289C"/>
    <w:rsid w:val="25637854"/>
    <w:rsid w:val="259F7079"/>
    <w:rsid w:val="264B3ED2"/>
    <w:rsid w:val="2673505E"/>
    <w:rsid w:val="26F24068"/>
    <w:rsid w:val="27015274"/>
    <w:rsid w:val="2703368C"/>
    <w:rsid w:val="27054855"/>
    <w:rsid w:val="272513DF"/>
    <w:rsid w:val="27575956"/>
    <w:rsid w:val="27654EB0"/>
    <w:rsid w:val="277D0F79"/>
    <w:rsid w:val="279A28AB"/>
    <w:rsid w:val="279B1424"/>
    <w:rsid w:val="27C93A46"/>
    <w:rsid w:val="27D00C03"/>
    <w:rsid w:val="28167DA6"/>
    <w:rsid w:val="28643750"/>
    <w:rsid w:val="28844016"/>
    <w:rsid w:val="28C7251F"/>
    <w:rsid w:val="28C83359"/>
    <w:rsid w:val="29406B50"/>
    <w:rsid w:val="29471380"/>
    <w:rsid w:val="296D5957"/>
    <w:rsid w:val="29BB2058"/>
    <w:rsid w:val="29C52CB1"/>
    <w:rsid w:val="29EE1BB5"/>
    <w:rsid w:val="29F07DCA"/>
    <w:rsid w:val="2AEE3987"/>
    <w:rsid w:val="2B092D5E"/>
    <w:rsid w:val="2B0E57E5"/>
    <w:rsid w:val="2B19750F"/>
    <w:rsid w:val="2B21724E"/>
    <w:rsid w:val="2B42453F"/>
    <w:rsid w:val="2B7C3A7F"/>
    <w:rsid w:val="2B84490B"/>
    <w:rsid w:val="2B8F524F"/>
    <w:rsid w:val="2BB20F08"/>
    <w:rsid w:val="2BD078E0"/>
    <w:rsid w:val="2BF55E62"/>
    <w:rsid w:val="2C3A7FE3"/>
    <w:rsid w:val="2C594F43"/>
    <w:rsid w:val="2CB31B0F"/>
    <w:rsid w:val="2CCE1A63"/>
    <w:rsid w:val="2DAE707F"/>
    <w:rsid w:val="2DC571CA"/>
    <w:rsid w:val="2DCE621F"/>
    <w:rsid w:val="2DD61069"/>
    <w:rsid w:val="2DFA4BD3"/>
    <w:rsid w:val="2E252A0B"/>
    <w:rsid w:val="2E384394"/>
    <w:rsid w:val="2E64137A"/>
    <w:rsid w:val="2EE651DB"/>
    <w:rsid w:val="2F050699"/>
    <w:rsid w:val="2F6043D3"/>
    <w:rsid w:val="2F6D1A3F"/>
    <w:rsid w:val="2F9E7754"/>
    <w:rsid w:val="2FC77253"/>
    <w:rsid w:val="2FEB31BE"/>
    <w:rsid w:val="303845BE"/>
    <w:rsid w:val="30764B8A"/>
    <w:rsid w:val="309D6213"/>
    <w:rsid w:val="30F45D49"/>
    <w:rsid w:val="31126688"/>
    <w:rsid w:val="319F0DD1"/>
    <w:rsid w:val="31D237DF"/>
    <w:rsid w:val="320E13DF"/>
    <w:rsid w:val="321D37BF"/>
    <w:rsid w:val="32AE5FBD"/>
    <w:rsid w:val="32F300EB"/>
    <w:rsid w:val="332219FA"/>
    <w:rsid w:val="33525341"/>
    <w:rsid w:val="335676B2"/>
    <w:rsid w:val="33675C1D"/>
    <w:rsid w:val="337818A2"/>
    <w:rsid w:val="33883249"/>
    <w:rsid w:val="33EC2A02"/>
    <w:rsid w:val="34073CAC"/>
    <w:rsid w:val="34207F95"/>
    <w:rsid w:val="343D6ABD"/>
    <w:rsid w:val="34634F18"/>
    <w:rsid w:val="34725C0C"/>
    <w:rsid w:val="347F4149"/>
    <w:rsid w:val="3497592E"/>
    <w:rsid w:val="349802F1"/>
    <w:rsid w:val="34B81BF9"/>
    <w:rsid w:val="34C650EC"/>
    <w:rsid w:val="34DC72A5"/>
    <w:rsid w:val="3548114B"/>
    <w:rsid w:val="354E5CB1"/>
    <w:rsid w:val="35887331"/>
    <w:rsid w:val="35956B3F"/>
    <w:rsid w:val="359656A0"/>
    <w:rsid w:val="35D315C0"/>
    <w:rsid w:val="35F52ACC"/>
    <w:rsid w:val="362C4922"/>
    <w:rsid w:val="36823F1D"/>
    <w:rsid w:val="36864010"/>
    <w:rsid w:val="369F34A5"/>
    <w:rsid w:val="36AB150B"/>
    <w:rsid w:val="36DD36FF"/>
    <w:rsid w:val="370A3CC0"/>
    <w:rsid w:val="379E47CC"/>
    <w:rsid w:val="37B9583C"/>
    <w:rsid w:val="37C32B01"/>
    <w:rsid w:val="37CE1B01"/>
    <w:rsid w:val="37CE1ED8"/>
    <w:rsid w:val="381B5ED8"/>
    <w:rsid w:val="38482F92"/>
    <w:rsid w:val="38C70322"/>
    <w:rsid w:val="38C806D9"/>
    <w:rsid w:val="3927173F"/>
    <w:rsid w:val="39377FFE"/>
    <w:rsid w:val="39434642"/>
    <w:rsid w:val="396366BD"/>
    <w:rsid w:val="39801D50"/>
    <w:rsid w:val="39B921FF"/>
    <w:rsid w:val="39C71781"/>
    <w:rsid w:val="3A113BC6"/>
    <w:rsid w:val="3A390B7A"/>
    <w:rsid w:val="3A737515"/>
    <w:rsid w:val="3A8E038C"/>
    <w:rsid w:val="3AD3724E"/>
    <w:rsid w:val="3B441A80"/>
    <w:rsid w:val="3B6122D3"/>
    <w:rsid w:val="3BAC3F25"/>
    <w:rsid w:val="3BF522B3"/>
    <w:rsid w:val="3C145128"/>
    <w:rsid w:val="3C503EAB"/>
    <w:rsid w:val="3CEA48CA"/>
    <w:rsid w:val="3D222F2D"/>
    <w:rsid w:val="3D2E55CD"/>
    <w:rsid w:val="3D3B2CC1"/>
    <w:rsid w:val="3D587C6E"/>
    <w:rsid w:val="3D932183"/>
    <w:rsid w:val="3E1C5F82"/>
    <w:rsid w:val="3E8D26C5"/>
    <w:rsid w:val="3EA91929"/>
    <w:rsid w:val="3EA953D8"/>
    <w:rsid w:val="3ED55B10"/>
    <w:rsid w:val="3EE92824"/>
    <w:rsid w:val="3F19101C"/>
    <w:rsid w:val="3F1B1571"/>
    <w:rsid w:val="3F586F43"/>
    <w:rsid w:val="3FB973B4"/>
    <w:rsid w:val="3FBA5077"/>
    <w:rsid w:val="3FE129FB"/>
    <w:rsid w:val="401143BA"/>
    <w:rsid w:val="4019259D"/>
    <w:rsid w:val="401C601B"/>
    <w:rsid w:val="403B4AEF"/>
    <w:rsid w:val="403D7910"/>
    <w:rsid w:val="40536B87"/>
    <w:rsid w:val="405A4677"/>
    <w:rsid w:val="405F07DC"/>
    <w:rsid w:val="40F1547D"/>
    <w:rsid w:val="40F66528"/>
    <w:rsid w:val="40FC76F5"/>
    <w:rsid w:val="41246F24"/>
    <w:rsid w:val="415C294E"/>
    <w:rsid w:val="41E612D1"/>
    <w:rsid w:val="41F44BA8"/>
    <w:rsid w:val="42032E6F"/>
    <w:rsid w:val="421529C0"/>
    <w:rsid w:val="4273713E"/>
    <w:rsid w:val="427F36D2"/>
    <w:rsid w:val="42930764"/>
    <w:rsid w:val="429B2170"/>
    <w:rsid w:val="42F47E60"/>
    <w:rsid w:val="43595FDD"/>
    <w:rsid w:val="435F7576"/>
    <w:rsid w:val="43635D22"/>
    <w:rsid w:val="43744DE4"/>
    <w:rsid w:val="438805C2"/>
    <w:rsid w:val="438B1A33"/>
    <w:rsid w:val="43A06EA9"/>
    <w:rsid w:val="43B46928"/>
    <w:rsid w:val="43CA69E1"/>
    <w:rsid w:val="44101DDC"/>
    <w:rsid w:val="4449222A"/>
    <w:rsid w:val="44761F5D"/>
    <w:rsid w:val="44944CCE"/>
    <w:rsid w:val="44A8314F"/>
    <w:rsid w:val="44DE4718"/>
    <w:rsid w:val="44ED5C83"/>
    <w:rsid w:val="44F25E61"/>
    <w:rsid w:val="45150F35"/>
    <w:rsid w:val="45667660"/>
    <w:rsid w:val="458726D2"/>
    <w:rsid w:val="458B0398"/>
    <w:rsid w:val="45CD7E93"/>
    <w:rsid w:val="45FC4B37"/>
    <w:rsid w:val="465D7ED6"/>
    <w:rsid w:val="468E774F"/>
    <w:rsid w:val="46A57AA4"/>
    <w:rsid w:val="46D448E9"/>
    <w:rsid w:val="46FA30B2"/>
    <w:rsid w:val="47030814"/>
    <w:rsid w:val="473173E3"/>
    <w:rsid w:val="476B60EF"/>
    <w:rsid w:val="47732E13"/>
    <w:rsid w:val="4779008B"/>
    <w:rsid w:val="477D666F"/>
    <w:rsid w:val="479D5C4C"/>
    <w:rsid w:val="479F3C73"/>
    <w:rsid w:val="47F64890"/>
    <w:rsid w:val="4806043F"/>
    <w:rsid w:val="48186C4D"/>
    <w:rsid w:val="48483D30"/>
    <w:rsid w:val="48682973"/>
    <w:rsid w:val="486A04CE"/>
    <w:rsid w:val="487C50AB"/>
    <w:rsid w:val="48985121"/>
    <w:rsid w:val="48B86011"/>
    <w:rsid w:val="48C37BA6"/>
    <w:rsid w:val="48DE77EB"/>
    <w:rsid w:val="48E00136"/>
    <w:rsid w:val="49034666"/>
    <w:rsid w:val="4924487D"/>
    <w:rsid w:val="49945E99"/>
    <w:rsid w:val="49D54335"/>
    <w:rsid w:val="49DB4238"/>
    <w:rsid w:val="4A376652"/>
    <w:rsid w:val="4A3C2D01"/>
    <w:rsid w:val="4A49178B"/>
    <w:rsid w:val="4A744D9D"/>
    <w:rsid w:val="4A826A7A"/>
    <w:rsid w:val="4B8D2F7F"/>
    <w:rsid w:val="4BF54976"/>
    <w:rsid w:val="4C305C66"/>
    <w:rsid w:val="4C36289C"/>
    <w:rsid w:val="4C545FA5"/>
    <w:rsid w:val="4C6775B9"/>
    <w:rsid w:val="4C895F60"/>
    <w:rsid w:val="4C931AE3"/>
    <w:rsid w:val="4CA879BD"/>
    <w:rsid w:val="4D0A2761"/>
    <w:rsid w:val="4D4112A1"/>
    <w:rsid w:val="4D697FA5"/>
    <w:rsid w:val="4D7178C3"/>
    <w:rsid w:val="4DA77E9A"/>
    <w:rsid w:val="4DB1095E"/>
    <w:rsid w:val="4DB365CD"/>
    <w:rsid w:val="4DD95BE1"/>
    <w:rsid w:val="4DF07ED9"/>
    <w:rsid w:val="4DFC047F"/>
    <w:rsid w:val="4E024FEA"/>
    <w:rsid w:val="4E417E2B"/>
    <w:rsid w:val="4E6106B8"/>
    <w:rsid w:val="4E7642E3"/>
    <w:rsid w:val="4EB63912"/>
    <w:rsid w:val="4EBD27F4"/>
    <w:rsid w:val="4F6D2145"/>
    <w:rsid w:val="50027D56"/>
    <w:rsid w:val="502876D4"/>
    <w:rsid w:val="504961FE"/>
    <w:rsid w:val="50881DD1"/>
    <w:rsid w:val="509211F5"/>
    <w:rsid w:val="50D712BD"/>
    <w:rsid w:val="50E24194"/>
    <w:rsid w:val="50F54324"/>
    <w:rsid w:val="51490F14"/>
    <w:rsid w:val="51540844"/>
    <w:rsid w:val="515858B6"/>
    <w:rsid w:val="515C1DCC"/>
    <w:rsid w:val="517C72C3"/>
    <w:rsid w:val="518E7C16"/>
    <w:rsid w:val="520B1DE6"/>
    <w:rsid w:val="52143D80"/>
    <w:rsid w:val="525B4529"/>
    <w:rsid w:val="52987758"/>
    <w:rsid w:val="52992182"/>
    <w:rsid w:val="52DA5696"/>
    <w:rsid w:val="52E2099A"/>
    <w:rsid w:val="531158BE"/>
    <w:rsid w:val="533453ED"/>
    <w:rsid w:val="53A5586F"/>
    <w:rsid w:val="53CD0E0B"/>
    <w:rsid w:val="53D4237F"/>
    <w:rsid w:val="5437257D"/>
    <w:rsid w:val="543C1DA9"/>
    <w:rsid w:val="5457186C"/>
    <w:rsid w:val="54C16BB2"/>
    <w:rsid w:val="55023CCD"/>
    <w:rsid w:val="550548F9"/>
    <w:rsid w:val="55066C62"/>
    <w:rsid w:val="555D191F"/>
    <w:rsid w:val="55724D8B"/>
    <w:rsid w:val="55D07DE3"/>
    <w:rsid w:val="55E83CDF"/>
    <w:rsid w:val="5601221D"/>
    <w:rsid w:val="56035F35"/>
    <w:rsid w:val="56183A67"/>
    <w:rsid w:val="564C2BFB"/>
    <w:rsid w:val="566F18B9"/>
    <w:rsid w:val="56743E22"/>
    <w:rsid w:val="568112FD"/>
    <w:rsid w:val="56BB1FC3"/>
    <w:rsid w:val="56D34964"/>
    <w:rsid w:val="57005EDE"/>
    <w:rsid w:val="573F2586"/>
    <w:rsid w:val="574634FA"/>
    <w:rsid w:val="574E0132"/>
    <w:rsid w:val="574E223B"/>
    <w:rsid w:val="578F12D8"/>
    <w:rsid w:val="57A717BE"/>
    <w:rsid w:val="57BE24BF"/>
    <w:rsid w:val="57CC0F34"/>
    <w:rsid w:val="57DD7E55"/>
    <w:rsid w:val="584C73C1"/>
    <w:rsid w:val="58720A92"/>
    <w:rsid w:val="587D627E"/>
    <w:rsid w:val="58837AA8"/>
    <w:rsid w:val="58C33087"/>
    <w:rsid w:val="58C337B3"/>
    <w:rsid w:val="58F629A4"/>
    <w:rsid w:val="5915384F"/>
    <w:rsid w:val="594E6733"/>
    <w:rsid w:val="597C420C"/>
    <w:rsid w:val="599B061F"/>
    <w:rsid w:val="59BA6C9E"/>
    <w:rsid w:val="59C63B0B"/>
    <w:rsid w:val="59E350D5"/>
    <w:rsid w:val="5A1757C8"/>
    <w:rsid w:val="5A281346"/>
    <w:rsid w:val="5A3D2228"/>
    <w:rsid w:val="5A8027DC"/>
    <w:rsid w:val="5A873B57"/>
    <w:rsid w:val="5A995943"/>
    <w:rsid w:val="5AD95157"/>
    <w:rsid w:val="5B1D3DB8"/>
    <w:rsid w:val="5B2B59C5"/>
    <w:rsid w:val="5B2F5C10"/>
    <w:rsid w:val="5B6E42A3"/>
    <w:rsid w:val="5B6F7B93"/>
    <w:rsid w:val="5B7F1988"/>
    <w:rsid w:val="5B84648D"/>
    <w:rsid w:val="5B846D3A"/>
    <w:rsid w:val="5BA71D40"/>
    <w:rsid w:val="5BEB587B"/>
    <w:rsid w:val="5BF55B12"/>
    <w:rsid w:val="5C7051E7"/>
    <w:rsid w:val="5CA817B4"/>
    <w:rsid w:val="5CF644F9"/>
    <w:rsid w:val="5CFD3071"/>
    <w:rsid w:val="5D040F03"/>
    <w:rsid w:val="5D5964AE"/>
    <w:rsid w:val="5E4077E2"/>
    <w:rsid w:val="5E581D42"/>
    <w:rsid w:val="5ECE16D5"/>
    <w:rsid w:val="5ED427CC"/>
    <w:rsid w:val="5EDE2881"/>
    <w:rsid w:val="5EEF3D61"/>
    <w:rsid w:val="5F423334"/>
    <w:rsid w:val="5F947D03"/>
    <w:rsid w:val="5FEB37F7"/>
    <w:rsid w:val="5FF95494"/>
    <w:rsid w:val="5FFC3E45"/>
    <w:rsid w:val="60602970"/>
    <w:rsid w:val="60984FC3"/>
    <w:rsid w:val="60E96502"/>
    <w:rsid w:val="610927B3"/>
    <w:rsid w:val="612047F3"/>
    <w:rsid w:val="612536F9"/>
    <w:rsid w:val="61544842"/>
    <w:rsid w:val="61AA5FF9"/>
    <w:rsid w:val="61BF685E"/>
    <w:rsid w:val="61E44CA6"/>
    <w:rsid w:val="620B36FA"/>
    <w:rsid w:val="623403A5"/>
    <w:rsid w:val="623711B5"/>
    <w:rsid w:val="62947FFC"/>
    <w:rsid w:val="62A31526"/>
    <w:rsid w:val="62C329F3"/>
    <w:rsid w:val="62CA0908"/>
    <w:rsid w:val="637F106A"/>
    <w:rsid w:val="639E5711"/>
    <w:rsid w:val="63D25323"/>
    <w:rsid w:val="63EC2104"/>
    <w:rsid w:val="64094616"/>
    <w:rsid w:val="64121F81"/>
    <w:rsid w:val="644F4142"/>
    <w:rsid w:val="645243C1"/>
    <w:rsid w:val="646B5B72"/>
    <w:rsid w:val="647E252E"/>
    <w:rsid w:val="64B624C7"/>
    <w:rsid w:val="64EE385E"/>
    <w:rsid w:val="65006295"/>
    <w:rsid w:val="65214877"/>
    <w:rsid w:val="652F6F45"/>
    <w:rsid w:val="65583F86"/>
    <w:rsid w:val="657026E1"/>
    <w:rsid w:val="657C436E"/>
    <w:rsid w:val="6594170C"/>
    <w:rsid w:val="65F370D0"/>
    <w:rsid w:val="660349A0"/>
    <w:rsid w:val="6605740C"/>
    <w:rsid w:val="661E3E4A"/>
    <w:rsid w:val="66242594"/>
    <w:rsid w:val="663E0B37"/>
    <w:rsid w:val="665A1598"/>
    <w:rsid w:val="665B72FD"/>
    <w:rsid w:val="66FD3338"/>
    <w:rsid w:val="673D43D1"/>
    <w:rsid w:val="67903DB4"/>
    <w:rsid w:val="67953761"/>
    <w:rsid w:val="67954ABA"/>
    <w:rsid w:val="67D57F35"/>
    <w:rsid w:val="67E33C84"/>
    <w:rsid w:val="67FE7B9E"/>
    <w:rsid w:val="68164D46"/>
    <w:rsid w:val="682A67B1"/>
    <w:rsid w:val="684872CE"/>
    <w:rsid w:val="68553E06"/>
    <w:rsid w:val="685B02F5"/>
    <w:rsid w:val="687718B1"/>
    <w:rsid w:val="688209D8"/>
    <w:rsid w:val="688309E7"/>
    <w:rsid w:val="69D4166F"/>
    <w:rsid w:val="69F22205"/>
    <w:rsid w:val="6A065B87"/>
    <w:rsid w:val="6A641B87"/>
    <w:rsid w:val="6AC75B00"/>
    <w:rsid w:val="6AEC3E47"/>
    <w:rsid w:val="6AED7A16"/>
    <w:rsid w:val="6B7B1900"/>
    <w:rsid w:val="6BB441F3"/>
    <w:rsid w:val="6BB85932"/>
    <w:rsid w:val="6BEB22E4"/>
    <w:rsid w:val="6BF23F19"/>
    <w:rsid w:val="6C124E66"/>
    <w:rsid w:val="6C9A7D09"/>
    <w:rsid w:val="6CE352EF"/>
    <w:rsid w:val="6D3406D4"/>
    <w:rsid w:val="6D3F02B0"/>
    <w:rsid w:val="6D763A62"/>
    <w:rsid w:val="6E2D47DB"/>
    <w:rsid w:val="6E93569D"/>
    <w:rsid w:val="6ED3292C"/>
    <w:rsid w:val="6ED35434"/>
    <w:rsid w:val="6EEC0F13"/>
    <w:rsid w:val="6EF512C3"/>
    <w:rsid w:val="6F251DBC"/>
    <w:rsid w:val="6F40403D"/>
    <w:rsid w:val="6F4850B1"/>
    <w:rsid w:val="6F491685"/>
    <w:rsid w:val="6F5351F8"/>
    <w:rsid w:val="6F897DBC"/>
    <w:rsid w:val="6FCE5563"/>
    <w:rsid w:val="7060653D"/>
    <w:rsid w:val="707E4F7F"/>
    <w:rsid w:val="70FC6314"/>
    <w:rsid w:val="7138443F"/>
    <w:rsid w:val="715F572B"/>
    <w:rsid w:val="71B52E46"/>
    <w:rsid w:val="71BE1232"/>
    <w:rsid w:val="71C02153"/>
    <w:rsid w:val="71C56136"/>
    <w:rsid w:val="71F21626"/>
    <w:rsid w:val="71F7301E"/>
    <w:rsid w:val="72151E4A"/>
    <w:rsid w:val="72244A17"/>
    <w:rsid w:val="727874C4"/>
    <w:rsid w:val="72F618FB"/>
    <w:rsid w:val="73041D10"/>
    <w:rsid w:val="730D622F"/>
    <w:rsid w:val="733C28E9"/>
    <w:rsid w:val="739B16EE"/>
    <w:rsid w:val="73B5350E"/>
    <w:rsid w:val="73D12F37"/>
    <w:rsid w:val="73DC4B98"/>
    <w:rsid w:val="73F87C45"/>
    <w:rsid w:val="749720B4"/>
    <w:rsid w:val="74A032D7"/>
    <w:rsid w:val="74B13209"/>
    <w:rsid w:val="74DA75D0"/>
    <w:rsid w:val="74DD362B"/>
    <w:rsid w:val="74FF4F89"/>
    <w:rsid w:val="755933B7"/>
    <w:rsid w:val="75C03DE7"/>
    <w:rsid w:val="75F233A3"/>
    <w:rsid w:val="76130938"/>
    <w:rsid w:val="762207B4"/>
    <w:rsid w:val="76597C1F"/>
    <w:rsid w:val="76985E6F"/>
    <w:rsid w:val="769B4117"/>
    <w:rsid w:val="76C22C40"/>
    <w:rsid w:val="77242ACF"/>
    <w:rsid w:val="772E7F85"/>
    <w:rsid w:val="77F76AF8"/>
    <w:rsid w:val="7862475E"/>
    <w:rsid w:val="78894191"/>
    <w:rsid w:val="78897C14"/>
    <w:rsid w:val="78BA453B"/>
    <w:rsid w:val="78CC6E17"/>
    <w:rsid w:val="78E862B4"/>
    <w:rsid w:val="79A2586D"/>
    <w:rsid w:val="79BA4458"/>
    <w:rsid w:val="79CA4076"/>
    <w:rsid w:val="7A2D525D"/>
    <w:rsid w:val="7A7F0365"/>
    <w:rsid w:val="7A9C45E0"/>
    <w:rsid w:val="7ACD2DD9"/>
    <w:rsid w:val="7B4B5DED"/>
    <w:rsid w:val="7B6C641A"/>
    <w:rsid w:val="7B7404C7"/>
    <w:rsid w:val="7BED7B90"/>
    <w:rsid w:val="7C005F80"/>
    <w:rsid w:val="7C044B2A"/>
    <w:rsid w:val="7C817C79"/>
    <w:rsid w:val="7C970FFD"/>
    <w:rsid w:val="7CA02058"/>
    <w:rsid w:val="7CA8087A"/>
    <w:rsid w:val="7CB85DD1"/>
    <w:rsid w:val="7D0B0A2B"/>
    <w:rsid w:val="7D38198E"/>
    <w:rsid w:val="7D3C293A"/>
    <w:rsid w:val="7D46203C"/>
    <w:rsid w:val="7D6244A9"/>
    <w:rsid w:val="7D6D7765"/>
    <w:rsid w:val="7D780CDF"/>
    <w:rsid w:val="7D816711"/>
    <w:rsid w:val="7D867BEA"/>
    <w:rsid w:val="7DCC33CC"/>
    <w:rsid w:val="7DE1685D"/>
    <w:rsid w:val="7DE3471F"/>
    <w:rsid w:val="7E0436A6"/>
    <w:rsid w:val="7EFD777C"/>
    <w:rsid w:val="7F4258C9"/>
    <w:rsid w:val="7F485954"/>
    <w:rsid w:val="7F66451A"/>
    <w:rsid w:val="7F874523"/>
    <w:rsid w:val="7FAD5187"/>
    <w:rsid w:val="7FF336D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0"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uiPriority="99" w:name="List Number" w:locked="1"/>
    <w:lsdException w:qFormat="1" w:unhideWhenUsed="0" w:uiPriority="0" w:semiHidden="0" w:name="List 2"/>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0"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ocked="1"/>
    <w:lsdException w:qFormat="1" w:unhideWhenUsed="0" w:uiPriority="99" w:semiHidden="0" w:name="Hyperlink"/>
    <w:lsdException w:qFormat="1" w:unhideWhenUsed="0" w:uiPriority="0" w:semiHidden="0" w:name="FollowedHyperlink"/>
    <w:lsdException w:qFormat="1" w:unhideWhenUsed="0" w:uiPriority="99" w:semiHidden="0" w:name="Strong"/>
    <w:lsdException w:qFormat="1" w:unhideWhenUsed="0" w:uiPriority="99" w:semiHidden="0" w:name="Emphasis"/>
    <w:lsdException w:qFormat="1" w:unhideWhenUsed="0" w:uiPriority="0"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qFormat="1" w:unhideWhenUsed="0" w:uiPriority="99" w:semiHidden="0" w:name="HTML Typewriter"/>
    <w:lsdException w:uiPriority="99" w:name="HTML Variable" w:locked="1"/>
    <w:lsdException w:qFormat="1" w:uiPriority="99" w:name="Normal Table"/>
    <w:lsdException w:qFormat="1" w:unhideWhenUsed="0" w:uiPriority="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0" w:semiHidden="0" w:name="Balloon Text"/>
    <w:lsdException w:qFormat="1" w:unhideWhenUsed="0" w:uiPriority="0" w:semiHidden="0" w:name="Table Grid"/>
    <w:lsdException w:qFormat="1" w:unhideWhenUsed="0" w:uiPriority="99"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1"/>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62"/>
    <w:qFormat/>
    <w:uiPriority w:val="0"/>
    <w:pPr>
      <w:keepNext/>
      <w:keepLines/>
      <w:spacing w:before="260" w:after="260" w:line="416" w:lineRule="auto"/>
      <w:outlineLvl w:val="1"/>
    </w:pPr>
    <w:rPr>
      <w:rFonts w:ascii="Arial" w:hAnsi="Arial" w:eastAsia="黑体"/>
      <w:b/>
      <w:bCs/>
      <w:kern w:val="0"/>
      <w:sz w:val="32"/>
      <w:szCs w:val="32"/>
    </w:rPr>
  </w:style>
  <w:style w:type="paragraph" w:styleId="5">
    <w:name w:val="heading 3"/>
    <w:basedOn w:val="1"/>
    <w:next w:val="1"/>
    <w:link w:val="60"/>
    <w:qFormat/>
    <w:uiPriority w:val="0"/>
    <w:pPr>
      <w:keepNext/>
      <w:keepLines/>
      <w:autoSpaceDE w:val="0"/>
      <w:autoSpaceDN w:val="0"/>
      <w:adjustRightInd w:val="0"/>
      <w:spacing w:before="120" w:after="120" w:line="416" w:lineRule="atLeast"/>
      <w:outlineLvl w:val="2"/>
    </w:pPr>
    <w:rPr>
      <w:rFonts w:ascii="黑体" w:eastAsia="黑体"/>
      <w:kern w:val="0"/>
      <w:sz w:val="20"/>
      <w:szCs w:val="20"/>
    </w:rPr>
  </w:style>
  <w:style w:type="paragraph" w:styleId="6">
    <w:name w:val="heading 4"/>
    <w:basedOn w:val="1"/>
    <w:next w:val="1"/>
    <w:link w:val="63"/>
    <w:qFormat/>
    <w:uiPriority w:val="0"/>
    <w:pPr>
      <w:keepNext/>
      <w:outlineLvl w:val="3"/>
    </w:pPr>
    <w:rPr>
      <w:kern w:val="0"/>
      <w:sz w:val="20"/>
      <w:szCs w:val="20"/>
    </w:rPr>
  </w:style>
  <w:style w:type="paragraph" w:styleId="7">
    <w:name w:val="heading 5"/>
    <w:basedOn w:val="1"/>
    <w:next w:val="1"/>
    <w:link w:val="59"/>
    <w:qFormat/>
    <w:uiPriority w:val="0"/>
    <w:pPr>
      <w:keepNext/>
      <w:keepLines/>
      <w:spacing w:before="280" w:after="290" w:line="376" w:lineRule="auto"/>
      <w:outlineLvl w:val="4"/>
    </w:pPr>
    <w:rPr>
      <w:b/>
      <w:bCs/>
      <w:kern w:val="0"/>
      <w:sz w:val="28"/>
      <w:szCs w:val="28"/>
    </w:rPr>
  </w:style>
  <w:style w:type="paragraph" w:styleId="8">
    <w:name w:val="heading 6"/>
    <w:basedOn w:val="1"/>
    <w:next w:val="1"/>
    <w:link w:val="64"/>
    <w:qFormat/>
    <w:uiPriority w:val="0"/>
    <w:pPr>
      <w:keepNext/>
      <w:keepLines/>
      <w:spacing w:before="240" w:after="64" w:line="320" w:lineRule="auto"/>
      <w:outlineLvl w:val="5"/>
    </w:pPr>
    <w:rPr>
      <w:rFonts w:ascii="Arial" w:hAnsi="Arial" w:eastAsia="黑体"/>
      <w:b/>
      <w:bCs/>
      <w:kern w:val="0"/>
      <w:sz w:val="24"/>
    </w:rPr>
  </w:style>
  <w:style w:type="paragraph" w:styleId="9">
    <w:name w:val="heading 7"/>
    <w:basedOn w:val="1"/>
    <w:next w:val="1"/>
    <w:link w:val="65"/>
    <w:qFormat/>
    <w:uiPriority w:val="0"/>
    <w:pPr>
      <w:keepNext/>
      <w:keepLines/>
      <w:spacing w:before="240" w:after="64" w:line="320" w:lineRule="auto"/>
      <w:outlineLvl w:val="6"/>
    </w:pPr>
    <w:rPr>
      <w:b/>
      <w:bCs/>
      <w:kern w:val="0"/>
      <w:sz w:val="24"/>
    </w:rPr>
  </w:style>
  <w:style w:type="paragraph" w:styleId="10">
    <w:name w:val="heading 8"/>
    <w:basedOn w:val="1"/>
    <w:next w:val="1"/>
    <w:link w:val="66"/>
    <w:qFormat/>
    <w:uiPriority w:val="0"/>
    <w:pPr>
      <w:keepNext/>
      <w:keepLines/>
      <w:spacing w:before="240" w:after="64" w:line="320" w:lineRule="auto"/>
      <w:outlineLvl w:val="7"/>
    </w:pPr>
    <w:rPr>
      <w:rFonts w:ascii="Arial" w:hAnsi="Arial" w:eastAsia="黑体"/>
      <w:kern w:val="0"/>
      <w:sz w:val="24"/>
    </w:rPr>
  </w:style>
  <w:style w:type="paragraph" w:styleId="11">
    <w:name w:val="heading 9"/>
    <w:basedOn w:val="1"/>
    <w:next w:val="1"/>
    <w:link w:val="67"/>
    <w:qFormat/>
    <w:uiPriority w:val="0"/>
    <w:pPr>
      <w:keepNext/>
      <w:keepLines/>
      <w:spacing w:before="240" w:after="64" w:line="320" w:lineRule="auto"/>
      <w:outlineLvl w:val="8"/>
    </w:pPr>
    <w:rPr>
      <w:rFonts w:ascii="Arial" w:hAnsi="Arial" w:eastAsia="黑体"/>
      <w:kern w:val="0"/>
      <w:szCs w:val="21"/>
    </w:rPr>
  </w:style>
  <w:style w:type="character" w:default="1" w:styleId="46">
    <w:name w:val="Default Paragraph Font"/>
    <w:semiHidden/>
    <w:unhideWhenUsed/>
    <w:qFormat/>
    <w:uiPriority w:val="1"/>
  </w:style>
  <w:style w:type="table" w:default="1" w:styleId="55">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1"/>
    <w:link w:val="70"/>
    <w:qFormat/>
    <w:uiPriority w:val="99"/>
    <w:rPr>
      <w:kern w:val="0"/>
      <w:sz w:val="20"/>
      <w:szCs w:val="20"/>
    </w:rPr>
  </w:style>
  <w:style w:type="paragraph" w:styleId="12">
    <w:name w:val="annotation subject"/>
    <w:basedOn w:val="13"/>
    <w:next w:val="13"/>
    <w:link w:val="69"/>
    <w:semiHidden/>
    <w:qFormat/>
    <w:uiPriority w:val="0"/>
    <w:rPr>
      <w:b/>
      <w:bCs/>
      <w:sz w:val="20"/>
      <w:szCs w:val="20"/>
    </w:rPr>
  </w:style>
  <w:style w:type="paragraph" w:styleId="13">
    <w:name w:val="annotation text"/>
    <w:basedOn w:val="1"/>
    <w:link w:val="68"/>
    <w:qFormat/>
    <w:uiPriority w:val="0"/>
    <w:pPr>
      <w:jc w:val="left"/>
    </w:pPr>
    <w:rPr>
      <w:kern w:val="0"/>
      <w:sz w:val="24"/>
    </w:rPr>
  </w:style>
  <w:style w:type="paragraph" w:styleId="14">
    <w:name w:val="toc 7"/>
    <w:basedOn w:val="1"/>
    <w:next w:val="1"/>
    <w:qFormat/>
    <w:uiPriority w:val="39"/>
    <w:pPr>
      <w:ind w:left="2520" w:leftChars="1200"/>
    </w:pPr>
    <w:rPr>
      <w:rFonts w:ascii="Calibri" w:hAnsi="Calibri"/>
      <w:szCs w:val="22"/>
    </w:rPr>
  </w:style>
  <w:style w:type="paragraph" w:styleId="15">
    <w:name w:val="Body Text First Indent"/>
    <w:basedOn w:val="2"/>
    <w:link w:val="71"/>
    <w:qFormat/>
    <w:uiPriority w:val="99"/>
    <w:pPr>
      <w:spacing w:after="120"/>
      <w:ind w:firstLine="420" w:firstLineChars="100"/>
    </w:pPr>
    <w:rPr>
      <w:sz w:val="24"/>
      <w:szCs w:val="24"/>
    </w:rPr>
  </w:style>
  <w:style w:type="paragraph" w:styleId="16">
    <w:name w:val="Normal Indent"/>
    <w:basedOn w:val="1"/>
    <w:link w:val="107"/>
    <w:qFormat/>
    <w:uiPriority w:val="99"/>
    <w:pPr>
      <w:autoSpaceDE w:val="0"/>
      <w:autoSpaceDN w:val="0"/>
      <w:adjustRightInd w:val="0"/>
      <w:spacing w:line="315" w:lineRule="atLeast"/>
      <w:ind w:firstLine="420"/>
      <w:jc w:val="left"/>
    </w:pPr>
    <w:rPr>
      <w:rFonts w:ascii="楷体_GB2312" w:eastAsia="楷体_GB2312"/>
      <w:kern w:val="0"/>
      <w:sz w:val="20"/>
      <w:szCs w:val="20"/>
    </w:rPr>
  </w:style>
  <w:style w:type="paragraph" w:styleId="17">
    <w:name w:val="caption"/>
    <w:basedOn w:val="1"/>
    <w:next w:val="1"/>
    <w:qFormat/>
    <w:uiPriority w:val="99"/>
    <w:pPr>
      <w:widowControl/>
      <w:spacing w:before="120" w:after="120"/>
      <w:jc w:val="center"/>
    </w:pPr>
    <w:rPr>
      <w:rFonts w:ascii="Calibri" w:hAnsi="Calibri"/>
      <w:b/>
      <w:kern w:val="0"/>
      <w:sz w:val="24"/>
      <w:lang w:eastAsia="en-US"/>
    </w:rPr>
  </w:style>
  <w:style w:type="paragraph" w:styleId="18">
    <w:name w:val="List Bullet"/>
    <w:basedOn w:val="1"/>
    <w:qFormat/>
    <w:uiPriority w:val="99"/>
    <w:pPr>
      <w:widowControl/>
      <w:numPr>
        <w:ilvl w:val="0"/>
        <w:numId w:val="1"/>
      </w:numPr>
      <w:spacing w:before="40" w:after="40" w:line="360" w:lineRule="auto"/>
      <w:ind w:firstLine="200" w:firstLineChars="200"/>
      <w:jc w:val="left"/>
    </w:pPr>
    <w:rPr>
      <w:rFonts w:ascii="Calibri" w:hAnsi="Calibri"/>
      <w:kern w:val="0"/>
      <w:sz w:val="24"/>
      <w:szCs w:val="20"/>
      <w:lang w:eastAsia="en-US"/>
    </w:rPr>
  </w:style>
  <w:style w:type="paragraph" w:styleId="19">
    <w:name w:val="Document Map"/>
    <w:basedOn w:val="1"/>
    <w:link w:val="72"/>
    <w:qFormat/>
    <w:uiPriority w:val="0"/>
    <w:rPr>
      <w:rFonts w:ascii="宋体"/>
      <w:kern w:val="0"/>
      <w:sz w:val="18"/>
      <w:szCs w:val="18"/>
    </w:rPr>
  </w:style>
  <w:style w:type="paragraph" w:styleId="20">
    <w:name w:val="Body Text 3"/>
    <w:basedOn w:val="1"/>
    <w:link w:val="73"/>
    <w:qFormat/>
    <w:uiPriority w:val="99"/>
    <w:pPr>
      <w:widowControl/>
      <w:autoSpaceDE w:val="0"/>
      <w:autoSpaceDN w:val="0"/>
      <w:adjustRightInd w:val="0"/>
      <w:spacing w:line="360" w:lineRule="auto"/>
      <w:jc w:val="center"/>
    </w:pPr>
    <w:rPr>
      <w:b/>
      <w:bCs/>
      <w:kern w:val="0"/>
      <w:sz w:val="20"/>
      <w:szCs w:val="20"/>
    </w:rPr>
  </w:style>
  <w:style w:type="paragraph" w:styleId="21">
    <w:name w:val="Body Text Indent"/>
    <w:basedOn w:val="1"/>
    <w:link w:val="74"/>
    <w:qFormat/>
    <w:uiPriority w:val="0"/>
    <w:pPr>
      <w:autoSpaceDE w:val="0"/>
      <w:autoSpaceDN w:val="0"/>
      <w:adjustRightInd w:val="0"/>
      <w:spacing w:after="120" w:line="360" w:lineRule="atLeast"/>
      <w:ind w:left="900"/>
    </w:pPr>
    <w:rPr>
      <w:rFonts w:ascii="楷体_GB2312" w:eastAsia="楷体_GB2312"/>
      <w:kern w:val="0"/>
      <w:sz w:val="20"/>
      <w:szCs w:val="20"/>
    </w:rPr>
  </w:style>
  <w:style w:type="paragraph" w:styleId="22">
    <w:name w:val="List 2"/>
    <w:basedOn w:val="1"/>
    <w:qFormat/>
    <w:uiPriority w:val="0"/>
    <w:pPr>
      <w:ind w:left="100" w:leftChars="200" w:hanging="200" w:hangingChars="200"/>
    </w:pPr>
  </w:style>
  <w:style w:type="paragraph" w:styleId="23">
    <w:name w:val="Block Text"/>
    <w:basedOn w:val="1"/>
    <w:qFormat/>
    <w:locked/>
    <w:uiPriority w:val="0"/>
    <w:pPr>
      <w:widowControl/>
      <w:spacing w:line="360" w:lineRule="auto"/>
      <w:ind w:left="-360" w:leftChars="-150" w:right="-159" w:firstLine="480" w:firstLineChars="200"/>
      <w:jc w:val="left"/>
    </w:pPr>
    <w:rPr>
      <w:rFonts w:ascii="仿宋_GB2312" w:hAnsi="Calibri" w:eastAsia="仿宋_GB2312" w:cs="仿宋_GB2312"/>
      <w:kern w:val="0"/>
      <w:sz w:val="24"/>
      <w:lang w:eastAsia="en-US" w:bidi="en-US"/>
    </w:rPr>
  </w:style>
  <w:style w:type="paragraph" w:styleId="24">
    <w:name w:val="toc 5"/>
    <w:basedOn w:val="1"/>
    <w:next w:val="1"/>
    <w:qFormat/>
    <w:uiPriority w:val="39"/>
    <w:pPr>
      <w:ind w:left="1680" w:leftChars="800"/>
    </w:pPr>
    <w:rPr>
      <w:rFonts w:ascii="Calibri" w:hAnsi="Calibri"/>
      <w:szCs w:val="22"/>
    </w:rPr>
  </w:style>
  <w:style w:type="paragraph" w:styleId="25">
    <w:name w:val="toc 3"/>
    <w:basedOn w:val="1"/>
    <w:next w:val="1"/>
    <w:qFormat/>
    <w:uiPriority w:val="39"/>
    <w:pPr>
      <w:widowControl/>
      <w:snapToGrid w:val="0"/>
      <w:spacing w:line="440" w:lineRule="exact"/>
      <w:ind w:left="442"/>
      <w:jc w:val="left"/>
    </w:pPr>
    <w:rPr>
      <w:rFonts w:ascii="Calibri" w:hAnsi="Calibri"/>
      <w:kern w:val="0"/>
      <w:szCs w:val="22"/>
    </w:rPr>
  </w:style>
  <w:style w:type="paragraph" w:styleId="26">
    <w:name w:val="Plain Text"/>
    <w:basedOn w:val="1"/>
    <w:link w:val="75"/>
    <w:qFormat/>
    <w:uiPriority w:val="0"/>
    <w:rPr>
      <w:rFonts w:ascii="宋体" w:hAnsi="Courier New"/>
      <w:kern w:val="0"/>
      <w:sz w:val="20"/>
      <w:szCs w:val="20"/>
    </w:rPr>
  </w:style>
  <w:style w:type="paragraph" w:styleId="27">
    <w:name w:val="toc 8"/>
    <w:basedOn w:val="1"/>
    <w:next w:val="1"/>
    <w:qFormat/>
    <w:uiPriority w:val="39"/>
    <w:pPr>
      <w:ind w:left="2940" w:leftChars="1400"/>
    </w:pPr>
    <w:rPr>
      <w:rFonts w:ascii="Calibri" w:hAnsi="Calibri"/>
      <w:szCs w:val="22"/>
    </w:rPr>
  </w:style>
  <w:style w:type="paragraph" w:styleId="28">
    <w:name w:val="Date"/>
    <w:basedOn w:val="1"/>
    <w:next w:val="1"/>
    <w:link w:val="76"/>
    <w:qFormat/>
    <w:uiPriority w:val="0"/>
    <w:pPr>
      <w:ind w:left="100" w:leftChars="2500"/>
    </w:pPr>
    <w:rPr>
      <w:kern w:val="0"/>
      <w:sz w:val="20"/>
      <w:szCs w:val="20"/>
    </w:rPr>
  </w:style>
  <w:style w:type="paragraph" w:styleId="29">
    <w:name w:val="Body Text Indent 2"/>
    <w:basedOn w:val="1"/>
    <w:link w:val="77"/>
    <w:qFormat/>
    <w:uiPriority w:val="0"/>
    <w:pPr>
      <w:spacing w:line="480" w:lineRule="auto"/>
      <w:ind w:firstLine="480" w:firstLineChars="200"/>
    </w:pPr>
    <w:rPr>
      <w:rFonts w:ascii="仿宋_GB2312" w:hAnsi="宋体" w:eastAsia="仿宋_GB2312"/>
      <w:kern w:val="0"/>
      <w:sz w:val="24"/>
    </w:rPr>
  </w:style>
  <w:style w:type="paragraph" w:styleId="30">
    <w:name w:val="Balloon Text"/>
    <w:basedOn w:val="1"/>
    <w:link w:val="78"/>
    <w:qFormat/>
    <w:uiPriority w:val="0"/>
    <w:rPr>
      <w:kern w:val="0"/>
      <w:sz w:val="18"/>
      <w:szCs w:val="18"/>
    </w:rPr>
  </w:style>
  <w:style w:type="paragraph" w:styleId="31">
    <w:name w:val="footer"/>
    <w:basedOn w:val="1"/>
    <w:link w:val="79"/>
    <w:qFormat/>
    <w:uiPriority w:val="99"/>
    <w:pPr>
      <w:tabs>
        <w:tab w:val="center" w:pos="4153"/>
        <w:tab w:val="right" w:pos="8306"/>
      </w:tabs>
      <w:snapToGrid w:val="0"/>
      <w:jc w:val="left"/>
    </w:pPr>
    <w:rPr>
      <w:kern w:val="0"/>
      <w:sz w:val="18"/>
      <w:szCs w:val="18"/>
    </w:rPr>
  </w:style>
  <w:style w:type="paragraph" w:styleId="32">
    <w:name w:val="header"/>
    <w:basedOn w:val="1"/>
    <w:link w:val="80"/>
    <w:qFormat/>
    <w:uiPriority w:val="99"/>
    <w:pPr>
      <w:pBdr>
        <w:bottom w:val="single" w:color="auto" w:sz="6" w:space="1"/>
      </w:pBdr>
      <w:tabs>
        <w:tab w:val="center" w:pos="4153"/>
        <w:tab w:val="right" w:pos="8306"/>
      </w:tabs>
      <w:snapToGrid w:val="0"/>
      <w:jc w:val="center"/>
    </w:pPr>
    <w:rPr>
      <w:kern w:val="0"/>
      <w:sz w:val="18"/>
      <w:szCs w:val="18"/>
    </w:rPr>
  </w:style>
  <w:style w:type="paragraph" w:styleId="33">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34">
    <w:name w:val="toc 4"/>
    <w:basedOn w:val="1"/>
    <w:next w:val="1"/>
    <w:qFormat/>
    <w:uiPriority w:val="39"/>
    <w:pPr>
      <w:ind w:left="1260" w:leftChars="600"/>
    </w:pPr>
    <w:rPr>
      <w:rFonts w:ascii="Calibri" w:hAnsi="Calibri"/>
      <w:szCs w:val="22"/>
    </w:rPr>
  </w:style>
  <w:style w:type="paragraph" w:styleId="35">
    <w:name w:val="Subtitle"/>
    <w:basedOn w:val="1"/>
    <w:next w:val="1"/>
    <w:link w:val="81"/>
    <w:qFormat/>
    <w:uiPriority w:val="0"/>
    <w:pPr>
      <w:spacing w:before="240" w:after="60" w:line="312" w:lineRule="auto"/>
      <w:jc w:val="center"/>
      <w:outlineLvl w:val="1"/>
    </w:pPr>
    <w:rPr>
      <w:rFonts w:ascii="Cambria" w:hAnsi="Cambria"/>
      <w:b/>
      <w:bCs/>
      <w:kern w:val="28"/>
      <w:sz w:val="32"/>
      <w:szCs w:val="32"/>
    </w:rPr>
  </w:style>
  <w:style w:type="paragraph" w:styleId="36">
    <w:name w:val="List"/>
    <w:basedOn w:val="1"/>
    <w:qFormat/>
    <w:uiPriority w:val="99"/>
    <w:pPr>
      <w:ind w:left="200" w:hanging="200" w:hangingChars="200"/>
    </w:pPr>
  </w:style>
  <w:style w:type="paragraph" w:styleId="37">
    <w:name w:val="footnote text"/>
    <w:basedOn w:val="1"/>
    <w:link w:val="82"/>
    <w:semiHidden/>
    <w:qFormat/>
    <w:uiPriority w:val="99"/>
    <w:pPr>
      <w:widowControl/>
      <w:snapToGrid w:val="0"/>
      <w:jc w:val="left"/>
    </w:pPr>
    <w:rPr>
      <w:rFonts w:ascii="Calibri" w:hAnsi="Calibri"/>
      <w:kern w:val="0"/>
      <w:sz w:val="18"/>
      <w:szCs w:val="18"/>
      <w:lang w:eastAsia="en-US"/>
    </w:rPr>
  </w:style>
  <w:style w:type="paragraph" w:styleId="38">
    <w:name w:val="toc 6"/>
    <w:basedOn w:val="1"/>
    <w:next w:val="1"/>
    <w:qFormat/>
    <w:uiPriority w:val="39"/>
    <w:pPr>
      <w:ind w:left="2100" w:leftChars="1000"/>
    </w:pPr>
    <w:rPr>
      <w:rFonts w:ascii="Calibri" w:hAnsi="Calibri"/>
      <w:szCs w:val="22"/>
    </w:rPr>
  </w:style>
  <w:style w:type="paragraph" w:styleId="39">
    <w:name w:val="Body Text Indent 3"/>
    <w:basedOn w:val="1"/>
    <w:link w:val="83"/>
    <w:qFormat/>
    <w:uiPriority w:val="0"/>
    <w:pPr>
      <w:spacing w:after="120" w:line="360" w:lineRule="atLeast"/>
      <w:ind w:firstLine="720" w:firstLineChars="300"/>
    </w:pPr>
    <w:rPr>
      <w:kern w:val="0"/>
      <w:sz w:val="20"/>
      <w:szCs w:val="20"/>
    </w:rPr>
  </w:style>
  <w:style w:type="paragraph" w:styleId="40">
    <w:name w:val="toc 2"/>
    <w:basedOn w:val="1"/>
    <w:next w:val="1"/>
    <w:qFormat/>
    <w:uiPriority w:val="39"/>
    <w:pPr>
      <w:tabs>
        <w:tab w:val="left" w:pos="567"/>
        <w:tab w:val="right" w:leader="dot" w:pos="8505"/>
        <w:tab w:val="right" w:leader="dot" w:pos="9628"/>
      </w:tabs>
      <w:spacing w:line="440" w:lineRule="exact"/>
    </w:pPr>
  </w:style>
  <w:style w:type="paragraph" w:styleId="41">
    <w:name w:val="toc 9"/>
    <w:basedOn w:val="1"/>
    <w:next w:val="1"/>
    <w:qFormat/>
    <w:uiPriority w:val="39"/>
    <w:pPr>
      <w:ind w:left="3360" w:leftChars="1600"/>
    </w:pPr>
    <w:rPr>
      <w:rFonts w:ascii="Calibri" w:hAnsi="Calibri"/>
      <w:szCs w:val="22"/>
    </w:rPr>
  </w:style>
  <w:style w:type="paragraph" w:styleId="42">
    <w:name w:val="Body Text 2"/>
    <w:basedOn w:val="1"/>
    <w:link w:val="84"/>
    <w:qFormat/>
    <w:uiPriority w:val="99"/>
    <w:pPr>
      <w:widowControl/>
      <w:spacing w:after="120" w:line="480" w:lineRule="auto"/>
      <w:jc w:val="left"/>
    </w:pPr>
    <w:rPr>
      <w:rFonts w:ascii="Calibri" w:hAnsi="Calibri"/>
      <w:kern w:val="0"/>
      <w:sz w:val="20"/>
      <w:szCs w:val="20"/>
      <w:lang w:eastAsia="en-US"/>
    </w:rPr>
  </w:style>
  <w:style w:type="paragraph" w:styleId="43">
    <w:name w:val="Normal (Web)"/>
    <w:basedOn w:val="1"/>
    <w:qFormat/>
    <w:uiPriority w:val="99"/>
    <w:pPr>
      <w:widowControl/>
      <w:spacing w:before="100" w:beforeAutospacing="1" w:after="100" w:afterAutospacing="1"/>
      <w:jc w:val="left"/>
    </w:pPr>
    <w:rPr>
      <w:rFonts w:ascii="宋体" w:hAnsi="宋体"/>
      <w:kern w:val="0"/>
      <w:sz w:val="24"/>
    </w:rPr>
  </w:style>
  <w:style w:type="paragraph" w:styleId="44">
    <w:name w:val="index 1"/>
    <w:basedOn w:val="1"/>
    <w:next w:val="1"/>
    <w:semiHidden/>
    <w:qFormat/>
    <w:uiPriority w:val="99"/>
    <w:pPr>
      <w:widowControl/>
      <w:jc w:val="left"/>
    </w:pPr>
    <w:rPr>
      <w:rFonts w:ascii="Calibri" w:hAnsi="Calibri"/>
      <w:kern w:val="0"/>
      <w:sz w:val="24"/>
      <w:szCs w:val="20"/>
      <w:lang w:eastAsia="en-US"/>
    </w:rPr>
  </w:style>
  <w:style w:type="paragraph" w:styleId="45">
    <w:name w:val="Title"/>
    <w:basedOn w:val="1"/>
    <w:next w:val="1"/>
    <w:link w:val="85"/>
    <w:qFormat/>
    <w:uiPriority w:val="0"/>
    <w:pPr>
      <w:spacing w:before="240" w:after="60"/>
      <w:jc w:val="center"/>
      <w:outlineLvl w:val="0"/>
    </w:pPr>
    <w:rPr>
      <w:rFonts w:ascii="Cambria" w:hAnsi="Cambria"/>
      <w:b/>
      <w:bCs/>
      <w:kern w:val="0"/>
      <w:sz w:val="32"/>
      <w:szCs w:val="32"/>
    </w:rPr>
  </w:style>
  <w:style w:type="character" w:styleId="47">
    <w:name w:val="Strong"/>
    <w:qFormat/>
    <w:uiPriority w:val="99"/>
    <w:rPr>
      <w:rFonts w:ascii="Tahoma" w:hAnsi="Tahoma" w:eastAsia="宋体" w:cs="Times New Roman"/>
      <w:b/>
      <w:kern w:val="2"/>
      <w:sz w:val="24"/>
      <w:lang w:val="en-US" w:eastAsia="zh-CN"/>
    </w:rPr>
  </w:style>
  <w:style w:type="character" w:styleId="48">
    <w:name w:val="page number"/>
    <w:qFormat/>
    <w:uiPriority w:val="0"/>
    <w:rPr>
      <w:rFonts w:cs="Times New Roman"/>
    </w:rPr>
  </w:style>
  <w:style w:type="character" w:styleId="49">
    <w:name w:val="FollowedHyperlink"/>
    <w:qFormat/>
    <w:uiPriority w:val="0"/>
    <w:rPr>
      <w:rFonts w:cs="Times New Roman"/>
      <w:color w:val="800080"/>
      <w:u w:val="single"/>
    </w:rPr>
  </w:style>
  <w:style w:type="character" w:styleId="50">
    <w:name w:val="Emphasis"/>
    <w:qFormat/>
    <w:uiPriority w:val="99"/>
    <w:rPr>
      <w:rFonts w:ascii="Calibri" w:hAnsi="Calibri" w:eastAsia="宋体" w:cs="Times New Roman"/>
      <w:b/>
      <w:i/>
      <w:kern w:val="2"/>
      <w:sz w:val="24"/>
      <w:lang w:val="en-US" w:eastAsia="zh-CN"/>
    </w:rPr>
  </w:style>
  <w:style w:type="character" w:styleId="51">
    <w:name w:val="HTML Typewriter"/>
    <w:qFormat/>
    <w:uiPriority w:val="99"/>
    <w:rPr>
      <w:rFonts w:ascii="宋体" w:hAnsi="宋体" w:eastAsia="宋体" w:cs="Times New Roman"/>
      <w:sz w:val="24"/>
    </w:rPr>
  </w:style>
  <w:style w:type="character" w:styleId="52">
    <w:name w:val="Hyperlink"/>
    <w:qFormat/>
    <w:uiPriority w:val="99"/>
    <w:rPr>
      <w:rFonts w:cs="Times New Roman"/>
      <w:color w:val="0000FF"/>
      <w:u w:val="single"/>
    </w:rPr>
  </w:style>
  <w:style w:type="character" w:styleId="53">
    <w:name w:val="annotation reference"/>
    <w:qFormat/>
    <w:uiPriority w:val="0"/>
    <w:rPr>
      <w:rFonts w:cs="Times New Roman"/>
      <w:sz w:val="21"/>
    </w:rPr>
  </w:style>
  <w:style w:type="character" w:styleId="54">
    <w:name w:val="footnote reference"/>
    <w:semiHidden/>
    <w:qFormat/>
    <w:uiPriority w:val="99"/>
    <w:rPr>
      <w:rFonts w:ascii="Tahoma" w:hAnsi="Tahoma" w:eastAsia="宋体" w:cs="Times New Roman"/>
      <w:kern w:val="2"/>
      <w:sz w:val="24"/>
      <w:vertAlign w:val="superscript"/>
      <w:lang w:val="en-US" w:eastAsia="zh-CN"/>
    </w:rPr>
  </w:style>
  <w:style w:type="table" w:styleId="56">
    <w:name w:val="Table Grid"/>
    <w:basedOn w:val="5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57">
    <w:name w:val="Table Theme"/>
    <w:basedOn w:val="55"/>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8">
    <w:name w:val="Body Text First Indent1"/>
    <w:basedOn w:val="2"/>
    <w:qFormat/>
    <w:uiPriority w:val="0"/>
    <w:pPr>
      <w:spacing w:after="120"/>
      <w:ind w:firstLine="420" w:firstLineChars="100"/>
    </w:pPr>
    <w:rPr>
      <w:sz w:val="24"/>
      <w:szCs w:val="24"/>
    </w:rPr>
  </w:style>
  <w:style w:type="character" w:customStyle="1" w:styleId="59">
    <w:name w:val="标题 5 Char"/>
    <w:link w:val="7"/>
    <w:qFormat/>
    <w:locked/>
    <w:uiPriority w:val="0"/>
    <w:rPr>
      <w:rFonts w:ascii="Times New Roman" w:hAnsi="Times New Roman" w:eastAsia="宋体" w:cs="Times New Roman"/>
      <w:b/>
      <w:bCs/>
      <w:sz w:val="28"/>
      <w:szCs w:val="28"/>
    </w:rPr>
  </w:style>
  <w:style w:type="character" w:customStyle="1" w:styleId="60">
    <w:name w:val="标题 3 Char"/>
    <w:link w:val="5"/>
    <w:qFormat/>
    <w:locked/>
    <w:uiPriority w:val="0"/>
    <w:rPr>
      <w:rFonts w:ascii="黑体" w:hAnsi="Times New Roman" w:eastAsia="黑体" w:cs="Times New Roman"/>
      <w:kern w:val="0"/>
      <w:sz w:val="20"/>
      <w:szCs w:val="20"/>
    </w:rPr>
  </w:style>
  <w:style w:type="character" w:customStyle="1" w:styleId="61">
    <w:name w:val="标题 1 Char"/>
    <w:link w:val="3"/>
    <w:qFormat/>
    <w:locked/>
    <w:uiPriority w:val="0"/>
    <w:rPr>
      <w:rFonts w:ascii="Times New Roman" w:hAnsi="Times New Roman" w:eastAsia="宋体" w:cs="Times New Roman"/>
      <w:b/>
      <w:bCs/>
      <w:kern w:val="44"/>
      <w:sz w:val="44"/>
      <w:szCs w:val="44"/>
    </w:rPr>
  </w:style>
  <w:style w:type="character" w:customStyle="1" w:styleId="62">
    <w:name w:val="标题 2 Char"/>
    <w:link w:val="4"/>
    <w:qFormat/>
    <w:locked/>
    <w:uiPriority w:val="0"/>
    <w:rPr>
      <w:rFonts w:ascii="Arial" w:hAnsi="Arial" w:eastAsia="黑体" w:cs="Times New Roman"/>
      <w:b/>
      <w:bCs/>
      <w:sz w:val="32"/>
      <w:szCs w:val="32"/>
    </w:rPr>
  </w:style>
  <w:style w:type="character" w:customStyle="1" w:styleId="63">
    <w:name w:val="标题 4 Char"/>
    <w:link w:val="6"/>
    <w:qFormat/>
    <w:locked/>
    <w:uiPriority w:val="0"/>
    <w:rPr>
      <w:rFonts w:ascii="Times New Roman" w:hAnsi="Times New Roman" w:eastAsia="宋体" w:cs="Times New Roman"/>
      <w:sz w:val="20"/>
      <w:szCs w:val="20"/>
    </w:rPr>
  </w:style>
  <w:style w:type="character" w:customStyle="1" w:styleId="64">
    <w:name w:val="标题 6 Char"/>
    <w:link w:val="8"/>
    <w:qFormat/>
    <w:locked/>
    <w:uiPriority w:val="0"/>
    <w:rPr>
      <w:rFonts w:ascii="Arial" w:hAnsi="Arial" w:eastAsia="黑体" w:cs="Times New Roman"/>
      <w:b/>
      <w:bCs/>
      <w:sz w:val="24"/>
      <w:szCs w:val="24"/>
    </w:rPr>
  </w:style>
  <w:style w:type="character" w:customStyle="1" w:styleId="65">
    <w:name w:val="标题 7 Char"/>
    <w:link w:val="9"/>
    <w:qFormat/>
    <w:locked/>
    <w:uiPriority w:val="0"/>
    <w:rPr>
      <w:rFonts w:ascii="Times New Roman" w:hAnsi="Times New Roman" w:eastAsia="宋体" w:cs="Times New Roman"/>
      <w:b/>
      <w:bCs/>
      <w:sz w:val="24"/>
      <w:szCs w:val="24"/>
    </w:rPr>
  </w:style>
  <w:style w:type="character" w:customStyle="1" w:styleId="66">
    <w:name w:val="标题 8 Char"/>
    <w:link w:val="10"/>
    <w:qFormat/>
    <w:locked/>
    <w:uiPriority w:val="0"/>
    <w:rPr>
      <w:rFonts w:ascii="Arial" w:hAnsi="Arial" w:eastAsia="黑体" w:cs="Times New Roman"/>
      <w:sz w:val="24"/>
      <w:szCs w:val="24"/>
    </w:rPr>
  </w:style>
  <w:style w:type="character" w:customStyle="1" w:styleId="67">
    <w:name w:val="标题 9 Char"/>
    <w:link w:val="11"/>
    <w:qFormat/>
    <w:locked/>
    <w:uiPriority w:val="0"/>
    <w:rPr>
      <w:rFonts w:ascii="Arial" w:hAnsi="Arial" w:eastAsia="黑体" w:cs="Times New Roman"/>
      <w:sz w:val="21"/>
      <w:szCs w:val="21"/>
    </w:rPr>
  </w:style>
  <w:style w:type="character" w:customStyle="1" w:styleId="68">
    <w:name w:val="批注文字 Char"/>
    <w:link w:val="13"/>
    <w:qFormat/>
    <w:locked/>
    <w:uiPriority w:val="0"/>
    <w:rPr>
      <w:rFonts w:ascii="Times New Roman" w:hAnsi="Times New Roman" w:eastAsia="宋体" w:cs="Times New Roman"/>
      <w:sz w:val="24"/>
      <w:szCs w:val="24"/>
    </w:rPr>
  </w:style>
  <w:style w:type="character" w:customStyle="1" w:styleId="69">
    <w:name w:val="批注主题 Char"/>
    <w:link w:val="12"/>
    <w:semiHidden/>
    <w:qFormat/>
    <w:locked/>
    <w:uiPriority w:val="0"/>
    <w:rPr>
      <w:rFonts w:ascii="Times New Roman" w:hAnsi="Times New Roman" w:eastAsia="宋体" w:cs="Times New Roman"/>
      <w:b/>
      <w:bCs/>
      <w:sz w:val="20"/>
      <w:szCs w:val="20"/>
    </w:rPr>
  </w:style>
  <w:style w:type="character" w:customStyle="1" w:styleId="70">
    <w:name w:val="正文文本 Char"/>
    <w:link w:val="2"/>
    <w:qFormat/>
    <w:locked/>
    <w:uiPriority w:val="99"/>
    <w:rPr>
      <w:rFonts w:ascii="Times New Roman" w:hAnsi="Times New Roman" w:eastAsia="宋体" w:cs="Times New Roman"/>
      <w:sz w:val="20"/>
      <w:szCs w:val="20"/>
    </w:rPr>
  </w:style>
  <w:style w:type="character" w:customStyle="1" w:styleId="71">
    <w:name w:val="正文首行缩进 Char"/>
    <w:link w:val="15"/>
    <w:qFormat/>
    <w:locked/>
    <w:uiPriority w:val="99"/>
    <w:rPr>
      <w:rFonts w:ascii="Times New Roman" w:hAnsi="Times New Roman" w:eastAsia="宋体" w:cs="Times New Roman"/>
      <w:sz w:val="24"/>
      <w:szCs w:val="24"/>
    </w:rPr>
  </w:style>
  <w:style w:type="character" w:customStyle="1" w:styleId="72">
    <w:name w:val="文档结构图 Char"/>
    <w:link w:val="19"/>
    <w:qFormat/>
    <w:locked/>
    <w:uiPriority w:val="0"/>
    <w:rPr>
      <w:rFonts w:ascii="宋体" w:hAnsi="Times New Roman" w:eastAsia="宋体" w:cs="Times New Roman"/>
      <w:sz w:val="18"/>
      <w:szCs w:val="18"/>
    </w:rPr>
  </w:style>
  <w:style w:type="character" w:customStyle="1" w:styleId="73">
    <w:name w:val="正文文本 3 Char"/>
    <w:link w:val="20"/>
    <w:qFormat/>
    <w:locked/>
    <w:uiPriority w:val="99"/>
    <w:rPr>
      <w:rFonts w:ascii="Times New Roman" w:hAnsi="Times New Roman" w:eastAsia="宋体" w:cs="Times New Roman"/>
      <w:b/>
      <w:bCs/>
      <w:kern w:val="0"/>
      <w:sz w:val="20"/>
      <w:szCs w:val="20"/>
    </w:rPr>
  </w:style>
  <w:style w:type="character" w:customStyle="1" w:styleId="74">
    <w:name w:val="正文文本缩进 Char"/>
    <w:link w:val="21"/>
    <w:qFormat/>
    <w:locked/>
    <w:uiPriority w:val="0"/>
    <w:rPr>
      <w:rFonts w:ascii="楷体_GB2312" w:hAnsi="Times New Roman" w:eastAsia="楷体_GB2312" w:cs="Times New Roman"/>
      <w:kern w:val="0"/>
      <w:sz w:val="20"/>
      <w:szCs w:val="20"/>
    </w:rPr>
  </w:style>
  <w:style w:type="character" w:customStyle="1" w:styleId="75">
    <w:name w:val="纯文本 Char"/>
    <w:link w:val="26"/>
    <w:qFormat/>
    <w:locked/>
    <w:uiPriority w:val="0"/>
    <w:rPr>
      <w:rFonts w:ascii="宋体" w:hAnsi="Courier New" w:eastAsia="宋体" w:cs="Times New Roman"/>
      <w:sz w:val="20"/>
      <w:szCs w:val="20"/>
    </w:rPr>
  </w:style>
  <w:style w:type="character" w:customStyle="1" w:styleId="76">
    <w:name w:val="日期 Char"/>
    <w:link w:val="28"/>
    <w:qFormat/>
    <w:locked/>
    <w:uiPriority w:val="0"/>
    <w:rPr>
      <w:rFonts w:ascii="Times New Roman" w:hAnsi="Times New Roman" w:eastAsia="宋体" w:cs="Times New Roman"/>
      <w:sz w:val="20"/>
      <w:szCs w:val="20"/>
    </w:rPr>
  </w:style>
  <w:style w:type="character" w:customStyle="1" w:styleId="77">
    <w:name w:val="正文文本缩进 2 Char"/>
    <w:link w:val="29"/>
    <w:qFormat/>
    <w:locked/>
    <w:uiPriority w:val="0"/>
    <w:rPr>
      <w:rFonts w:ascii="仿宋_GB2312" w:hAnsi="宋体" w:eastAsia="仿宋_GB2312" w:cs="Times New Roman"/>
      <w:sz w:val="24"/>
      <w:szCs w:val="24"/>
    </w:rPr>
  </w:style>
  <w:style w:type="character" w:customStyle="1" w:styleId="78">
    <w:name w:val="批注框文本 Char"/>
    <w:link w:val="30"/>
    <w:qFormat/>
    <w:locked/>
    <w:uiPriority w:val="0"/>
    <w:rPr>
      <w:rFonts w:ascii="Times New Roman" w:hAnsi="Times New Roman" w:eastAsia="宋体" w:cs="Times New Roman"/>
      <w:sz w:val="18"/>
      <w:szCs w:val="18"/>
    </w:rPr>
  </w:style>
  <w:style w:type="character" w:customStyle="1" w:styleId="79">
    <w:name w:val="页脚 Char"/>
    <w:link w:val="31"/>
    <w:qFormat/>
    <w:locked/>
    <w:uiPriority w:val="99"/>
    <w:rPr>
      <w:rFonts w:ascii="Times New Roman" w:hAnsi="Times New Roman" w:eastAsia="宋体" w:cs="Times New Roman"/>
      <w:sz w:val="18"/>
      <w:szCs w:val="18"/>
    </w:rPr>
  </w:style>
  <w:style w:type="character" w:customStyle="1" w:styleId="80">
    <w:name w:val="页眉 Char"/>
    <w:link w:val="32"/>
    <w:qFormat/>
    <w:locked/>
    <w:uiPriority w:val="99"/>
    <w:rPr>
      <w:rFonts w:ascii="Times New Roman" w:hAnsi="Times New Roman" w:eastAsia="宋体" w:cs="Times New Roman"/>
      <w:sz w:val="18"/>
      <w:szCs w:val="18"/>
    </w:rPr>
  </w:style>
  <w:style w:type="character" w:customStyle="1" w:styleId="81">
    <w:name w:val="副标题 Char"/>
    <w:link w:val="35"/>
    <w:qFormat/>
    <w:locked/>
    <w:uiPriority w:val="0"/>
    <w:rPr>
      <w:rFonts w:ascii="Cambria" w:hAnsi="Cambria" w:eastAsia="宋体" w:cs="黑体"/>
      <w:b/>
      <w:bCs/>
      <w:kern w:val="28"/>
      <w:sz w:val="32"/>
      <w:szCs w:val="32"/>
    </w:rPr>
  </w:style>
  <w:style w:type="character" w:customStyle="1" w:styleId="82">
    <w:name w:val="脚注文本 Char"/>
    <w:link w:val="37"/>
    <w:semiHidden/>
    <w:qFormat/>
    <w:locked/>
    <w:uiPriority w:val="99"/>
    <w:rPr>
      <w:rFonts w:ascii="Calibri" w:hAnsi="Calibri" w:eastAsia="宋体" w:cs="Times New Roman"/>
      <w:kern w:val="0"/>
      <w:sz w:val="18"/>
      <w:szCs w:val="18"/>
      <w:lang w:eastAsia="en-US"/>
    </w:rPr>
  </w:style>
  <w:style w:type="character" w:customStyle="1" w:styleId="83">
    <w:name w:val="正文文本缩进 3 Char"/>
    <w:link w:val="39"/>
    <w:qFormat/>
    <w:locked/>
    <w:uiPriority w:val="0"/>
    <w:rPr>
      <w:rFonts w:ascii="Times New Roman" w:hAnsi="Times New Roman" w:eastAsia="宋体" w:cs="Times New Roman"/>
      <w:sz w:val="20"/>
      <w:szCs w:val="20"/>
    </w:rPr>
  </w:style>
  <w:style w:type="character" w:customStyle="1" w:styleId="84">
    <w:name w:val="正文文本 2 Char"/>
    <w:link w:val="42"/>
    <w:qFormat/>
    <w:locked/>
    <w:uiPriority w:val="99"/>
    <w:rPr>
      <w:rFonts w:ascii="Calibri" w:hAnsi="Calibri" w:eastAsia="宋体" w:cs="Times New Roman"/>
      <w:kern w:val="0"/>
      <w:sz w:val="20"/>
      <w:szCs w:val="20"/>
      <w:lang w:eastAsia="en-US"/>
    </w:rPr>
  </w:style>
  <w:style w:type="character" w:customStyle="1" w:styleId="85">
    <w:name w:val="标题 Char"/>
    <w:link w:val="45"/>
    <w:qFormat/>
    <w:locked/>
    <w:uiPriority w:val="0"/>
    <w:rPr>
      <w:rFonts w:ascii="Cambria" w:hAnsi="Cambria" w:eastAsia="宋体" w:cs="Times New Roman"/>
      <w:b/>
      <w:bCs/>
      <w:sz w:val="32"/>
      <w:szCs w:val="32"/>
    </w:rPr>
  </w:style>
  <w:style w:type="paragraph" w:customStyle="1" w:styleId="86">
    <w:name w:val="bt1bt1"/>
    <w:basedOn w:val="3"/>
    <w:qFormat/>
    <w:uiPriority w:val="0"/>
    <w:pPr>
      <w:spacing w:line="240" w:lineRule="auto"/>
      <w:jc w:val="center"/>
    </w:pPr>
    <w:rPr>
      <w:rFonts w:ascii="黑体" w:eastAsia="黑体"/>
      <w:b w:val="0"/>
      <w:sz w:val="36"/>
      <w:szCs w:val="36"/>
    </w:rPr>
  </w:style>
  <w:style w:type="paragraph" w:customStyle="1" w:styleId="87">
    <w:name w:val="列出段落1"/>
    <w:basedOn w:val="1"/>
    <w:qFormat/>
    <w:uiPriority w:val="99"/>
    <w:pPr>
      <w:ind w:firstLine="420" w:firstLineChars="200"/>
    </w:pPr>
  </w:style>
  <w:style w:type="paragraph" w:customStyle="1" w:styleId="88">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89">
    <w:name w:val="TOC 标题11"/>
    <w:basedOn w:val="3"/>
    <w:next w:val="1"/>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90">
    <w:name w:val="_Style 36"/>
    <w:basedOn w:val="1"/>
    <w:qFormat/>
    <w:uiPriority w:val="0"/>
    <w:pPr>
      <w:ind w:firstLine="420" w:firstLineChars="200"/>
    </w:pPr>
    <w:rPr>
      <w:szCs w:val="20"/>
    </w:rPr>
  </w:style>
  <w:style w:type="paragraph" w:customStyle="1" w:styleId="91">
    <w:name w:val="Char Char Char Char Char Char Char Char Char Char Char Char Char"/>
    <w:basedOn w:val="19"/>
    <w:qFormat/>
    <w:uiPriority w:val="0"/>
    <w:pPr>
      <w:shd w:val="clear" w:color="auto" w:fill="000080"/>
    </w:pPr>
    <w:rPr>
      <w:rFonts w:ascii="Tahoma" w:hAnsi="Tahoma"/>
      <w:sz w:val="24"/>
      <w:szCs w:val="24"/>
    </w:rPr>
  </w:style>
  <w:style w:type="paragraph" w:customStyle="1" w:styleId="9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93">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4">
    <w:name w:val="新定义正文"/>
    <w:basedOn w:val="1"/>
    <w:qFormat/>
    <w:uiPriority w:val="0"/>
    <w:pPr>
      <w:widowControl/>
    </w:pPr>
    <w:rPr>
      <w:color w:val="000000"/>
      <w:szCs w:val="21"/>
    </w:rPr>
  </w:style>
  <w:style w:type="paragraph" w:customStyle="1" w:styleId="95">
    <w:name w:val="节"/>
    <w:basedOn w:val="4"/>
    <w:qFormat/>
    <w:uiPriority w:val="0"/>
    <w:pPr>
      <w:numPr>
        <w:ilvl w:val="1"/>
        <w:numId w:val="2"/>
      </w:numPr>
      <w:tabs>
        <w:tab w:val="left" w:pos="432"/>
      </w:tabs>
      <w:spacing w:line="240" w:lineRule="auto"/>
    </w:pPr>
    <w:rPr>
      <w:rFonts w:ascii="黑体"/>
      <w:b w:val="0"/>
      <w:sz w:val="28"/>
      <w:szCs w:val="28"/>
    </w:rPr>
  </w:style>
  <w:style w:type="paragraph" w:customStyle="1" w:styleId="96">
    <w:name w:val="TOC 标题2"/>
    <w:basedOn w:val="3"/>
    <w:next w:val="1"/>
    <w:qFormat/>
    <w:uiPriority w:val="0"/>
    <w:pPr>
      <w:widowControl/>
      <w:spacing w:before="480" w:after="0" w:line="276" w:lineRule="auto"/>
      <w:jc w:val="left"/>
      <w:outlineLvl w:val="9"/>
    </w:pPr>
    <w:rPr>
      <w:rFonts w:ascii="Cambria" w:hAnsi="Cambria" w:cs="黑体"/>
      <w:color w:val="365F90"/>
      <w:kern w:val="0"/>
      <w:sz w:val="28"/>
      <w:szCs w:val="28"/>
    </w:rPr>
  </w:style>
  <w:style w:type="paragraph" w:customStyle="1" w:styleId="97">
    <w:name w:val="列出段落11"/>
    <w:basedOn w:val="1"/>
    <w:qFormat/>
    <w:uiPriority w:val="34"/>
    <w:pPr>
      <w:ind w:firstLine="420" w:firstLineChars="200"/>
    </w:pPr>
    <w:rPr>
      <w:szCs w:val="20"/>
    </w:rPr>
  </w:style>
  <w:style w:type="paragraph" w:customStyle="1" w:styleId="98">
    <w:name w:val="修订1"/>
    <w:hidden/>
    <w:qFormat/>
    <w:uiPriority w:val="0"/>
    <w:rPr>
      <w:rFonts w:ascii="Times New Roman" w:hAnsi="Times New Roman" w:eastAsia="宋体" w:cs="Times New Roman"/>
      <w:kern w:val="2"/>
      <w:sz w:val="21"/>
      <w:szCs w:val="24"/>
      <w:lang w:val="en-US" w:eastAsia="zh-CN" w:bidi="ar-SA"/>
    </w:rPr>
  </w:style>
  <w:style w:type="character" w:customStyle="1" w:styleId="99">
    <w:name w:val="Char Char1"/>
    <w:qFormat/>
    <w:uiPriority w:val="0"/>
    <w:rPr>
      <w:rFonts w:ascii="楷体_GB2312" w:eastAsia="楷体_GB2312"/>
      <w:sz w:val="28"/>
    </w:rPr>
  </w:style>
  <w:style w:type="character" w:customStyle="1" w:styleId="100">
    <w:name w:val="Char Char"/>
    <w:qFormat/>
    <w:uiPriority w:val="0"/>
    <w:rPr>
      <w:rFonts w:ascii="宋体"/>
      <w:kern w:val="2"/>
      <w:sz w:val="18"/>
    </w:rPr>
  </w:style>
  <w:style w:type="paragraph" w:customStyle="1" w:styleId="101">
    <w:name w:val="修订2"/>
    <w:hidden/>
    <w:qFormat/>
    <w:uiPriority w:val="99"/>
    <w:rPr>
      <w:rFonts w:ascii="Times New Roman" w:hAnsi="Times New Roman" w:eastAsia="宋体" w:cs="Times New Roman"/>
      <w:kern w:val="2"/>
      <w:sz w:val="21"/>
      <w:szCs w:val="24"/>
      <w:lang w:val="en-US" w:eastAsia="zh-CN" w:bidi="ar-SA"/>
    </w:rPr>
  </w:style>
  <w:style w:type="paragraph" w:customStyle="1" w:styleId="102">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103">
    <w:name w:val="批注文字 Char1"/>
    <w:qFormat/>
    <w:uiPriority w:val="0"/>
    <w:rPr>
      <w:kern w:val="2"/>
      <w:sz w:val="21"/>
    </w:rPr>
  </w:style>
  <w:style w:type="character" w:customStyle="1" w:styleId="104">
    <w:name w:val="Char Char3"/>
    <w:qFormat/>
    <w:uiPriority w:val="99"/>
    <w:rPr>
      <w:rFonts w:eastAsia="宋体"/>
      <w:kern w:val="2"/>
      <w:sz w:val="21"/>
      <w:lang w:val="en-US" w:eastAsia="zh-CN"/>
    </w:rPr>
  </w:style>
  <w:style w:type="character" w:customStyle="1" w:styleId="105">
    <w:name w:val="Char Char2"/>
    <w:qFormat/>
    <w:uiPriority w:val="99"/>
    <w:rPr>
      <w:rFonts w:eastAsia="宋体"/>
      <w:b/>
      <w:kern w:val="2"/>
      <w:sz w:val="21"/>
      <w:lang w:val="en-US" w:eastAsia="zh-CN"/>
    </w:rPr>
  </w:style>
  <w:style w:type="paragraph" w:customStyle="1" w:styleId="106">
    <w:name w:val="Char"/>
    <w:basedOn w:val="19"/>
    <w:qFormat/>
    <w:uiPriority w:val="0"/>
    <w:pPr>
      <w:shd w:val="clear" w:color="auto" w:fill="000080"/>
    </w:pPr>
    <w:rPr>
      <w:rFonts w:ascii="Tahoma" w:hAnsi="Tahoma"/>
      <w:sz w:val="24"/>
      <w:szCs w:val="24"/>
    </w:rPr>
  </w:style>
  <w:style w:type="character" w:customStyle="1" w:styleId="107">
    <w:name w:val="正文缩进 Char"/>
    <w:link w:val="16"/>
    <w:qFormat/>
    <w:locked/>
    <w:uiPriority w:val="99"/>
    <w:rPr>
      <w:rFonts w:ascii="楷体_GB2312" w:hAnsi="Times New Roman" w:eastAsia="楷体_GB2312"/>
      <w:kern w:val="0"/>
      <w:sz w:val="20"/>
    </w:rPr>
  </w:style>
  <w:style w:type="paragraph" w:customStyle="1" w:styleId="108">
    <w:name w:val="样式"/>
    <w:basedOn w:val="1"/>
    <w:qFormat/>
    <w:uiPriority w:val="99"/>
    <w:pPr>
      <w:tabs>
        <w:tab w:val="left" w:pos="567"/>
        <w:tab w:val="left" w:pos="1485"/>
      </w:tabs>
      <w:snapToGrid w:val="0"/>
      <w:spacing w:line="460" w:lineRule="atLeast"/>
      <w:ind w:left="1485" w:hanging="1485"/>
    </w:pPr>
    <w:rPr>
      <w:rFonts w:ascii="Arial" w:hAnsi="Arial"/>
      <w:spacing w:val="6"/>
      <w:sz w:val="24"/>
      <w:szCs w:val="20"/>
    </w:rPr>
  </w:style>
  <w:style w:type="character" w:customStyle="1" w:styleId="109">
    <w:name w:val="标题 1 Char1"/>
    <w:qFormat/>
    <w:uiPriority w:val="99"/>
    <w:rPr>
      <w:rFonts w:eastAsia="宋体"/>
      <w:b/>
      <w:kern w:val="44"/>
      <w:sz w:val="44"/>
      <w:lang w:val="en-US" w:eastAsia="zh-CN"/>
    </w:rPr>
  </w:style>
  <w:style w:type="paragraph" w:customStyle="1" w:styleId="110">
    <w:name w:val="文档正文"/>
    <w:basedOn w:val="1"/>
    <w:qFormat/>
    <w:uiPriority w:val="99"/>
    <w:pPr>
      <w:adjustRightInd w:val="0"/>
      <w:spacing w:line="440" w:lineRule="exact"/>
      <w:ind w:firstLine="567"/>
      <w:textAlignment w:val="baseline"/>
    </w:pPr>
    <w:rPr>
      <w:rFonts w:ascii="Arial Narrow" w:hAnsi="Arial Narrow"/>
      <w:kern w:val="0"/>
      <w:sz w:val="24"/>
      <w:szCs w:val="20"/>
    </w:rPr>
  </w:style>
  <w:style w:type="paragraph" w:customStyle="1" w:styleId="111">
    <w:name w:val="正文文本2"/>
    <w:basedOn w:val="1"/>
    <w:qFormat/>
    <w:uiPriority w:val="99"/>
  </w:style>
  <w:style w:type="paragraph" w:customStyle="1" w:styleId="112">
    <w:name w:val="正文缩进2"/>
    <w:basedOn w:val="1"/>
    <w:qFormat/>
    <w:uiPriority w:val="99"/>
    <w:pPr>
      <w:ind w:firstLine="420"/>
    </w:pPr>
    <w:rPr>
      <w:szCs w:val="20"/>
    </w:rPr>
  </w:style>
  <w:style w:type="paragraph" w:customStyle="1" w:styleId="113">
    <w:name w:val="msoacetate"/>
    <w:basedOn w:val="1"/>
    <w:qFormat/>
    <w:uiPriority w:val="99"/>
    <w:rPr>
      <w:sz w:val="18"/>
      <w:szCs w:val="18"/>
    </w:rPr>
  </w:style>
  <w:style w:type="paragraph" w:customStyle="1" w:styleId="114">
    <w:name w:val="樣式1"/>
    <w:basedOn w:val="1"/>
    <w:qFormat/>
    <w:uiPriority w:val="99"/>
    <w:pPr>
      <w:snapToGrid w:val="0"/>
      <w:spacing w:line="360" w:lineRule="atLeast"/>
    </w:pPr>
    <w:rPr>
      <w:rFonts w:eastAsia="華康簡楷"/>
      <w:sz w:val="26"/>
      <w:szCs w:val="20"/>
      <w:lang w:eastAsia="zh-TW"/>
    </w:rPr>
  </w:style>
  <w:style w:type="paragraph" w:customStyle="1" w:styleId="115">
    <w:name w:val="默认段落字体 Para Char Char Char Char Char Char Char"/>
    <w:basedOn w:val="1"/>
    <w:qFormat/>
    <w:uiPriority w:val="99"/>
    <w:pPr>
      <w:tabs>
        <w:tab w:val="left" w:pos="4665"/>
        <w:tab w:val="left" w:pos="8970"/>
      </w:tabs>
      <w:ind w:firstLine="400"/>
    </w:pPr>
    <w:rPr>
      <w:rFonts w:ascii="Tahoma" w:hAnsi="Tahoma"/>
      <w:sz w:val="24"/>
      <w:szCs w:val="20"/>
    </w:rPr>
  </w:style>
  <w:style w:type="paragraph" w:customStyle="1" w:styleId="116">
    <w:name w:val="Char2"/>
    <w:basedOn w:val="19"/>
    <w:qFormat/>
    <w:uiPriority w:val="99"/>
    <w:pPr>
      <w:shd w:val="clear" w:color="auto" w:fill="000080"/>
    </w:pPr>
    <w:rPr>
      <w:rFonts w:ascii="Tahoma" w:hAnsi="Tahoma"/>
      <w:sz w:val="13"/>
      <w:szCs w:val="24"/>
    </w:rPr>
  </w:style>
  <w:style w:type="paragraph" w:customStyle="1" w:styleId="117">
    <w:name w:val="Char1"/>
    <w:basedOn w:val="1"/>
    <w:qFormat/>
    <w:uiPriority w:val="99"/>
    <w:pPr>
      <w:adjustRightInd w:val="0"/>
      <w:spacing w:line="360" w:lineRule="auto"/>
    </w:pPr>
    <w:rPr>
      <w:kern w:val="0"/>
      <w:sz w:val="24"/>
      <w:szCs w:val="20"/>
    </w:rPr>
  </w:style>
  <w:style w:type="paragraph" w:customStyle="1" w:styleId="118">
    <w:name w:val="默认段落字体 Char Char Char Char Char Char Char Char Char Char Char Char Char Char Char Char Char Char Char Char Char"/>
    <w:basedOn w:val="19"/>
    <w:next w:val="1"/>
    <w:qFormat/>
    <w:uiPriority w:val="99"/>
    <w:pPr>
      <w:shd w:val="clear" w:color="auto" w:fill="000080"/>
      <w:adjustRightInd w:val="0"/>
      <w:spacing w:line="360" w:lineRule="auto"/>
      <w:jc w:val="center"/>
      <w:textAlignment w:val="baseline"/>
    </w:pPr>
    <w:rPr>
      <w:rFonts w:ascii="Tahoma" w:hAnsi="Tahoma"/>
      <w:sz w:val="24"/>
      <w:szCs w:val="24"/>
    </w:rPr>
  </w:style>
  <w:style w:type="paragraph" w:customStyle="1" w:styleId="119">
    <w:name w:val="Char Char Char Char"/>
    <w:basedOn w:val="19"/>
    <w:qFormat/>
    <w:uiPriority w:val="99"/>
    <w:pPr>
      <w:shd w:val="clear" w:color="auto" w:fill="000080"/>
    </w:pPr>
    <w:rPr>
      <w:rFonts w:ascii="Tahoma" w:hAnsi="Tahoma"/>
      <w:sz w:val="24"/>
      <w:szCs w:val="24"/>
    </w:rPr>
  </w:style>
  <w:style w:type="paragraph" w:customStyle="1" w:styleId="120">
    <w:name w:val="正文缩进+项目符号"/>
    <w:basedOn w:val="121"/>
    <w:qFormat/>
    <w:uiPriority w:val="99"/>
    <w:pPr>
      <w:numPr>
        <w:ilvl w:val="0"/>
        <w:numId w:val="3"/>
      </w:numPr>
      <w:tabs>
        <w:tab w:val="left" w:pos="0"/>
        <w:tab w:val="left" w:pos="432"/>
        <w:tab w:val="left" w:pos="791"/>
        <w:tab w:val="left" w:pos="1410"/>
        <w:tab w:val="clear" w:pos="960"/>
      </w:tabs>
      <w:ind w:left="1410" w:hanging="1410" w:firstLineChars="0"/>
    </w:pPr>
  </w:style>
  <w:style w:type="paragraph" w:customStyle="1" w:styleId="121">
    <w:name w:val="正文首行缩进两字"/>
    <w:basedOn w:val="1"/>
    <w:link w:val="122"/>
    <w:qFormat/>
    <w:uiPriority w:val="99"/>
    <w:pPr>
      <w:autoSpaceDE w:val="0"/>
      <w:autoSpaceDN w:val="0"/>
      <w:adjustRightInd w:val="0"/>
      <w:snapToGrid w:val="0"/>
      <w:spacing w:line="360" w:lineRule="auto"/>
      <w:ind w:firstLine="540" w:firstLineChars="225"/>
    </w:pPr>
    <w:rPr>
      <w:kern w:val="0"/>
      <w:sz w:val="20"/>
      <w:szCs w:val="20"/>
    </w:rPr>
  </w:style>
  <w:style w:type="character" w:customStyle="1" w:styleId="122">
    <w:name w:val="正文首行缩进两字 Char"/>
    <w:link w:val="121"/>
    <w:qFormat/>
    <w:locked/>
    <w:uiPriority w:val="99"/>
    <w:rPr>
      <w:rFonts w:ascii="Times New Roman" w:hAnsi="Times New Roman" w:eastAsia="宋体"/>
      <w:sz w:val="20"/>
    </w:rPr>
  </w:style>
  <w:style w:type="paragraph" w:customStyle="1" w:styleId="123">
    <w:name w:val="表格文字（大）"/>
    <w:basedOn w:val="1"/>
    <w:qFormat/>
    <w:uiPriority w:val="99"/>
    <w:pPr>
      <w:spacing w:before="20" w:after="20"/>
    </w:pPr>
    <w:rPr>
      <w:rFonts w:ascii="Century Gothic" w:hAnsi="Century Gothic"/>
      <w:sz w:val="24"/>
      <w:szCs w:val="20"/>
    </w:rPr>
  </w:style>
  <w:style w:type="paragraph" w:customStyle="1" w:styleId="124">
    <w:name w:val="正文缩进+编号"/>
    <w:basedOn w:val="121"/>
    <w:qFormat/>
    <w:uiPriority w:val="99"/>
    <w:pPr>
      <w:numPr>
        <w:ilvl w:val="0"/>
        <w:numId w:val="4"/>
      </w:numPr>
      <w:tabs>
        <w:tab w:val="left" w:pos="0"/>
        <w:tab w:val="left" w:pos="705"/>
        <w:tab w:val="left" w:pos="1080"/>
        <w:tab w:val="left" w:pos="1140"/>
        <w:tab w:val="clear" w:pos="960"/>
      </w:tabs>
      <w:ind w:left="1080" w:hanging="720" w:firstLineChars="0"/>
    </w:pPr>
  </w:style>
  <w:style w:type="paragraph" w:customStyle="1" w:styleId="125">
    <w:name w:val="四级条款"/>
    <w:basedOn w:val="1"/>
    <w:qFormat/>
    <w:uiPriority w:val="99"/>
    <w:pPr>
      <w:numPr>
        <w:ilvl w:val="3"/>
        <w:numId w:val="5"/>
      </w:numPr>
      <w:spacing w:line="360" w:lineRule="auto"/>
      <w:ind w:right="-1414"/>
    </w:pPr>
    <w:rPr>
      <w:rFonts w:ascii="仿宋_GB2312" w:cs="宋体"/>
      <w:bCs/>
      <w:sz w:val="24"/>
      <w:szCs w:val="20"/>
    </w:rPr>
  </w:style>
  <w:style w:type="paragraph" w:customStyle="1" w:styleId="126">
    <w:name w:val="题头内容"/>
    <w:basedOn w:val="1"/>
    <w:qFormat/>
    <w:uiPriority w:val="99"/>
    <w:pPr>
      <w:adjustRightInd w:val="0"/>
      <w:spacing w:before="120" w:after="120" w:line="312" w:lineRule="atLeast"/>
      <w:ind w:right="879" w:firstLine="839"/>
      <w:jc w:val="center"/>
      <w:textAlignment w:val="baseline"/>
    </w:pPr>
    <w:rPr>
      <w:rFonts w:ascii="黑体" w:eastAsia="黑体"/>
      <w:kern w:val="0"/>
      <w:sz w:val="32"/>
      <w:szCs w:val="20"/>
    </w:rPr>
  </w:style>
  <w:style w:type="paragraph" w:customStyle="1" w:styleId="127">
    <w:name w:val="三级条款"/>
    <w:basedOn w:val="1"/>
    <w:link w:val="128"/>
    <w:qFormat/>
    <w:uiPriority w:val="99"/>
    <w:pPr>
      <w:numPr>
        <w:ilvl w:val="2"/>
        <w:numId w:val="6"/>
      </w:numPr>
      <w:spacing w:line="360" w:lineRule="auto"/>
      <w:ind w:right="-334"/>
    </w:pPr>
    <w:rPr>
      <w:rFonts w:ascii="宋体" w:hAnsi="宋体"/>
      <w:bCs/>
      <w:kern w:val="0"/>
      <w:sz w:val="24"/>
    </w:rPr>
  </w:style>
  <w:style w:type="character" w:customStyle="1" w:styleId="128">
    <w:name w:val="三级条款 Char Char"/>
    <w:link w:val="127"/>
    <w:qFormat/>
    <w:locked/>
    <w:uiPriority w:val="99"/>
    <w:rPr>
      <w:rFonts w:ascii="宋体" w:hAnsi="宋体"/>
      <w:bCs/>
      <w:sz w:val="24"/>
      <w:szCs w:val="24"/>
    </w:rPr>
  </w:style>
  <w:style w:type="paragraph" w:customStyle="1" w:styleId="129">
    <w:name w:val="样式 条款 + 加粗"/>
    <w:basedOn w:val="127"/>
    <w:link w:val="130"/>
    <w:qFormat/>
    <w:uiPriority w:val="99"/>
    <w:rPr>
      <w:b/>
      <w:bCs w:val="0"/>
      <w:szCs w:val="20"/>
    </w:rPr>
  </w:style>
  <w:style w:type="character" w:customStyle="1" w:styleId="130">
    <w:name w:val="样式 条款 + 加粗 Char"/>
    <w:link w:val="129"/>
    <w:qFormat/>
    <w:locked/>
    <w:uiPriority w:val="99"/>
    <w:rPr>
      <w:rFonts w:ascii="宋体" w:hAnsi="宋体"/>
      <w:b/>
      <w:sz w:val="24"/>
    </w:rPr>
  </w:style>
  <w:style w:type="paragraph" w:customStyle="1" w:styleId="131">
    <w:name w:val="Char Char Char Char Char Char Char Char Char"/>
    <w:basedOn w:val="19"/>
    <w:qFormat/>
    <w:uiPriority w:val="99"/>
    <w:pPr>
      <w:shd w:val="clear" w:color="auto" w:fill="000080"/>
    </w:pPr>
    <w:rPr>
      <w:rFonts w:ascii="Tahoma" w:hAnsi="Tahoma"/>
      <w:sz w:val="24"/>
      <w:szCs w:val="24"/>
    </w:rPr>
  </w:style>
  <w:style w:type="paragraph" w:customStyle="1" w:styleId="132">
    <w:name w:val="Char Char Char Char Char Char Char"/>
    <w:basedOn w:val="19"/>
    <w:qFormat/>
    <w:uiPriority w:val="99"/>
    <w:pPr>
      <w:shd w:val="clear" w:color="auto" w:fill="000080"/>
    </w:pPr>
    <w:rPr>
      <w:rFonts w:ascii="Tahoma" w:hAnsi="Tahoma"/>
      <w:sz w:val="24"/>
      <w:szCs w:val="24"/>
    </w:rPr>
  </w:style>
  <w:style w:type="paragraph" w:customStyle="1" w:styleId="133">
    <w:name w:val="Char11"/>
    <w:basedOn w:val="1"/>
    <w:qFormat/>
    <w:uiPriority w:val="99"/>
    <w:pPr>
      <w:tabs>
        <w:tab w:val="left" w:pos="432"/>
      </w:tabs>
      <w:ind w:left="432" w:hanging="432"/>
    </w:pPr>
    <w:rPr>
      <w:sz w:val="24"/>
    </w:rPr>
  </w:style>
  <w:style w:type="paragraph" w:customStyle="1" w:styleId="134">
    <w:name w:val="样式 文档正文 + 非加粗 无下划线"/>
    <w:basedOn w:val="1"/>
    <w:link w:val="135"/>
    <w:qFormat/>
    <w:uiPriority w:val="99"/>
    <w:pPr>
      <w:tabs>
        <w:tab w:val="left" w:pos="3735"/>
      </w:tabs>
      <w:adjustRightInd w:val="0"/>
      <w:spacing w:line="360" w:lineRule="auto"/>
      <w:ind w:right="210" w:firstLine="360"/>
    </w:pPr>
    <w:rPr>
      <w:rFonts w:ascii="宋体" w:hAnsi="宋体"/>
      <w:spacing w:val="4"/>
      <w:kern w:val="0"/>
      <w:sz w:val="20"/>
      <w:szCs w:val="20"/>
    </w:rPr>
  </w:style>
  <w:style w:type="character" w:customStyle="1" w:styleId="135">
    <w:name w:val="样式 文档正文 + 非加粗 无下划线 Char"/>
    <w:link w:val="134"/>
    <w:qFormat/>
    <w:locked/>
    <w:uiPriority w:val="99"/>
    <w:rPr>
      <w:rFonts w:ascii="宋体" w:hAnsi="宋体" w:eastAsia="宋体"/>
      <w:spacing w:val="4"/>
      <w:kern w:val="0"/>
      <w:sz w:val="20"/>
    </w:rPr>
  </w:style>
  <w:style w:type="paragraph" w:customStyle="1" w:styleId="136">
    <w:name w:val="Char Char Char Char Char Char"/>
    <w:basedOn w:val="19"/>
    <w:qFormat/>
    <w:uiPriority w:val="99"/>
    <w:pPr>
      <w:shd w:val="clear" w:color="auto" w:fill="000080"/>
    </w:pPr>
    <w:rPr>
      <w:rFonts w:ascii="Tahoma" w:hAnsi="Tahoma"/>
      <w:sz w:val="24"/>
      <w:szCs w:val="24"/>
    </w:rPr>
  </w:style>
  <w:style w:type="paragraph" w:customStyle="1" w:styleId="137">
    <w:name w:val="缺省文本"/>
    <w:basedOn w:val="1"/>
    <w:link w:val="223"/>
    <w:qFormat/>
    <w:uiPriority w:val="0"/>
    <w:pPr>
      <w:autoSpaceDE w:val="0"/>
      <w:autoSpaceDN w:val="0"/>
      <w:adjustRightInd w:val="0"/>
      <w:spacing w:line="360" w:lineRule="auto"/>
      <w:jc w:val="left"/>
    </w:pPr>
    <w:rPr>
      <w:color w:val="000000"/>
      <w:kern w:val="0"/>
      <w:sz w:val="24"/>
      <w:szCs w:val="20"/>
    </w:rPr>
  </w:style>
  <w:style w:type="paragraph" w:customStyle="1" w:styleId="138">
    <w:name w:val="目录"/>
    <w:basedOn w:val="1"/>
    <w:next w:val="110"/>
    <w:qFormat/>
    <w:uiPriority w:val="99"/>
    <w:pPr>
      <w:adjustRightInd w:val="0"/>
      <w:spacing w:before="360" w:after="360" w:line="312" w:lineRule="atLeast"/>
      <w:jc w:val="center"/>
      <w:textAlignment w:val="baseline"/>
    </w:pPr>
    <w:rPr>
      <w:rFonts w:ascii="黑体" w:eastAsia="黑体"/>
      <w:spacing w:val="20"/>
      <w:kern w:val="0"/>
      <w:sz w:val="32"/>
      <w:szCs w:val="20"/>
    </w:rPr>
  </w:style>
  <w:style w:type="paragraph" w:customStyle="1" w:styleId="139">
    <w:name w:val="封面正文"/>
    <w:qFormat/>
    <w:uiPriority w:val="99"/>
    <w:pPr>
      <w:jc w:val="both"/>
    </w:pPr>
    <w:rPr>
      <w:rFonts w:ascii="Times New Roman" w:hAnsi="Times New Roman" w:eastAsia="宋体" w:cs="Times New Roman"/>
      <w:lang w:val="en-US" w:eastAsia="zh-CN" w:bidi="ar-SA"/>
    </w:rPr>
  </w:style>
  <w:style w:type="paragraph" w:customStyle="1" w:styleId="140">
    <w:name w:val="附录标识"/>
    <w:basedOn w:val="1"/>
    <w:qFormat/>
    <w:uiPriority w:val="99"/>
    <w:pPr>
      <w:widowControl/>
      <w:numPr>
        <w:ilvl w:val="1"/>
        <w:numId w:val="7"/>
      </w:numPr>
      <w:shd w:val="clear" w:color="FFFFFF" w:fill="FFFFFF"/>
      <w:tabs>
        <w:tab w:val="left" w:pos="720"/>
      </w:tabs>
      <w:spacing w:before="640" w:after="200"/>
      <w:ind w:left="420" w:hanging="420"/>
      <w:jc w:val="center"/>
      <w:outlineLvl w:val="0"/>
    </w:pPr>
    <w:rPr>
      <w:rFonts w:ascii="黑体" w:hAnsi="Calibri" w:eastAsia="黑体"/>
      <w:kern w:val="0"/>
      <w:sz w:val="24"/>
      <w:szCs w:val="20"/>
      <w:lang w:eastAsia="en-US"/>
    </w:rPr>
  </w:style>
  <w:style w:type="paragraph" w:customStyle="1" w:styleId="141">
    <w:name w:val="规范正文"/>
    <w:basedOn w:val="1"/>
    <w:qFormat/>
    <w:uiPriority w:val="99"/>
    <w:pPr>
      <w:widowControl/>
      <w:spacing w:line="360" w:lineRule="auto"/>
      <w:ind w:firstLine="480"/>
      <w:jc w:val="left"/>
    </w:pPr>
    <w:rPr>
      <w:rFonts w:ascii="Calibri" w:hAnsi="Calibri"/>
      <w:kern w:val="0"/>
      <w:sz w:val="24"/>
      <w:szCs w:val="20"/>
      <w:lang w:eastAsia="en-US"/>
    </w:rPr>
  </w:style>
  <w:style w:type="paragraph" w:customStyle="1" w:styleId="142">
    <w:name w:val="CellBody"/>
    <w:basedOn w:val="1"/>
    <w:qFormat/>
    <w:uiPriority w:val="99"/>
    <w:pPr>
      <w:widowControl/>
      <w:spacing w:before="60" w:after="60" w:line="240" w:lineRule="exact"/>
      <w:jc w:val="left"/>
    </w:pPr>
    <w:rPr>
      <w:rFonts w:ascii="Calibri" w:hAnsi="Calibri"/>
      <w:kern w:val="0"/>
      <w:sz w:val="24"/>
      <w:szCs w:val="20"/>
      <w:lang w:eastAsia="en-US"/>
    </w:rPr>
  </w:style>
  <w:style w:type="paragraph" w:customStyle="1" w:styleId="143">
    <w:name w:val="段"/>
    <w:qFormat/>
    <w:uiPriority w:val="0"/>
    <w:pPr>
      <w:widowControl w:val="0"/>
      <w:autoSpaceDE w:val="0"/>
      <w:autoSpaceDN w:val="0"/>
      <w:adjustRightInd w:val="0"/>
      <w:spacing w:after="200" w:line="360" w:lineRule="atLeast"/>
      <w:ind w:firstLine="200" w:firstLineChars="200"/>
      <w:jc w:val="both"/>
      <w:textAlignment w:val="baseline"/>
    </w:pPr>
    <w:rPr>
      <w:rFonts w:ascii="宋体" w:hAnsi="Calibri" w:eastAsia="宋体" w:cs="Times New Roman"/>
      <w:sz w:val="21"/>
      <w:szCs w:val="22"/>
      <w:lang w:val="en-US" w:eastAsia="zh-CN" w:bidi="ar-SA"/>
    </w:rPr>
  </w:style>
  <w:style w:type="paragraph" w:customStyle="1" w:styleId="144">
    <w:name w:val="l17"/>
    <w:basedOn w:val="1"/>
    <w:qFormat/>
    <w:uiPriority w:val="99"/>
    <w:pPr>
      <w:widowControl/>
      <w:spacing w:before="100" w:beforeAutospacing="1" w:after="100" w:afterAutospacing="1" w:line="336" w:lineRule="auto"/>
      <w:ind w:firstLine="400"/>
      <w:jc w:val="left"/>
    </w:pPr>
    <w:rPr>
      <w:rFonts w:ascii="Arial Unicode MS" w:hAnsi="Arial Unicode MS" w:cs="Arial Unicode MS"/>
      <w:color w:val="333333"/>
      <w:kern w:val="0"/>
      <w:sz w:val="16"/>
      <w:szCs w:val="16"/>
      <w:lang w:eastAsia="en-US"/>
    </w:rPr>
  </w:style>
  <w:style w:type="paragraph" w:customStyle="1" w:styleId="145">
    <w:name w:val="3"/>
    <w:basedOn w:val="1"/>
    <w:next w:val="42"/>
    <w:qFormat/>
    <w:uiPriority w:val="99"/>
    <w:pPr>
      <w:widowControl/>
      <w:autoSpaceDE w:val="0"/>
      <w:autoSpaceDN w:val="0"/>
      <w:spacing w:line="240" w:lineRule="atLeast"/>
      <w:jc w:val="left"/>
    </w:pPr>
    <w:rPr>
      <w:rFonts w:ascii="Calibri" w:hAnsi="Calibri"/>
      <w:color w:val="000000"/>
      <w:kern w:val="0"/>
      <w:sz w:val="18"/>
      <w:szCs w:val="18"/>
      <w:lang w:val="zh-CN" w:eastAsia="en-US"/>
    </w:rPr>
  </w:style>
  <w:style w:type="paragraph" w:customStyle="1" w:styleId="146">
    <w:name w:val="ALT+2点符"/>
    <w:basedOn w:val="1"/>
    <w:qFormat/>
    <w:uiPriority w:val="99"/>
    <w:pPr>
      <w:widowControl/>
      <w:numPr>
        <w:ilvl w:val="0"/>
        <w:numId w:val="8"/>
      </w:numPr>
      <w:tabs>
        <w:tab w:val="left" w:pos="1260"/>
        <w:tab w:val="clear" w:pos="425"/>
      </w:tabs>
      <w:spacing w:line="360" w:lineRule="auto"/>
      <w:ind w:left="1260" w:leftChars="375" w:hanging="360" w:hangingChars="150"/>
      <w:jc w:val="left"/>
    </w:pPr>
    <w:rPr>
      <w:rFonts w:ascii="Calibri" w:hAnsi="Calibri"/>
      <w:kern w:val="0"/>
      <w:sz w:val="24"/>
      <w:szCs w:val="20"/>
      <w:lang w:eastAsia="en-US"/>
    </w:rPr>
  </w:style>
  <w:style w:type="paragraph" w:customStyle="1" w:styleId="147">
    <w:name w:val="Normal1"/>
    <w:basedOn w:val="1"/>
    <w:qFormat/>
    <w:uiPriority w:val="99"/>
    <w:pPr>
      <w:widowControl/>
      <w:overflowPunct w:val="0"/>
      <w:autoSpaceDE w:val="0"/>
      <w:autoSpaceDN w:val="0"/>
      <w:ind w:firstLine="200" w:firstLineChars="200"/>
      <w:jc w:val="left"/>
    </w:pPr>
    <w:rPr>
      <w:rFonts w:ascii="Calibri" w:hAnsi="Calibri"/>
      <w:kern w:val="0"/>
      <w:sz w:val="24"/>
      <w:szCs w:val="20"/>
      <w:lang w:eastAsia="en-US"/>
    </w:rPr>
  </w:style>
  <w:style w:type="paragraph" w:customStyle="1" w:styleId="148">
    <w:name w:val="ALT+1正文"/>
    <w:basedOn w:val="1"/>
    <w:qFormat/>
    <w:uiPriority w:val="99"/>
    <w:pPr>
      <w:widowControl/>
      <w:spacing w:line="360" w:lineRule="auto"/>
      <w:ind w:firstLine="539" w:firstLineChars="200"/>
      <w:jc w:val="left"/>
    </w:pPr>
    <w:rPr>
      <w:rFonts w:ascii="Calibri" w:hAnsi="Calibri"/>
      <w:i/>
      <w:color w:val="000000"/>
      <w:kern w:val="0"/>
      <w:sz w:val="24"/>
      <w:szCs w:val="20"/>
      <w:lang w:eastAsia="en-US"/>
    </w:rPr>
  </w:style>
  <w:style w:type="paragraph" w:customStyle="1" w:styleId="149">
    <w:name w:val="font5"/>
    <w:basedOn w:val="1"/>
    <w:qFormat/>
    <w:uiPriority w:val="99"/>
    <w:pPr>
      <w:widowControl/>
      <w:spacing w:before="100" w:beforeAutospacing="1" w:after="100" w:afterAutospacing="1"/>
      <w:jc w:val="left"/>
    </w:pPr>
    <w:rPr>
      <w:rFonts w:ascii="宋体" w:hAnsi="宋体" w:cs="Arial Unicode MS"/>
      <w:kern w:val="0"/>
      <w:sz w:val="18"/>
      <w:szCs w:val="18"/>
      <w:lang w:eastAsia="en-US"/>
    </w:rPr>
  </w:style>
  <w:style w:type="paragraph" w:customStyle="1" w:styleId="150">
    <w:name w:val="font6"/>
    <w:basedOn w:val="1"/>
    <w:qFormat/>
    <w:uiPriority w:val="99"/>
    <w:pPr>
      <w:widowControl/>
      <w:spacing w:before="100" w:beforeAutospacing="1" w:after="100" w:afterAutospacing="1"/>
      <w:jc w:val="left"/>
    </w:pPr>
    <w:rPr>
      <w:rFonts w:ascii="宋体" w:hAnsi="宋体" w:cs="Arial Unicode MS"/>
      <w:kern w:val="0"/>
      <w:sz w:val="22"/>
      <w:szCs w:val="22"/>
      <w:lang w:eastAsia="en-US"/>
    </w:rPr>
  </w:style>
  <w:style w:type="paragraph" w:customStyle="1" w:styleId="151">
    <w:name w:val="font7"/>
    <w:basedOn w:val="1"/>
    <w:qFormat/>
    <w:uiPriority w:val="99"/>
    <w:pPr>
      <w:widowControl/>
      <w:spacing w:before="100" w:beforeAutospacing="1" w:after="100" w:afterAutospacing="1"/>
      <w:jc w:val="left"/>
    </w:pPr>
    <w:rPr>
      <w:rFonts w:ascii="宋体" w:hAnsi="宋体" w:cs="Arial Unicode MS"/>
      <w:b/>
      <w:bCs/>
      <w:color w:val="000000"/>
      <w:kern w:val="0"/>
      <w:sz w:val="18"/>
      <w:szCs w:val="18"/>
      <w:lang w:eastAsia="en-US"/>
    </w:rPr>
  </w:style>
  <w:style w:type="paragraph" w:customStyle="1" w:styleId="152">
    <w:name w:val="font8"/>
    <w:basedOn w:val="1"/>
    <w:qFormat/>
    <w:uiPriority w:val="99"/>
    <w:pPr>
      <w:widowControl/>
      <w:spacing w:before="100" w:beforeAutospacing="1" w:after="100" w:afterAutospacing="1"/>
      <w:jc w:val="left"/>
    </w:pPr>
    <w:rPr>
      <w:rFonts w:ascii="Calibri" w:hAnsi="Calibri"/>
      <w:b/>
      <w:bCs/>
      <w:color w:val="000000"/>
      <w:kern w:val="0"/>
      <w:sz w:val="18"/>
      <w:szCs w:val="18"/>
      <w:lang w:eastAsia="en-US"/>
    </w:rPr>
  </w:style>
  <w:style w:type="paragraph" w:customStyle="1" w:styleId="153">
    <w:name w:val="xl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lang w:eastAsia="en-US"/>
    </w:rPr>
  </w:style>
  <w:style w:type="paragraph" w:customStyle="1" w:styleId="154">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cs="Arial Unicode MS"/>
      <w:kern w:val="0"/>
      <w:sz w:val="22"/>
      <w:szCs w:val="22"/>
      <w:lang w:eastAsia="en-US"/>
    </w:rPr>
  </w:style>
  <w:style w:type="paragraph" w:customStyle="1" w:styleId="155">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kern w:val="0"/>
      <w:sz w:val="24"/>
      <w:lang w:eastAsia="en-US"/>
    </w:rPr>
  </w:style>
  <w:style w:type="paragraph" w:customStyle="1" w:styleId="156">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Calibri" w:hAnsi="Calibri"/>
      <w:kern w:val="0"/>
      <w:sz w:val="22"/>
      <w:szCs w:val="22"/>
      <w:lang w:eastAsia="en-US"/>
    </w:rPr>
  </w:style>
  <w:style w:type="paragraph" w:customStyle="1" w:styleId="157">
    <w:name w:val="xl28"/>
    <w:basedOn w:val="1"/>
    <w:qFormat/>
    <w:uiPriority w:val="99"/>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left"/>
    </w:pPr>
    <w:rPr>
      <w:rFonts w:ascii="Arial Unicode MS" w:hAnsi="Arial Unicode MS" w:cs="Arial Unicode MS"/>
      <w:b/>
      <w:bCs/>
      <w:kern w:val="0"/>
      <w:sz w:val="24"/>
      <w:lang w:eastAsia="en-US"/>
    </w:rPr>
  </w:style>
  <w:style w:type="paragraph" w:customStyle="1" w:styleId="158">
    <w:name w:val="xl29"/>
    <w:basedOn w:val="1"/>
    <w:qFormat/>
    <w:uiPriority w:val="99"/>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right"/>
    </w:pPr>
    <w:rPr>
      <w:rFonts w:ascii="Arial Unicode MS" w:hAnsi="Arial Unicode MS" w:cs="Arial Unicode MS"/>
      <w:b/>
      <w:bCs/>
      <w:kern w:val="0"/>
      <w:sz w:val="22"/>
      <w:szCs w:val="22"/>
      <w:lang w:eastAsia="en-US"/>
    </w:rPr>
  </w:style>
  <w:style w:type="paragraph" w:customStyle="1" w:styleId="159">
    <w:name w:val="4"/>
    <w:basedOn w:val="1"/>
    <w:qFormat/>
    <w:uiPriority w:val="99"/>
    <w:pPr>
      <w:widowControl/>
      <w:numPr>
        <w:ilvl w:val="0"/>
        <w:numId w:val="9"/>
      </w:numPr>
      <w:jc w:val="left"/>
    </w:pPr>
    <w:rPr>
      <w:rFonts w:ascii="Tahoma" w:hAnsi="Tahoma"/>
      <w:kern w:val="0"/>
      <w:sz w:val="24"/>
      <w:szCs w:val="20"/>
      <w:lang w:eastAsia="en-US"/>
    </w:rPr>
  </w:style>
  <w:style w:type="paragraph" w:customStyle="1" w:styleId="160">
    <w:name w:val="标准正文格式 行距: 最小值 12 磅1 + 首行缩进:  2 字符"/>
    <w:basedOn w:val="1"/>
    <w:qFormat/>
    <w:uiPriority w:val="99"/>
    <w:pPr>
      <w:widowControl/>
      <w:tabs>
        <w:tab w:val="left" w:pos="3285"/>
        <w:tab w:val="center" w:pos="4363"/>
        <w:tab w:val="left" w:pos="7740"/>
      </w:tabs>
      <w:spacing w:before="100" w:beforeAutospacing="1" w:after="100" w:afterAutospacing="1" w:line="240" w:lineRule="atLeast"/>
      <w:ind w:left="540" w:leftChars="257"/>
      <w:jc w:val="left"/>
    </w:pPr>
    <w:rPr>
      <w:rFonts w:ascii="Calibri" w:hAnsi="Calibri" w:cs="宋体"/>
      <w:kern w:val="0"/>
      <w:sz w:val="24"/>
      <w:szCs w:val="20"/>
      <w:lang w:eastAsia="en-US"/>
    </w:rPr>
  </w:style>
  <w:style w:type="paragraph" w:customStyle="1" w:styleId="161">
    <w:name w:val="正文wh Char Char Char Char"/>
    <w:basedOn w:val="1"/>
    <w:qFormat/>
    <w:uiPriority w:val="99"/>
    <w:pPr>
      <w:widowControl/>
      <w:spacing w:line="360" w:lineRule="auto"/>
      <w:ind w:firstLine="200" w:firstLineChars="200"/>
      <w:jc w:val="left"/>
    </w:pPr>
    <w:rPr>
      <w:rFonts w:ascii="Tahoma" w:hAnsi="Tahoma"/>
      <w:b/>
      <w:kern w:val="0"/>
      <w:sz w:val="24"/>
      <w:lang w:eastAsia="en-US"/>
    </w:rPr>
  </w:style>
  <w:style w:type="paragraph" w:customStyle="1" w:styleId="162">
    <w:name w:val="无间隔1"/>
    <w:basedOn w:val="1"/>
    <w:qFormat/>
    <w:uiPriority w:val="99"/>
    <w:pPr>
      <w:widowControl/>
      <w:jc w:val="left"/>
    </w:pPr>
    <w:rPr>
      <w:rFonts w:ascii="Calibri" w:hAnsi="Calibri"/>
      <w:kern w:val="0"/>
      <w:sz w:val="24"/>
      <w:szCs w:val="32"/>
      <w:lang w:eastAsia="en-US"/>
    </w:rPr>
  </w:style>
  <w:style w:type="paragraph" w:customStyle="1" w:styleId="163">
    <w:name w:val="引用1"/>
    <w:basedOn w:val="1"/>
    <w:next w:val="1"/>
    <w:link w:val="164"/>
    <w:qFormat/>
    <w:uiPriority w:val="99"/>
    <w:pPr>
      <w:widowControl/>
      <w:jc w:val="left"/>
    </w:pPr>
    <w:rPr>
      <w:rFonts w:ascii="Calibri" w:hAnsi="Calibri"/>
      <w:i/>
      <w:kern w:val="0"/>
      <w:sz w:val="24"/>
      <w:lang w:eastAsia="en-US"/>
    </w:rPr>
  </w:style>
  <w:style w:type="character" w:customStyle="1" w:styleId="164">
    <w:name w:val="引用 Char"/>
    <w:link w:val="163"/>
    <w:qFormat/>
    <w:locked/>
    <w:uiPriority w:val="99"/>
    <w:rPr>
      <w:rFonts w:ascii="Calibri" w:hAnsi="Calibri" w:eastAsia="宋体" w:cs="Times New Roman"/>
      <w:i/>
      <w:kern w:val="0"/>
      <w:sz w:val="24"/>
      <w:szCs w:val="24"/>
      <w:lang w:eastAsia="en-US"/>
    </w:rPr>
  </w:style>
  <w:style w:type="paragraph" w:customStyle="1" w:styleId="165">
    <w:name w:val="明显引用1"/>
    <w:basedOn w:val="1"/>
    <w:next w:val="1"/>
    <w:link w:val="166"/>
    <w:qFormat/>
    <w:uiPriority w:val="99"/>
    <w:pPr>
      <w:widowControl/>
      <w:ind w:left="720" w:right="720"/>
      <w:jc w:val="left"/>
    </w:pPr>
    <w:rPr>
      <w:rFonts w:ascii="Calibri" w:hAnsi="Calibri"/>
      <w:b/>
      <w:i/>
      <w:kern w:val="0"/>
      <w:sz w:val="24"/>
      <w:szCs w:val="20"/>
      <w:lang w:eastAsia="en-US"/>
    </w:rPr>
  </w:style>
  <w:style w:type="character" w:customStyle="1" w:styleId="166">
    <w:name w:val="明显引用 Char"/>
    <w:link w:val="165"/>
    <w:qFormat/>
    <w:locked/>
    <w:uiPriority w:val="99"/>
    <w:rPr>
      <w:rFonts w:ascii="Calibri" w:hAnsi="Calibri" w:eastAsia="宋体" w:cs="Times New Roman"/>
      <w:b/>
      <w:i/>
      <w:kern w:val="0"/>
      <w:sz w:val="24"/>
      <w:lang w:eastAsia="en-US"/>
    </w:rPr>
  </w:style>
  <w:style w:type="character" w:customStyle="1" w:styleId="167">
    <w:name w:val="不明显强调1"/>
    <w:qFormat/>
    <w:uiPriority w:val="99"/>
    <w:rPr>
      <w:i/>
      <w:color w:val="5A5A5A"/>
    </w:rPr>
  </w:style>
  <w:style w:type="character" w:customStyle="1" w:styleId="168">
    <w:name w:val="明显强调1"/>
    <w:qFormat/>
    <w:uiPriority w:val="99"/>
    <w:rPr>
      <w:rFonts w:ascii="Tahoma" w:hAnsi="Tahoma" w:eastAsia="宋体"/>
      <w:b/>
      <w:i/>
      <w:kern w:val="2"/>
      <w:sz w:val="24"/>
      <w:u w:val="single"/>
      <w:lang w:val="en-US" w:eastAsia="zh-CN"/>
    </w:rPr>
  </w:style>
  <w:style w:type="character" w:customStyle="1" w:styleId="169">
    <w:name w:val="不明显参考1"/>
    <w:qFormat/>
    <w:uiPriority w:val="99"/>
    <w:rPr>
      <w:rFonts w:ascii="Tahoma" w:hAnsi="Tahoma" w:eastAsia="宋体"/>
      <w:kern w:val="2"/>
      <w:sz w:val="24"/>
      <w:u w:val="single"/>
      <w:lang w:val="en-US" w:eastAsia="zh-CN"/>
    </w:rPr>
  </w:style>
  <w:style w:type="character" w:customStyle="1" w:styleId="170">
    <w:name w:val="明显参考1"/>
    <w:qFormat/>
    <w:uiPriority w:val="99"/>
    <w:rPr>
      <w:rFonts w:ascii="Tahoma" w:hAnsi="Tahoma" w:eastAsia="宋体"/>
      <w:b/>
      <w:kern w:val="2"/>
      <w:sz w:val="24"/>
      <w:u w:val="single"/>
      <w:lang w:val="en-US" w:eastAsia="zh-CN"/>
    </w:rPr>
  </w:style>
  <w:style w:type="character" w:customStyle="1" w:styleId="171">
    <w:name w:val="书籍标题1"/>
    <w:qFormat/>
    <w:uiPriority w:val="99"/>
    <w:rPr>
      <w:rFonts w:ascii="Cambria" w:hAnsi="Cambria" w:eastAsia="宋体"/>
      <w:b/>
      <w:i/>
      <w:kern w:val="2"/>
      <w:sz w:val="24"/>
      <w:lang w:val="en-US" w:eastAsia="zh-CN"/>
    </w:rPr>
  </w:style>
  <w:style w:type="paragraph" w:customStyle="1" w:styleId="172">
    <w:name w:val="纯文本1"/>
    <w:basedOn w:val="1"/>
    <w:qFormat/>
    <w:uiPriority w:val="99"/>
    <w:pPr>
      <w:adjustRightInd w:val="0"/>
      <w:textAlignment w:val="baseline"/>
    </w:pPr>
    <w:rPr>
      <w:rFonts w:ascii="宋体" w:hAnsi="Courier New"/>
      <w:szCs w:val="20"/>
    </w:rPr>
  </w:style>
  <w:style w:type="table" w:customStyle="1" w:styleId="173">
    <w:name w:val="网格型1"/>
    <w:qFormat/>
    <w:uiPriority w:val="99"/>
    <w:pPr>
      <w:widowControl w:val="0"/>
      <w:adjustRightInd w:val="0"/>
      <w:spacing w:line="360" w:lineRule="atLeast"/>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74">
    <w:name w:val="默认段落字体 Para Char Char Char Char Char Char Char Char Char Char Char Char1 Char"/>
    <w:basedOn w:val="19"/>
    <w:qFormat/>
    <w:uiPriority w:val="99"/>
    <w:pPr>
      <w:adjustRightInd w:val="0"/>
      <w:spacing w:line="436" w:lineRule="exact"/>
      <w:ind w:left="357"/>
      <w:jc w:val="left"/>
      <w:outlineLvl w:val="3"/>
    </w:pPr>
    <w:rPr>
      <w:rFonts w:ascii="Tahoma" w:hAnsi="Tahoma"/>
      <w:b/>
      <w:sz w:val="24"/>
      <w:szCs w:val="24"/>
    </w:rPr>
  </w:style>
  <w:style w:type="paragraph" w:customStyle="1" w:styleId="175">
    <w:name w:val="正文表标题"/>
    <w:next w:val="143"/>
    <w:qFormat/>
    <w:uiPriority w:val="99"/>
    <w:pPr>
      <w:tabs>
        <w:tab w:val="left" w:pos="0"/>
      </w:tabs>
      <w:ind w:left="840" w:hanging="840"/>
      <w:jc w:val="center"/>
    </w:pPr>
    <w:rPr>
      <w:rFonts w:ascii="黑体" w:hAnsi="Times New Roman" w:eastAsia="黑体" w:cs="Times New Roman"/>
      <w:sz w:val="21"/>
      <w:lang w:val="en-US" w:eastAsia="zh-CN" w:bidi="ar-SA"/>
    </w:rPr>
  </w:style>
  <w:style w:type="character" w:customStyle="1" w:styleId="176">
    <w:name w:val="apple-converted-space"/>
    <w:qFormat/>
    <w:uiPriority w:val="99"/>
  </w:style>
  <w:style w:type="character" w:customStyle="1" w:styleId="177">
    <w:name w:val="editmail"/>
    <w:qFormat/>
    <w:uiPriority w:val="99"/>
  </w:style>
  <w:style w:type="paragraph" w:styleId="178">
    <w:name w:val="List Paragraph"/>
    <w:basedOn w:val="1"/>
    <w:link w:val="224"/>
    <w:unhideWhenUsed/>
    <w:qFormat/>
    <w:uiPriority w:val="34"/>
    <w:pPr>
      <w:ind w:firstLine="420" w:firstLineChars="200"/>
    </w:pPr>
  </w:style>
  <w:style w:type="paragraph" w:customStyle="1" w:styleId="179">
    <w:name w:val="Table Paragraph"/>
    <w:basedOn w:val="1"/>
    <w:qFormat/>
    <w:uiPriority w:val="1"/>
    <w:pPr>
      <w:jc w:val="left"/>
    </w:pPr>
    <w:rPr>
      <w:rFonts w:ascii="宋体" w:hAnsi="宋体" w:cs="宋体"/>
      <w:kern w:val="0"/>
      <w:sz w:val="22"/>
      <w:szCs w:val="22"/>
      <w:lang w:eastAsia="en-US"/>
    </w:rPr>
  </w:style>
  <w:style w:type="paragraph" w:styleId="180">
    <w:name w:val="No Spacing"/>
    <w:qFormat/>
    <w:uiPriority w:val="1"/>
    <w:pPr>
      <w:widowControl w:val="0"/>
    </w:pPr>
    <w:rPr>
      <w:rFonts w:ascii="Calibri" w:hAnsi="Calibri" w:eastAsia="宋体" w:cs="Times New Roman"/>
      <w:sz w:val="22"/>
      <w:szCs w:val="22"/>
      <w:lang w:val="en-US" w:eastAsia="en-US" w:bidi="ar-SA"/>
    </w:rPr>
  </w:style>
  <w:style w:type="character" w:customStyle="1" w:styleId="181">
    <w:name w:val="文档结构图 Char2"/>
    <w:qFormat/>
    <w:uiPriority w:val="0"/>
    <w:rPr>
      <w:rFonts w:ascii="宋体"/>
      <w:kern w:val="2"/>
      <w:sz w:val="18"/>
      <w:szCs w:val="18"/>
    </w:rPr>
  </w:style>
  <w:style w:type="character" w:customStyle="1" w:styleId="182">
    <w:name w:val="正文文本 Char1"/>
    <w:qFormat/>
    <w:uiPriority w:val="0"/>
    <w:rPr>
      <w:kern w:val="2"/>
      <w:sz w:val="21"/>
      <w:szCs w:val="22"/>
    </w:rPr>
  </w:style>
  <w:style w:type="character" w:customStyle="1" w:styleId="183">
    <w:name w:val="日期 Char1"/>
    <w:qFormat/>
    <w:uiPriority w:val="0"/>
    <w:rPr>
      <w:kern w:val="2"/>
      <w:sz w:val="21"/>
      <w:szCs w:val="22"/>
    </w:rPr>
  </w:style>
  <w:style w:type="character" w:customStyle="1" w:styleId="184">
    <w:name w:val="批注框文本 Char1"/>
    <w:qFormat/>
    <w:uiPriority w:val="0"/>
    <w:rPr>
      <w:kern w:val="2"/>
      <w:sz w:val="18"/>
      <w:szCs w:val="18"/>
    </w:rPr>
  </w:style>
  <w:style w:type="character" w:customStyle="1" w:styleId="185">
    <w:name w:val="article1"/>
    <w:qFormat/>
    <w:uiPriority w:val="0"/>
    <w:rPr>
      <w:sz w:val="23"/>
      <w:szCs w:val="23"/>
    </w:rPr>
  </w:style>
  <w:style w:type="character" w:customStyle="1" w:styleId="186">
    <w:name w:val="正文文本 Char2"/>
    <w:qFormat/>
    <w:uiPriority w:val="0"/>
    <w:rPr>
      <w:kern w:val="2"/>
      <w:sz w:val="21"/>
      <w:szCs w:val="22"/>
    </w:rPr>
  </w:style>
  <w:style w:type="character" w:customStyle="1" w:styleId="187">
    <w:name w:val="标题 Char1"/>
    <w:qFormat/>
    <w:uiPriority w:val="0"/>
    <w:rPr>
      <w:rFonts w:ascii="Cambria" w:hAnsi="Cambria" w:cs="Times New Roman"/>
      <w:b/>
      <w:bCs/>
      <w:kern w:val="2"/>
      <w:sz w:val="32"/>
      <w:szCs w:val="32"/>
    </w:rPr>
  </w:style>
  <w:style w:type="character" w:customStyle="1" w:styleId="188">
    <w:name w:val="纯文本 Char2"/>
    <w:qFormat/>
    <w:uiPriority w:val="0"/>
    <w:rPr>
      <w:rFonts w:ascii="宋体" w:hAnsi="Courier New" w:cs="Courier New"/>
      <w:kern w:val="2"/>
      <w:sz w:val="21"/>
      <w:szCs w:val="21"/>
    </w:rPr>
  </w:style>
  <w:style w:type="character" w:customStyle="1" w:styleId="189">
    <w:name w:val="文档结构图 Char1"/>
    <w:qFormat/>
    <w:uiPriority w:val="0"/>
    <w:rPr>
      <w:rFonts w:ascii="宋体"/>
      <w:kern w:val="2"/>
      <w:sz w:val="18"/>
      <w:szCs w:val="18"/>
    </w:rPr>
  </w:style>
  <w:style w:type="character" w:customStyle="1" w:styleId="190">
    <w:name w:val="标题 Char2"/>
    <w:qFormat/>
    <w:uiPriority w:val="0"/>
    <w:rPr>
      <w:rFonts w:ascii="Cambria" w:hAnsi="Cambria" w:cs="Times New Roman"/>
      <w:b/>
      <w:bCs/>
      <w:kern w:val="2"/>
      <w:sz w:val="32"/>
      <w:szCs w:val="32"/>
    </w:rPr>
  </w:style>
  <w:style w:type="character" w:customStyle="1" w:styleId="191">
    <w:name w:val="页脚 Char1"/>
    <w:qFormat/>
    <w:uiPriority w:val="0"/>
    <w:rPr>
      <w:kern w:val="2"/>
      <w:sz w:val="18"/>
      <w:szCs w:val="18"/>
    </w:rPr>
  </w:style>
  <w:style w:type="character" w:customStyle="1" w:styleId="192">
    <w:name w:val="正文文本缩进 2 Char1"/>
    <w:qFormat/>
    <w:uiPriority w:val="0"/>
    <w:rPr>
      <w:kern w:val="2"/>
      <w:sz w:val="21"/>
      <w:szCs w:val="22"/>
    </w:rPr>
  </w:style>
  <w:style w:type="character" w:customStyle="1" w:styleId="193">
    <w:name w:val="正文文本缩进 2 Char2"/>
    <w:qFormat/>
    <w:uiPriority w:val="0"/>
    <w:rPr>
      <w:kern w:val="2"/>
      <w:sz w:val="21"/>
      <w:szCs w:val="22"/>
    </w:rPr>
  </w:style>
  <w:style w:type="character" w:customStyle="1" w:styleId="194">
    <w:name w:val="正文文本缩进 Char2"/>
    <w:qFormat/>
    <w:uiPriority w:val="0"/>
    <w:rPr>
      <w:kern w:val="2"/>
      <w:sz w:val="21"/>
      <w:szCs w:val="22"/>
    </w:rPr>
  </w:style>
  <w:style w:type="character" w:customStyle="1" w:styleId="195">
    <w:name w:val="articleitemtext1"/>
    <w:qFormat/>
    <w:uiPriority w:val="0"/>
    <w:rPr>
      <w:color w:val="000000"/>
      <w:sz w:val="18"/>
      <w:szCs w:val="18"/>
    </w:rPr>
  </w:style>
  <w:style w:type="character" w:customStyle="1" w:styleId="196">
    <w:name w:val="日期 Char2"/>
    <w:qFormat/>
    <w:uiPriority w:val="0"/>
    <w:rPr>
      <w:kern w:val="2"/>
      <w:sz w:val="21"/>
      <w:szCs w:val="22"/>
    </w:rPr>
  </w:style>
  <w:style w:type="character" w:customStyle="1" w:styleId="197">
    <w:name w:val="页眉 Char1"/>
    <w:qFormat/>
    <w:uiPriority w:val="0"/>
    <w:rPr>
      <w:kern w:val="2"/>
      <w:sz w:val="18"/>
      <w:szCs w:val="18"/>
    </w:rPr>
  </w:style>
  <w:style w:type="character" w:customStyle="1" w:styleId="198">
    <w:name w:val="正文文本缩进 Char1"/>
    <w:qFormat/>
    <w:uiPriority w:val="0"/>
    <w:rPr>
      <w:kern w:val="2"/>
      <w:sz w:val="21"/>
      <w:szCs w:val="22"/>
    </w:rPr>
  </w:style>
  <w:style w:type="character" w:customStyle="1" w:styleId="199">
    <w:name w:val="纯文本 Char1"/>
    <w:qFormat/>
    <w:uiPriority w:val="0"/>
    <w:rPr>
      <w:rFonts w:ascii="宋体" w:hAnsi="Courier New" w:cs="Courier New"/>
      <w:kern w:val="2"/>
      <w:sz w:val="21"/>
      <w:szCs w:val="21"/>
    </w:rPr>
  </w:style>
  <w:style w:type="paragraph" w:customStyle="1" w:styleId="200">
    <w:name w:val="保留正文"/>
    <w:basedOn w:val="2"/>
    <w:qFormat/>
    <w:uiPriority w:val="0"/>
    <w:pPr>
      <w:spacing w:after="120"/>
    </w:pPr>
    <w:rPr>
      <w:sz w:val="21"/>
      <w:szCs w:val="24"/>
    </w:rPr>
  </w:style>
  <w:style w:type="paragraph" w:customStyle="1" w:styleId="201">
    <w:name w:val="一级条标题"/>
    <w:basedOn w:val="1"/>
    <w:next w:val="143"/>
    <w:qFormat/>
    <w:uiPriority w:val="0"/>
    <w:pPr>
      <w:widowControl/>
      <w:tabs>
        <w:tab w:val="left" w:pos="840"/>
        <w:tab w:val="left" w:pos="1260"/>
      </w:tabs>
      <w:ind w:left="1260" w:hanging="420"/>
      <w:outlineLvl w:val="2"/>
    </w:pPr>
    <w:rPr>
      <w:rFonts w:hint="eastAsia" w:ascii="黑体" w:eastAsia="黑体"/>
      <w:kern w:val="0"/>
      <w:szCs w:val="20"/>
    </w:rPr>
  </w:style>
  <w:style w:type="paragraph" w:customStyle="1" w:styleId="202">
    <w:name w:val="表格文字"/>
    <w:qFormat/>
    <w:uiPriority w:val="0"/>
    <w:pPr>
      <w:adjustRightInd w:val="0"/>
      <w:spacing w:before="120" w:line="460" w:lineRule="exact"/>
    </w:pPr>
    <w:rPr>
      <w:rFonts w:ascii="Times New Roman" w:hAnsi="Times New Roman" w:eastAsia="宋体" w:cs="Times New Roman"/>
      <w:sz w:val="28"/>
      <w:szCs w:val="28"/>
      <w:lang w:val="en-US" w:eastAsia="zh-CN" w:bidi="ar-SA"/>
    </w:rPr>
  </w:style>
  <w:style w:type="paragraph" w:customStyle="1" w:styleId="203">
    <w:name w:val="TOC 标题3"/>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04">
    <w:name w:val="p16"/>
    <w:basedOn w:val="1"/>
    <w:qFormat/>
    <w:uiPriority w:val="0"/>
    <w:pPr>
      <w:widowControl/>
      <w:spacing w:before="156" w:after="156"/>
      <w:jc w:val="center"/>
    </w:pPr>
    <w:rPr>
      <w:rFonts w:ascii="Calibri" w:hAnsi="Calibri"/>
      <w:b/>
      <w:bCs/>
      <w:kern w:val="0"/>
      <w:sz w:val="52"/>
      <w:szCs w:val="52"/>
    </w:rPr>
  </w:style>
  <w:style w:type="paragraph" w:customStyle="1" w:styleId="205">
    <w:name w:val="无间隔2"/>
    <w:qFormat/>
    <w:uiPriority w:val="0"/>
    <w:pPr>
      <w:widowControl w:val="0"/>
      <w:jc w:val="both"/>
    </w:pPr>
    <w:rPr>
      <w:rFonts w:ascii="Calibri" w:hAnsi="Calibri" w:eastAsia="宋体" w:cs="Times New Roman"/>
      <w:kern w:val="2"/>
      <w:sz w:val="21"/>
      <w:szCs w:val="22"/>
      <w:lang w:val="en-US" w:eastAsia="zh-CN" w:bidi="ar-SA"/>
    </w:rPr>
  </w:style>
  <w:style w:type="paragraph" w:customStyle="1" w:styleId="206">
    <w:name w:val="1 Char Char Char Char"/>
    <w:basedOn w:val="1"/>
    <w:qFormat/>
    <w:uiPriority w:val="0"/>
    <w:rPr>
      <w:rFonts w:ascii="Tahoma" w:hAnsi="Tahoma"/>
      <w:sz w:val="24"/>
      <w:szCs w:val="20"/>
    </w:rPr>
  </w:style>
  <w:style w:type="paragraph" w:customStyle="1" w:styleId="207">
    <w:name w:val="Char3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08">
    <w:name w:val="p0"/>
    <w:basedOn w:val="1"/>
    <w:qFormat/>
    <w:uiPriority w:val="0"/>
    <w:pPr>
      <w:widowControl/>
    </w:pPr>
    <w:rPr>
      <w:kern w:val="0"/>
      <w:szCs w:val="21"/>
    </w:rPr>
  </w:style>
  <w:style w:type="paragraph" w:customStyle="1" w:styleId="209">
    <w:name w:val="默认段落字体 Para Char Char"/>
    <w:basedOn w:val="1"/>
    <w:qFormat/>
    <w:uiPriority w:val="0"/>
    <w:pPr>
      <w:spacing w:line="360" w:lineRule="auto"/>
      <w:jc w:val="left"/>
    </w:pPr>
    <w:rPr>
      <w:rFonts w:ascii="宋体" w:hAnsi="宋体" w:eastAsia="仿宋_GB2312"/>
      <w:sz w:val="24"/>
    </w:rPr>
  </w:style>
  <w:style w:type="paragraph" w:customStyle="1" w:styleId="210">
    <w:name w:val="Char2 Char Char Char Char Char Char Char Char"/>
    <w:next w:val="1"/>
    <w:qFormat/>
    <w:uiPriority w:val="0"/>
    <w:pPr>
      <w:keepNext/>
      <w:keepLines/>
      <w:tabs>
        <w:tab w:val="left" w:pos="3360"/>
      </w:tabs>
      <w:spacing w:before="240" w:after="240"/>
      <w:ind w:left="3360" w:hanging="420"/>
      <w:outlineLvl w:val="7"/>
    </w:pPr>
    <w:rPr>
      <w:rFonts w:ascii="Arial" w:hAnsi="Arial" w:eastAsia="黑体" w:cs="Arial"/>
      <w:snapToGrid w:val="0"/>
      <w:sz w:val="21"/>
      <w:szCs w:val="21"/>
      <w:lang w:val="en-US" w:eastAsia="zh-CN" w:bidi="ar-SA"/>
    </w:rPr>
  </w:style>
  <w:style w:type="paragraph" w:customStyle="1" w:styleId="211">
    <w:name w:val="二级条标题"/>
    <w:basedOn w:val="201"/>
    <w:next w:val="143"/>
    <w:qFormat/>
    <w:uiPriority w:val="0"/>
    <w:pPr>
      <w:tabs>
        <w:tab w:val="left" w:pos="1680"/>
        <w:tab w:val="left" w:pos="2100"/>
        <w:tab w:val="clear" w:pos="840"/>
        <w:tab w:val="clear" w:pos="1260"/>
      </w:tabs>
      <w:ind w:left="2100"/>
      <w:outlineLvl w:val="3"/>
    </w:pPr>
  </w:style>
  <w:style w:type="paragraph" w:customStyle="1" w:styleId="212">
    <w:name w:val="Char3"/>
    <w:basedOn w:val="19"/>
    <w:qFormat/>
    <w:uiPriority w:val="0"/>
    <w:pPr>
      <w:shd w:val="clear" w:color="auto" w:fill="000080"/>
    </w:pPr>
    <w:rPr>
      <w:rFonts w:ascii="仿宋_GB2312" w:eastAsia="仿宋_GB2312"/>
      <w:sz w:val="28"/>
      <w:szCs w:val="20"/>
    </w:rPr>
  </w:style>
  <w:style w:type="paragraph" w:customStyle="1" w:styleId="213">
    <w:name w:val="IBM 正文"/>
    <w:basedOn w:val="1"/>
    <w:qFormat/>
    <w:uiPriority w:val="0"/>
    <w:pPr>
      <w:spacing w:line="400" w:lineRule="exact"/>
    </w:pPr>
    <w:rPr>
      <w:spacing w:val="20"/>
      <w:sz w:val="24"/>
      <w:szCs w:val="20"/>
    </w:rPr>
  </w:style>
  <w:style w:type="paragraph" w:customStyle="1" w:styleId="214">
    <w:name w:val="标题 10"/>
    <w:basedOn w:val="4"/>
    <w:qFormat/>
    <w:uiPriority w:val="0"/>
    <w:pPr>
      <w:spacing w:before="280" w:after="290" w:line="377" w:lineRule="auto"/>
      <w:jc w:val="center"/>
    </w:pPr>
    <w:rPr>
      <w:rFonts w:ascii="方正黑体简体" w:hAnsi="Times New Roman" w:eastAsia="方正黑体简体"/>
      <w:bCs w:val="0"/>
      <w:sz w:val="28"/>
      <w:szCs w:val="28"/>
    </w:rPr>
  </w:style>
  <w:style w:type="paragraph" w:customStyle="1" w:styleId="215">
    <w:name w:val="修订3"/>
    <w:hidden/>
    <w:unhideWhenUsed/>
    <w:qFormat/>
    <w:uiPriority w:val="0"/>
    <w:rPr>
      <w:rFonts w:ascii="Times New Roman" w:hAnsi="Times New Roman" w:eastAsia="宋体" w:cs="Times New Roman"/>
      <w:kern w:val="2"/>
      <w:sz w:val="21"/>
      <w:szCs w:val="24"/>
      <w:lang w:val="en-US" w:eastAsia="zh-CN" w:bidi="ar-SA"/>
    </w:rPr>
  </w:style>
  <w:style w:type="paragraph" w:customStyle="1" w:styleId="216">
    <w:name w:val="标题 55"/>
    <w:basedOn w:val="7"/>
    <w:qFormat/>
    <w:uiPriority w:val="0"/>
    <w:rPr>
      <w:rFonts w:ascii="方正黑体简体" w:eastAsia="方正黑体简体"/>
      <w:b w:val="0"/>
      <w:bCs w:val="0"/>
    </w:rPr>
  </w:style>
  <w:style w:type="paragraph" w:customStyle="1" w:styleId="217">
    <w:name w:val="标题 60"/>
    <w:basedOn w:val="8"/>
    <w:qFormat/>
    <w:uiPriority w:val="0"/>
    <w:pPr>
      <w:spacing w:line="319" w:lineRule="auto"/>
      <w:ind w:firstLine="200" w:firstLineChars="200"/>
    </w:pPr>
    <w:rPr>
      <w:b w:val="0"/>
      <w:bCs w:val="0"/>
    </w:rPr>
  </w:style>
  <w:style w:type="paragraph" w:customStyle="1" w:styleId="218">
    <w:name w:val="正文0"/>
    <w:basedOn w:val="1"/>
    <w:qFormat/>
    <w:uiPriority w:val="0"/>
    <w:pPr>
      <w:adjustRightInd w:val="0"/>
      <w:snapToGrid w:val="0"/>
      <w:spacing w:line="440" w:lineRule="exact"/>
      <w:ind w:left="420" w:leftChars="200" w:firstLine="428" w:firstLineChars="200"/>
    </w:pPr>
    <w:rPr>
      <w:spacing w:val="2"/>
      <w:szCs w:val="21"/>
      <w:u w:val="single"/>
    </w:rPr>
  </w:style>
  <w:style w:type="paragraph" w:customStyle="1" w:styleId="219">
    <w:name w:val="正文00"/>
    <w:basedOn w:val="1"/>
    <w:qFormat/>
    <w:uiPriority w:val="0"/>
    <w:pPr>
      <w:topLinePunct/>
      <w:spacing w:line="360" w:lineRule="auto"/>
      <w:ind w:firstLine="200" w:firstLineChars="200"/>
    </w:pPr>
    <w:rPr>
      <w:sz w:val="24"/>
      <w:szCs w:val="21"/>
    </w:rPr>
  </w:style>
  <w:style w:type="paragraph" w:customStyle="1" w:styleId="220">
    <w:name w:val="ml2"/>
    <w:basedOn w:val="33"/>
    <w:qFormat/>
    <w:uiPriority w:val="0"/>
    <w:pPr>
      <w:tabs>
        <w:tab w:val="clear" w:pos="567"/>
        <w:tab w:val="clear" w:pos="709"/>
        <w:tab w:val="clear" w:pos="8505"/>
      </w:tabs>
      <w:snapToGrid/>
      <w:spacing w:before="120" w:after="120" w:line="240" w:lineRule="auto"/>
      <w:ind w:left="420" w:leftChars="200"/>
    </w:pPr>
    <w:rPr>
      <w:rFonts w:ascii="Calibri" w:hAnsi="Calibri" w:cs="Calibri"/>
      <w:b/>
      <w:bCs/>
      <w:caps/>
      <w:sz w:val="24"/>
      <w:szCs w:val="20"/>
    </w:rPr>
  </w:style>
  <w:style w:type="paragraph" w:customStyle="1" w:styleId="221">
    <w:name w:val="ml3"/>
    <w:basedOn w:val="33"/>
    <w:qFormat/>
    <w:uiPriority w:val="0"/>
    <w:pPr>
      <w:tabs>
        <w:tab w:val="clear" w:pos="567"/>
        <w:tab w:val="clear" w:pos="709"/>
        <w:tab w:val="clear" w:pos="8505"/>
      </w:tabs>
      <w:snapToGrid/>
      <w:spacing w:before="120" w:after="120" w:line="240" w:lineRule="auto"/>
      <w:ind w:left="840" w:leftChars="400"/>
    </w:pPr>
    <w:rPr>
      <w:rFonts w:ascii="Calibri" w:hAnsi="Calibri" w:cs="Calibri"/>
      <w:b/>
      <w:bCs/>
      <w:caps/>
      <w:sz w:val="24"/>
      <w:szCs w:val="20"/>
    </w:rPr>
  </w:style>
  <w:style w:type="paragraph" w:customStyle="1" w:styleId="222">
    <w:name w:val="ml"/>
    <w:basedOn w:val="33"/>
    <w:qFormat/>
    <w:uiPriority w:val="0"/>
    <w:pPr>
      <w:tabs>
        <w:tab w:val="clear" w:pos="567"/>
        <w:tab w:val="clear" w:pos="709"/>
        <w:tab w:val="clear" w:pos="8505"/>
      </w:tabs>
      <w:snapToGrid/>
      <w:spacing w:before="120" w:after="120" w:line="240" w:lineRule="auto"/>
    </w:pPr>
    <w:rPr>
      <w:rFonts w:ascii="Calibri" w:hAnsi="Calibri" w:cs="Calibri"/>
      <w:b/>
      <w:caps/>
      <w:kern w:val="0"/>
      <w:sz w:val="24"/>
      <w:szCs w:val="20"/>
    </w:rPr>
  </w:style>
  <w:style w:type="character" w:customStyle="1" w:styleId="223">
    <w:name w:val="缺省文本 Char"/>
    <w:link w:val="137"/>
    <w:qFormat/>
    <w:uiPriority w:val="0"/>
    <w:rPr>
      <w:color w:val="000000"/>
      <w:sz w:val="24"/>
    </w:rPr>
  </w:style>
  <w:style w:type="character" w:customStyle="1" w:styleId="224">
    <w:name w:val="列出段落 Char"/>
    <w:link w:val="178"/>
    <w:qFormat/>
    <w:uiPriority w:val="34"/>
    <w:rPr>
      <w:kern w:val="2"/>
      <w:sz w:val="21"/>
      <w:szCs w:val="24"/>
    </w:rPr>
  </w:style>
  <w:style w:type="paragraph" w:customStyle="1" w:styleId="225">
    <w:name w:val="广六-正文"/>
    <w:basedOn w:val="1"/>
    <w:next w:val="1"/>
    <w:qFormat/>
    <w:uiPriority w:val="0"/>
    <w:pPr>
      <w:snapToGrid w:val="0"/>
      <w:spacing w:line="480" w:lineRule="auto"/>
      <w:ind w:firstLine="542" w:firstLineChars="226"/>
    </w:pPr>
    <w:rPr>
      <w:rFonts w:ascii="ˎ̥" w:hAnsi="ˎ̥" w:cs="宋体"/>
      <w:kern w:val="21"/>
      <w:sz w:val="24"/>
    </w:rPr>
  </w:style>
  <w:style w:type="paragraph" w:customStyle="1" w:styleId="226">
    <w:name w:val="蓝色显示"/>
    <w:basedOn w:val="1"/>
    <w:link w:val="227"/>
    <w:qFormat/>
    <w:uiPriority w:val="0"/>
    <w:pPr>
      <w:spacing w:before="340" w:after="330" w:line="400" w:lineRule="exact"/>
    </w:pPr>
    <w:rPr>
      <w:b/>
      <w:color w:val="0070C0"/>
      <w:lang w:val="zh-CN"/>
    </w:rPr>
  </w:style>
  <w:style w:type="character" w:customStyle="1" w:styleId="227">
    <w:name w:val="蓝色显示 Char"/>
    <w:link w:val="226"/>
    <w:qFormat/>
    <w:uiPriority w:val="0"/>
    <w:rPr>
      <w:b/>
      <w:color w:val="0070C0"/>
      <w:kern w:val="2"/>
      <w:sz w:val="21"/>
      <w:szCs w:val="24"/>
      <w:lang w:val="zh-CN" w:eastAsia="zh-CN"/>
    </w:rPr>
  </w:style>
  <w:style w:type="paragraph" w:customStyle="1" w:styleId="228">
    <w:name w:val="Body Text First Indent 21"/>
    <w:basedOn w:val="229"/>
    <w:qFormat/>
    <w:uiPriority w:val="0"/>
    <w:pPr>
      <w:ind w:firstLine="420"/>
    </w:pPr>
    <w:rPr>
      <w:rFonts w:eastAsia="宋体"/>
      <w:sz w:val="21"/>
    </w:rPr>
  </w:style>
  <w:style w:type="paragraph" w:customStyle="1" w:styleId="229">
    <w:name w:val="Body Text Indent1"/>
    <w:basedOn w:val="1"/>
    <w:qFormat/>
    <w:uiPriority w:val="0"/>
    <w:pPr>
      <w:spacing w:line="500" w:lineRule="exact"/>
      <w:ind w:firstLine="880" w:firstLineChars="200"/>
    </w:pPr>
    <w:rPr>
      <w:rFonts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43"/>
    <customShpInfo spid="_x0000_s1044"/>
    <customShpInfo spid="_x0000_s1045"/>
    <customShpInfo spid="_x0000_s104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88F93C-D597-4119-81ED-3BECEBDF823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54</Pages>
  <Words>4619</Words>
  <Characters>26333</Characters>
  <Lines>219</Lines>
  <Paragraphs>61</Paragraphs>
  <TotalTime>0</TotalTime>
  <ScaleCrop>false</ScaleCrop>
  <LinksUpToDate>false</LinksUpToDate>
  <CharactersWithSpaces>30891</CharactersWithSpaces>
  <Application>WPS Office_10.8.2.7058_F1E327BC-269C-435d-A152-05C5408002CA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2016-05-17T07:42:00Z</dcterms:created>
  <dc:creator>MIIT</dc:creator>
  <cp:lastModifiedBy>施远</cp:lastModifiedBy>
  <cp:lastPrinted>2019-06-10T08:00:00Z</cp:lastPrinted>
  <dcterms:modified xsi:type="dcterms:W3CDTF">2022-09-15T08:54:19Z</dcterms:modified>
  <cp:revision>1561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2052-10.8.2.7058</vt:lpwstr>
  </property>
</Properties>
</file>