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eastAsia="宋体" w:cs="宋体"/>
          <w:b/>
          <w:color w:val="FF0000"/>
          <w:kern w:val="0"/>
          <w:sz w:val="28"/>
          <w:szCs w:val="28"/>
          <w:highlight w:val="none"/>
          <w:lang w:eastAsia="zh-CN"/>
        </w:rPr>
      </w:pPr>
      <w:r>
        <w:rPr>
          <w:rFonts w:hint="eastAsia" w:ascii="宋体" w:hAnsi="宋体" w:cs="宋体"/>
          <w:b/>
          <w:kern w:val="0"/>
          <w:sz w:val="28"/>
          <w:szCs w:val="28"/>
          <w:highlight w:val="none"/>
        </w:rPr>
        <w:t xml:space="preserve"> </w:t>
      </w:r>
      <w:r>
        <w:rPr>
          <w:rFonts w:hint="eastAsia" w:ascii="宋体" w:hAnsi="宋体" w:cs="宋体"/>
          <w:b/>
          <w:kern w:val="0"/>
          <w:sz w:val="28"/>
          <w:szCs w:val="28"/>
          <w:highlight w:val="none"/>
          <w:lang w:eastAsia="zh-CN"/>
        </w:rPr>
        <w:t>2022年中国电信厦门分公司物业管理服务采购项目（第六次）</w:t>
      </w:r>
      <w:r>
        <w:rPr>
          <w:rFonts w:hint="eastAsia" w:ascii="宋体" w:hAnsi="宋体" w:cs="宋体"/>
          <w:b/>
          <w:kern w:val="0"/>
          <w:sz w:val="28"/>
          <w:szCs w:val="28"/>
          <w:highlight w:val="none"/>
        </w:rPr>
        <w:t>招标公告</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变更</w:t>
      </w:r>
      <w:r>
        <w:rPr>
          <w:rFonts w:hint="eastAsia" w:ascii="宋体" w:hAnsi="宋体" w:cs="宋体"/>
          <w:b/>
          <w:kern w:val="0"/>
          <w:sz w:val="28"/>
          <w:szCs w:val="28"/>
          <w:highlight w:val="none"/>
          <w:lang w:eastAsia="zh-CN"/>
        </w:rPr>
        <w:t>）</w:t>
      </w:r>
    </w:p>
    <w:p>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szCs w:val="21"/>
          <w:highlight w:val="none"/>
          <w:u w:val="single"/>
          <w:lang w:eastAsia="zh-CN"/>
        </w:rPr>
        <w:t>2022年中国电信厦门分公司物业管理服务采购项目（第六次）</w:t>
      </w:r>
      <w:r>
        <w:rPr>
          <w:rFonts w:hint="eastAsia" w:ascii="宋体" w:hAnsi="宋体"/>
          <w:szCs w:val="21"/>
          <w:highlight w:val="none"/>
        </w:rPr>
        <w:t>，</w:t>
      </w:r>
      <w:r>
        <w:rPr>
          <w:rFonts w:hint="eastAsia" w:ascii="宋体" w:hAnsi="宋体"/>
          <w:szCs w:val="21"/>
          <w:highlight w:val="none"/>
          <w:u w:val="single"/>
        </w:rPr>
        <w:t>（招标编号：</w:t>
      </w:r>
      <w:r>
        <w:rPr>
          <w:rFonts w:hint="eastAsia" w:ascii="宋体" w:hAnsi="宋体"/>
          <w:highlight w:val="none"/>
          <w:u w:val="single"/>
          <w:lang w:eastAsia="zh-CN"/>
        </w:rPr>
        <w:t>FJZT-2022-10793</w:t>
      </w:r>
      <w:r>
        <w:rPr>
          <w:rFonts w:hint="eastAsia" w:ascii="宋体" w:hAnsi="宋体"/>
          <w:szCs w:val="21"/>
          <w:highlight w:val="none"/>
          <w:u w:val="single"/>
        </w:rPr>
        <w:t>）</w:t>
      </w:r>
      <w:r>
        <w:rPr>
          <w:rFonts w:hint="eastAsia" w:ascii="宋体" w:hAnsi="宋体"/>
          <w:szCs w:val="21"/>
          <w:highlight w:val="none"/>
        </w:rPr>
        <w:t>，招标人为</w:t>
      </w:r>
      <w:r>
        <w:rPr>
          <w:rFonts w:hint="eastAsia" w:ascii="宋体" w:hAnsi="宋体"/>
          <w:highlight w:val="none"/>
          <w:u w:val="single"/>
        </w:rPr>
        <w:t>中国电信股份有限公司厦门分公司</w:t>
      </w:r>
      <w:r>
        <w:rPr>
          <w:rFonts w:hint="eastAsia" w:ascii="宋体" w:hAnsi="宋体"/>
          <w:szCs w:val="21"/>
          <w:highlight w:val="none"/>
        </w:rPr>
        <w:t>，招标代理机构为</w:t>
      </w:r>
      <w:r>
        <w:rPr>
          <w:rFonts w:hint="eastAsia" w:ascii="宋体" w:hAnsi="宋体"/>
          <w:szCs w:val="21"/>
          <w:highlight w:val="none"/>
          <w:u w:val="single"/>
        </w:rPr>
        <w:t>福建省中通通信物流有限公司</w:t>
      </w:r>
      <w:r>
        <w:rPr>
          <w:rFonts w:hint="eastAsia" w:ascii="宋体" w:hAnsi="宋体"/>
          <w:szCs w:val="21"/>
          <w:highlight w:val="none"/>
        </w:rPr>
        <w:t>。项目资金由</w:t>
      </w:r>
      <w:r>
        <w:rPr>
          <w:rFonts w:hint="eastAsia" w:ascii="宋体" w:hAnsi="宋体"/>
          <w:szCs w:val="21"/>
          <w:highlight w:val="none"/>
          <w:u w:val="single"/>
        </w:rPr>
        <w:t>招标人自筹</w:t>
      </w:r>
      <w:r>
        <w:rPr>
          <w:rFonts w:hint="eastAsia" w:ascii="宋体" w:hAnsi="宋体"/>
          <w:szCs w:val="21"/>
          <w:highlight w:val="none"/>
        </w:rPr>
        <w:t>，资金已落实。项目已具备招标条件，现进行公开招标，特邀请有意向的且具有提供标的物能力的潜在投标人（以下简称投标人）参加投标。</w:t>
      </w:r>
    </w:p>
    <w:p>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项目概况与招标内容</w:t>
      </w:r>
    </w:p>
    <w:p>
      <w:pPr>
        <w:pStyle w:val="7"/>
        <w:numPr>
          <w:ilvl w:val="1"/>
          <w:numId w:val="1"/>
        </w:numPr>
        <w:adjustRightInd w:val="0"/>
        <w:snapToGrid w:val="0"/>
        <w:spacing w:line="440" w:lineRule="exact"/>
        <w:ind w:left="0" w:firstLine="0" w:firstLineChars="0"/>
        <w:rPr>
          <w:rFonts w:ascii="宋体" w:hAnsi="宋体"/>
          <w:szCs w:val="21"/>
          <w:highlight w:val="none"/>
        </w:rPr>
      </w:pPr>
      <w:r>
        <w:rPr>
          <w:rFonts w:hint="eastAsia" w:ascii="宋体" w:hAnsi="宋体"/>
          <w:szCs w:val="21"/>
          <w:highlight w:val="none"/>
        </w:rPr>
        <w:t>项目概况</w:t>
      </w:r>
    </w:p>
    <w:p>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本项目为</w:t>
      </w:r>
      <w:r>
        <w:rPr>
          <w:rFonts w:hint="eastAsia" w:ascii="宋体" w:hAnsi="宋体"/>
          <w:szCs w:val="21"/>
          <w:highlight w:val="none"/>
          <w:lang w:eastAsia="zh-CN"/>
        </w:rPr>
        <w:t>2022年中国电信厦门分公司物业管理服务采购项目（第六次）</w:t>
      </w:r>
      <w:r>
        <w:rPr>
          <w:rFonts w:hint="eastAsia" w:ascii="宋体" w:hAnsi="宋体"/>
          <w:szCs w:val="21"/>
          <w:highlight w:val="none"/>
        </w:rPr>
        <w:t>。具体服务内容及服务规范要求详见第四章合同条款及第五章服务规范书。</w:t>
      </w:r>
    </w:p>
    <w:p>
      <w:pPr>
        <w:pStyle w:val="7"/>
        <w:numPr>
          <w:ilvl w:val="1"/>
          <w:numId w:val="1"/>
        </w:numPr>
        <w:adjustRightInd w:val="0"/>
        <w:snapToGrid w:val="0"/>
        <w:spacing w:line="440" w:lineRule="exact"/>
        <w:ind w:left="0" w:firstLine="0" w:firstLineChars="0"/>
        <w:rPr>
          <w:rFonts w:ascii="宋体" w:hAnsi="宋体"/>
          <w:szCs w:val="21"/>
          <w:highlight w:val="none"/>
        </w:rPr>
      </w:pPr>
      <w:r>
        <w:rPr>
          <w:rFonts w:hint="eastAsia" w:ascii="宋体" w:hAnsi="宋体"/>
          <w:szCs w:val="21"/>
          <w:highlight w:val="none"/>
        </w:rPr>
        <w:t>招标内容</w:t>
      </w:r>
    </w:p>
    <w:p>
      <w:pPr>
        <w:pStyle w:val="7"/>
        <w:spacing w:line="440" w:lineRule="exact"/>
        <w:rPr>
          <w:rFonts w:asciiTheme="minorEastAsia" w:hAnsiTheme="minorEastAsia" w:eastAsiaTheme="minorEastAsia"/>
          <w:szCs w:val="21"/>
          <w:highlight w:val="none"/>
        </w:rPr>
      </w:pPr>
      <w:r>
        <w:rPr>
          <w:rFonts w:hint="eastAsia" w:ascii="宋体" w:hAnsi="宋体"/>
          <w:szCs w:val="21"/>
          <w:highlight w:val="none"/>
        </w:rPr>
        <w:t>1.2.1</w:t>
      </w:r>
      <w:r>
        <w:rPr>
          <w:rFonts w:hint="eastAsia" w:ascii="宋体" w:hAnsi="宋体" w:cs="宋体"/>
          <w:szCs w:val="21"/>
          <w:highlight w:val="none"/>
        </w:rPr>
        <w:t>采购</w:t>
      </w:r>
      <w:r>
        <w:rPr>
          <w:rFonts w:hint="eastAsia" w:ascii="宋体" w:hAnsi="宋体" w:cs="宋体"/>
          <w:szCs w:val="21"/>
          <w:highlight w:val="none"/>
        </w:rPr>
        <w:t>金额：预估</w:t>
      </w:r>
      <w:r>
        <w:rPr>
          <w:rFonts w:hint="eastAsia" w:ascii="宋体" w:hAnsi="宋体" w:eastAsia="宋体" w:cs="宋体"/>
          <w:i w:val="0"/>
          <w:iCs w:val="0"/>
          <w:color w:val="000000"/>
          <w:kern w:val="0"/>
          <w:sz w:val="21"/>
          <w:szCs w:val="21"/>
          <w:highlight w:val="none"/>
          <w:u w:val="none"/>
          <w:lang w:val="en-US" w:eastAsia="zh-CN" w:bidi="ar"/>
        </w:rPr>
        <w:t>22430808.08</w:t>
      </w:r>
      <w:r>
        <w:rPr>
          <w:rFonts w:hint="eastAsia" w:ascii="宋体" w:hAnsi="宋体" w:cs="宋体"/>
          <w:szCs w:val="21"/>
          <w:highlight w:val="none"/>
        </w:rPr>
        <w:t>元人民币（不含税</w:t>
      </w:r>
      <w:r>
        <w:rPr>
          <w:rFonts w:hint="eastAsia" w:asciiTheme="minorEastAsia" w:hAnsiTheme="minorEastAsia" w:eastAsiaTheme="minorEastAsia"/>
          <w:szCs w:val="21"/>
          <w:highlight w:val="none"/>
        </w:rPr>
        <w:t>）</w:t>
      </w:r>
    </w:p>
    <w:p>
      <w:pPr>
        <w:pStyle w:val="7"/>
        <w:spacing w:line="440" w:lineRule="exact"/>
        <w:rPr>
          <w:rFonts w:ascii="宋体" w:hAnsi="宋体"/>
          <w:szCs w:val="21"/>
          <w:highlight w:val="none"/>
        </w:rPr>
      </w:pPr>
      <w:r>
        <w:rPr>
          <w:rFonts w:hint="eastAsia" w:ascii="宋体" w:hAnsi="宋体"/>
          <w:szCs w:val="21"/>
          <w:highlight w:val="none"/>
        </w:rPr>
        <w:t>合同有效期为：</w:t>
      </w:r>
      <w:r>
        <w:rPr>
          <w:rFonts w:hint="eastAsia" w:ascii="宋体" w:hAnsi="宋体"/>
          <w:szCs w:val="21"/>
          <w:highlight w:val="none"/>
          <w:u w:val="none"/>
          <w:lang w:val="en-US" w:eastAsia="zh-CN"/>
        </w:rPr>
        <w:t>自合同签订之日起两年</w:t>
      </w:r>
      <w:r>
        <w:rPr>
          <w:rFonts w:hint="eastAsia" w:ascii="宋体" w:hAnsi="宋体"/>
          <w:szCs w:val="21"/>
          <w:highlight w:val="none"/>
        </w:rPr>
        <w:t>。</w:t>
      </w:r>
    </w:p>
    <w:p>
      <w:pPr>
        <w:pStyle w:val="7"/>
        <w:spacing w:line="440" w:lineRule="exact"/>
        <w:rPr>
          <w:rFonts w:hint="eastAsia" w:ascii="宋体" w:hAnsi="宋体"/>
          <w:szCs w:val="21"/>
          <w:highlight w:val="none"/>
        </w:rPr>
      </w:pPr>
      <w:r>
        <w:rPr>
          <w:rFonts w:hint="eastAsia" w:ascii="宋体" w:hAnsi="宋体"/>
          <w:szCs w:val="21"/>
          <w:highlight w:val="none"/>
        </w:rPr>
        <w:t>本次招标的规模、服务内容、数量及主要服务要求、服务地点具体如下：</w:t>
      </w:r>
    </w:p>
    <w:tbl>
      <w:tblPr>
        <w:tblStyle w:val="3"/>
        <w:tblW w:w="51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360"/>
        <w:gridCol w:w="673"/>
        <w:gridCol w:w="703"/>
        <w:gridCol w:w="774"/>
        <w:gridCol w:w="838"/>
        <w:gridCol w:w="475"/>
        <w:gridCol w:w="895"/>
        <w:gridCol w:w="845"/>
        <w:gridCol w:w="825"/>
        <w:gridCol w:w="8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服务区域</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物业保底配置人数</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面积费用</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机房安保人员费用</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电梯代维费用（元）</w:t>
            </w:r>
            <w:r>
              <w:rPr>
                <w:rFonts w:hint="eastAsia" w:ascii="宋体" w:hAnsi="宋体" w:eastAsia="宋体" w:cs="宋体"/>
                <w:b/>
                <w:bCs/>
                <w:i w:val="0"/>
                <w:iCs w:val="0"/>
                <w:color w:val="000000"/>
                <w:kern w:val="0"/>
                <w:sz w:val="21"/>
                <w:szCs w:val="21"/>
                <w:highlight w:val="none"/>
                <w:u w:val="none"/>
                <w:lang w:val="en-US" w:eastAsia="zh-CN" w:bidi="ar"/>
              </w:rPr>
              <w:t>（不含税）</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其他费用</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小计（元）</w:t>
            </w:r>
            <w:r>
              <w:rPr>
                <w:rFonts w:hint="eastAsia" w:ascii="宋体" w:hAnsi="宋体" w:eastAsia="宋体" w:cs="宋体"/>
                <w:b/>
                <w:bCs/>
                <w:i w:val="0"/>
                <w:iCs w:val="0"/>
                <w:color w:val="000000"/>
                <w:kern w:val="0"/>
                <w:sz w:val="21"/>
                <w:szCs w:val="21"/>
                <w:highlight w:val="none"/>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委托面积（㎡）</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费用（元/24个月）（不含税）</w:t>
            </w:r>
          </w:p>
        </w:tc>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配置人数</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费用（元/24个月）（不含税）</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抄水电费用（元）</w:t>
            </w:r>
            <w:r>
              <w:rPr>
                <w:rFonts w:hint="eastAsia" w:ascii="宋体" w:hAnsi="宋体" w:eastAsia="宋体" w:cs="宋体"/>
                <w:b/>
                <w:bCs/>
                <w:i w:val="0"/>
                <w:iCs w:val="0"/>
                <w:color w:val="000000"/>
                <w:kern w:val="0"/>
                <w:sz w:val="21"/>
                <w:szCs w:val="21"/>
                <w:highlight w:val="none"/>
                <w:u w:val="none"/>
                <w:lang w:val="en-US" w:eastAsia="zh-CN" w:bidi="ar"/>
              </w:rPr>
              <w:t>（不含税）</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其他（元）</w:t>
            </w:r>
            <w:r>
              <w:rPr>
                <w:rFonts w:hint="eastAsia" w:ascii="宋体" w:hAnsi="宋体" w:eastAsia="宋体" w:cs="宋体"/>
                <w:b/>
                <w:bCs/>
                <w:i w:val="0"/>
                <w:iCs w:val="0"/>
                <w:color w:val="000000"/>
                <w:kern w:val="0"/>
                <w:sz w:val="21"/>
                <w:szCs w:val="21"/>
                <w:highlight w:val="none"/>
                <w:u w:val="none"/>
                <w:lang w:val="en-US" w:eastAsia="zh-CN" w:bidi="ar"/>
              </w:rPr>
              <w:t>（不含税）</w:t>
            </w: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标包1</w:t>
            </w: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思明区域</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46270.39</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4704438.90 </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625972.07</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28301.88</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94339.62</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5453052.47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4"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05"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标包2</w:t>
            </w:r>
          </w:p>
        </w:tc>
        <w:tc>
          <w:tcPr>
            <w:tcW w:w="384"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湖里区域</w:t>
            </w:r>
          </w:p>
        </w:tc>
        <w:tc>
          <w:tcPr>
            <w:tcW w:w="401"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442"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49950.23</w:t>
            </w:r>
          </w:p>
        </w:tc>
        <w:tc>
          <w:tcPr>
            <w:tcW w:w="479"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5068195.57</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1564930.18</w:t>
            </w:r>
          </w:p>
        </w:tc>
        <w:tc>
          <w:tcPr>
            <w:tcW w:w="482"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574678.89</w:t>
            </w:r>
          </w:p>
        </w:tc>
        <w:tc>
          <w:tcPr>
            <w:tcW w:w="471"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5660.37</w:t>
            </w:r>
          </w:p>
        </w:tc>
        <w:tc>
          <w:tcPr>
            <w:tcW w:w="511"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94339.62</w:t>
            </w:r>
          </w:p>
        </w:tc>
        <w:tc>
          <w:tcPr>
            <w:tcW w:w="634"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7307804.63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标包3</w:t>
            </w: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集海区域</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39714.06</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2374137.36</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2399559.62</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11320.75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4794451.69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同翔区域</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30712.8</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2350856.28</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2503888.30 </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11320.75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4875499.29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小计（集海+同翔）</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70426.86</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4724993.64</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4903447.92</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22641.5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18867.92</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9669950.98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合计（思明+湖里+集海、同翔）</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166647.48</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14497628.11</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7094350.17</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574678.89</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56603.75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207547.16</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22430808.08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注：1.集海、同翔指“集美区、海沧区、同安区、翔安区”</w:t>
            </w:r>
            <w:r>
              <w:rPr>
                <w:rFonts w:hint="eastAsia" w:ascii="宋体" w:hAnsi="宋体" w:eastAsia="宋体" w:cs="宋体"/>
                <w:b/>
                <w:bCs/>
                <w:i w:val="0"/>
                <w:iCs w:val="0"/>
                <w:color w:val="000000"/>
                <w:kern w:val="0"/>
                <w:sz w:val="21"/>
                <w:szCs w:val="21"/>
                <w:highlight w:val="none"/>
                <w:u w:val="none"/>
                <w:lang w:val="en-US" w:eastAsia="zh-CN" w:bidi="ar"/>
              </w:rPr>
              <w:t>2.电梯代维费用、其他费用按实结算（该部分金额为不可竞争费用，需按招标人暂定金额填报，后期实施过程中据实结算</w:t>
            </w:r>
            <w:r>
              <w:rPr>
                <w:rFonts w:hint="eastAsia" w:ascii="宋体" w:hAnsi="宋体" w:eastAsia="宋体" w:cs="宋体"/>
                <w:i w:val="0"/>
                <w:iCs w:val="0"/>
                <w:color w:val="000000"/>
                <w:kern w:val="0"/>
                <w:sz w:val="21"/>
                <w:szCs w:val="21"/>
                <w:highlight w:val="none"/>
                <w:u w:val="none"/>
                <w:lang w:val="en-US" w:eastAsia="zh-CN" w:bidi="ar"/>
              </w:rPr>
              <w:t>。</w:t>
            </w:r>
          </w:p>
        </w:tc>
      </w:tr>
    </w:tbl>
    <w:p>
      <w:pPr>
        <w:pStyle w:val="7"/>
        <w:spacing w:line="440" w:lineRule="exact"/>
        <w:rPr>
          <w:rFonts w:hint="eastAsia" w:ascii="宋体" w:hAnsi="宋体"/>
          <w:szCs w:val="21"/>
          <w:highlight w:val="none"/>
        </w:rPr>
      </w:pPr>
    </w:p>
    <w:p>
      <w:pPr>
        <w:pStyle w:val="7"/>
        <w:spacing w:line="440" w:lineRule="exact"/>
        <w:ind w:firstLine="422"/>
        <w:rPr>
          <w:rFonts w:ascii="宋体" w:hAnsi="宋体"/>
          <w:b/>
          <w:bCs/>
          <w:szCs w:val="21"/>
          <w:highlight w:val="none"/>
        </w:rPr>
      </w:pPr>
      <w:r>
        <w:rPr>
          <w:rFonts w:hint="eastAsia" w:ascii="宋体" w:hAnsi="宋体" w:cs="宋体"/>
          <w:b/>
          <w:bCs/>
          <w:kern w:val="0"/>
          <w:szCs w:val="21"/>
          <w:highlight w:val="none"/>
        </w:rPr>
        <w:t>涉及的主要评估产品品类：CP01760物业服务</w:t>
      </w:r>
    </w:p>
    <w:p>
      <w:pPr>
        <w:pStyle w:val="7"/>
        <w:spacing w:line="440" w:lineRule="exact"/>
        <w:rPr>
          <w:rFonts w:asciiTheme="minorEastAsia" w:hAnsiTheme="minorEastAsia" w:eastAsiaTheme="minorEastAsia"/>
          <w:szCs w:val="21"/>
          <w:highlight w:val="none"/>
        </w:rPr>
      </w:pPr>
      <w:r>
        <w:rPr>
          <w:rFonts w:hint="eastAsia" w:ascii="宋体" w:hAnsi="宋体"/>
          <w:szCs w:val="21"/>
          <w:highlight w:val="none"/>
        </w:rPr>
        <w:t>本项目将按照</w:t>
      </w:r>
      <w:r>
        <w:rPr>
          <w:rFonts w:hint="eastAsia" w:asciiTheme="minorEastAsia" w:hAnsiTheme="minorEastAsia" w:eastAsiaTheme="minorEastAsia"/>
          <w:szCs w:val="21"/>
          <w:highlight w:val="none"/>
        </w:rPr>
        <w:t>不定期更新的</w:t>
      </w:r>
      <w:r>
        <w:rPr>
          <w:rFonts w:hint="eastAsia" w:ascii="宋体" w:hAnsi="宋体"/>
          <w:szCs w:val="21"/>
          <w:highlight w:val="none"/>
        </w:rPr>
        <w:t>《中国电信供应商不良行为管理规则》应用供应商不良行为处理结果，供应商不良行为处理结果的应用依据“涉及的主要评估产品品类”及相关规则确定。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highlight w:val="none"/>
        </w:rPr>
        <w:t>无涉及的评估产品品类的，针对具体产品品类的处理结果均不适用，仅适用针对供应商的处理结果</w:t>
      </w:r>
      <w:r>
        <w:rPr>
          <w:rFonts w:hint="eastAsia" w:ascii="宋体" w:hAnsi="宋体"/>
          <w:szCs w:val="21"/>
          <w:highlight w:val="none"/>
        </w:rPr>
        <w:t>。</w:t>
      </w:r>
      <w:r>
        <w:rPr>
          <w:rFonts w:hint="eastAsia" w:asciiTheme="minorEastAsia" w:hAnsiTheme="minorEastAsia" w:eastAsiaTheme="minorEastAsia"/>
          <w:szCs w:val="21"/>
          <w:highlight w:val="none"/>
        </w:rPr>
        <w:t>请务必登录中国电信</w:t>
      </w:r>
      <w:r>
        <w:rPr>
          <w:highlight w:val="none"/>
        </w:rPr>
        <w:t>供应链系统</w:t>
      </w:r>
      <w:r>
        <w:rPr>
          <w:rFonts w:hint="eastAsia"/>
          <w:highlight w:val="none"/>
        </w:rPr>
        <w:t>（</w:t>
      </w:r>
      <w:r>
        <w:rPr>
          <w:rFonts w:asciiTheme="minorEastAsia" w:hAnsiTheme="minorEastAsia" w:eastAsiaTheme="minorEastAsia"/>
          <w:highlight w:val="none"/>
        </w:rPr>
        <w:t>CTSC</w:t>
      </w:r>
      <w:r>
        <w:rPr>
          <w:rFonts w:hint="eastAsia"/>
          <w:highlight w:val="none"/>
        </w:rPr>
        <w:t>）（</w:t>
      </w:r>
      <w:r>
        <w:rPr>
          <w:rFonts w:hint="eastAsia" w:asciiTheme="minorEastAsia" w:hAnsiTheme="minorEastAsia" w:eastAsiaTheme="minorEastAsia"/>
          <w:szCs w:val="21"/>
          <w:highlight w:val="none"/>
        </w:rPr>
        <w:t>https://caigou.chinatelecom.com.cn/</w:t>
      </w:r>
      <w:r>
        <w:rPr>
          <w:rFonts w:asciiTheme="minorEastAsia" w:hAnsiTheme="minorEastAsia" w:eastAsiaTheme="minorEastAsia"/>
          <w:highlight w:val="none"/>
        </w:rPr>
        <w:t>ctsc-portal/ctscPortal</w:t>
      </w:r>
      <w:r>
        <w:rPr>
          <w:rFonts w:hint="eastAsia"/>
          <w:highlight w:val="none"/>
        </w:rPr>
        <w:t>）后在</w:t>
      </w:r>
      <w:r>
        <w:rPr>
          <w:rFonts w:hint="eastAsia" w:ascii="宋体" w:hAnsi="宋体"/>
          <w:szCs w:val="21"/>
          <w:highlight w:val="none"/>
        </w:rPr>
        <w:t>“通知-系统公告”</w:t>
      </w:r>
      <w:r>
        <w:rPr>
          <w:rFonts w:hint="eastAsia" w:asciiTheme="minorEastAsia" w:hAnsiTheme="minorEastAsia" w:eastAsiaTheme="minorEastAsia"/>
          <w:szCs w:val="21"/>
          <w:highlight w:val="none"/>
        </w:rPr>
        <w:t>模块查阅《中国电信供应商不良行为管理规则》。</w:t>
      </w:r>
    </w:p>
    <w:p>
      <w:pPr>
        <w:pStyle w:val="8"/>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1.2.2项目服务地点：福建省厦门市。</w:t>
      </w:r>
    </w:p>
    <w:p>
      <w:pPr>
        <w:pStyle w:val="8"/>
        <w:adjustRightInd w:val="0"/>
        <w:snapToGrid w:val="0"/>
        <w:spacing w:line="440" w:lineRule="exact"/>
        <w:jc w:val="left"/>
        <w:rPr>
          <w:rFonts w:asciiTheme="minorEastAsia" w:hAnsiTheme="minorEastAsia" w:eastAsiaTheme="minorEastAsia"/>
          <w:szCs w:val="21"/>
          <w:highlight w:val="none"/>
        </w:rPr>
      </w:pPr>
      <w:r>
        <w:rPr>
          <w:rFonts w:hint="eastAsia" w:ascii="宋体" w:hAnsi="宋体" w:cs="宋体"/>
          <w:kern w:val="0"/>
          <w:szCs w:val="21"/>
          <w:highlight w:val="none"/>
        </w:rPr>
        <w:t>1.2</w:t>
      </w:r>
      <w:r>
        <w:rPr>
          <w:rFonts w:hint="eastAsia" w:ascii="宋体" w:hAnsi="宋体" w:cs="宋体"/>
          <w:kern w:val="0"/>
          <w:szCs w:val="21"/>
          <w:highlight w:val="none"/>
        </w:rPr>
        <w:t>.3服务期限：</w:t>
      </w:r>
      <w:r>
        <w:rPr>
          <w:rFonts w:hint="eastAsia" w:ascii="宋体" w:hAnsi="宋体"/>
          <w:szCs w:val="21"/>
          <w:highlight w:val="none"/>
          <w:u w:val="none"/>
          <w:lang w:val="en-US" w:eastAsia="zh-CN"/>
        </w:rPr>
        <w:t>自合同签订之日起两年</w:t>
      </w:r>
      <w:r>
        <w:rPr>
          <w:rFonts w:hint="eastAsia" w:ascii="宋体" w:hAnsi="宋体" w:cs="宋体"/>
          <w:kern w:val="0"/>
          <w:szCs w:val="21"/>
          <w:highlight w:val="none"/>
        </w:rPr>
        <w:t>。</w:t>
      </w:r>
    </w:p>
    <w:p>
      <w:pPr>
        <w:pStyle w:val="7"/>
        <w:adjustRightInd w:val="0"/>
        <w:snapToGrid w:val="0"/>
        <w:spacing w:line="440" w:lineRule="exact"/>
        <w:rPr>
          <w:rFonts w:ascii="宋体" w:hAnsi="宋体"/>
          <w:szCs w:val="21"/>
          <w:highlight w:val="none"/>
        </w:rPr>
      </w:pPr>
      <w:r>
        <w:rPr>
          <w:rFonts w:hint="eastAsia" w:ascii="宋体" w:hAnsi="宋体"/>
          <w:szCs w:val="21"/>
          <w:highlight w:val="none"/>
        </w:rPr>
        <w:t>1.3</w:t>
      </w:r>
      <w:r>
        <w:rPr>
          <w:rFonts w:hint="eastAsia"/>
          <w:highlight w:val="none"/>
        </w:rPr>
        <w:t>本项目划分3个标包，各标包中标人数量为1人，本项目允许投标人同时中标的最多标包数为</w:t>
      </w:r>
      <w:r>
        <w:rPr>
          <w:rFonts w:hint="eastAsia"/>
          <w:highlight w:val="none"/>
          <w:lang w:val="en-US" w:eastAsia="zh-CN"/>
        </w:rPr>
        <w:t>3</w:t>
      </w:r>
      <w:r>
        <w:rPr>
          <w:rFonts w:hint="eastAsia"/>
          <w:highlight w:val="none"/>
        </w:rPr>
        <w:t>个。</w:t>
      </w:r>
    </w:p>
    <w:p>
      <w:pPr>
        <w:pStyle w:val="7"/>
        <w:numPr>
          <w:ilvl w:val="0"/>
          <w:numId w:val="2"/>
        </w:numPr>
        <w:adjustRightInd w:val="0"/>
        <w:snapToGrid w:val="0"/>
        <w:spacing w:line="440" w:lineRule="exact"/>
        <w:ind w:firstLineChars="0"/>
        <w:rPr>
          <w:rFonts w:ascii="宋体" w:hAnsi="宋体"/>
          <w:vanish/>
          <w:szCs w:val="21"/>
          <w:highlight w:val="none"/>
        </w:rPr>
      </w:pPr>
    </w:p>
    <w:p>
      <w:pPr>
        <w:pStyle w:val="7"/>
        <w:numPr>
          <w:ilvl w:val="1"/>
          <w:numId w:val="2"/>
        </w:numPr>
        <w:adjustRightInd w:val="0"/>
        <w:snapToGrid w:val="0"/>
        <w:spacing w:line="440" w:lineRule="exact"/>
        <w:ind w:firstLineChars="0"/>
        <w:rPr>
          <w:rFonts w:ascii="宋体" w:hAnsi="宋体"/>
          <w:vanish/>
          <w:szCs w:val="21"/>
          <w:highlight w:val="none"/>
        </w:rPr>
      </w:pPr>
    </w:p>
    <w:p>
      <w:pPr>
        <w:pStyle w:val="7"/>
        <w:numPr>
          <w:ilvl w:val="1"/>
          <w:numId w:val="2"/>
        </w:numPr>
        <w:adjustRightInd w:val="0"/>
        <w:snapToGrid w:val="0"/>
        <w:spacing w:line="440" w:lineRule="exact"/>
        <w:ind w:firstLineChars="0"/>
        <w:rPr>
          <w:rFonts w:ascii="宋体" w:hAnsi="宋体"/>
          <w:vanish/>
          <w:szCs w:val="21"/>
          <w:highlight w:val="none"/>
        </w:rPr>
      </w:pPr>
    </w:p>
    <w:p>
      <w:pPr>
        <w:pStyle w:val="7"/>
        <w:numPr>
          <w:ilvl w:val="1"/>
          <w:numId w:val="2"/>
        </w:numPr>
        <w:adjustRightInd w:val="0"/>
        <w:snapToGrid w:val="0"/>
        <w:spacing w:line="440" w:lineRule="exact"/>
        <w:ind w:firstLineChars="0"/>
        <w:rPr>
          <w:rFonts w:ascii="宋体" w:hAnsi="宋体"/>
          <w:vanish/>
          <w:szCs w:val="21"/>
          <w:highlight w:val="none"/>
        </w:rPr>
      </w:pPr>
    </w:p>
    <w:p>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1.4本项目本项目设置最高投</w:t>
      </w:r>
      <w:r>
        <w:rPr>
          <w:rFonts w:hint="eastAsia" w:ascii="宋体" w:hAnsi="宋体"/>
          <w:szCs w:val="21"/>
          <w:highlight w:val="none"/>
        </w:rPr>
        <w:t>标限价，投标人</w:t>
      </w:r>
      <w:r>
        <w:rPr>
          <w:rFonts w:hint="eastAsia" w:ascii="宋体" w:hAnsi="宋体"/>
          <w:szCs w:val="21"/>
          <w:highlight w:val="none"/>
          <w:lang w:val="en-US" w:eastAsia="zh-CN"/>
        </w:rPr>
        <w:t>任何一项</w:t>
      </w:r>
      <w:r>
        <w:rPr>
          <w:rFonts w:hint="eastAsia" w:ascii="宋体" w:hAnsi="宋体"/>
          <w:szCs w:val="21"/>
          <w:highlight w:val="none"/>
        </w:rPr>
        <w:t>投标报价高于</w:t>
      </w:r>
      <w:r>
        <w:rPr>
          <w:rFonts w:hint="eastAsia" w:ascii="宋体" w:hAnsi="宋体"/>
          <w:szCs w:val="21"/>
          <w:highlight w:val="none"/>
          <w:lang w:val="en-US" w:eastAsia="zh-CN"/>
        </w:rPr>
        <w:t>所规定的</w:t>
      </w:r>
      <w:r>
        <w:rPr>
          <w:rFonts w:hint="eastAsia" w:ascii="宋体" w:hAnsi="宋体"/>
          <w:szCs w:val="21"/>
          <w:highlight w:val="none"/>
        </w:rPr>
        <w:t>最高投标限价的，其投标将被否决，最高投标限价为具体如下：</w:t>
      </w:r>
    </w:p>
    <w:tbl>
      <w:tblPr>
        <w:tblStyle w:val="3"/>
        <w:tblW w:w="51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358"/>
        <w:gridCol w:w="360"/>
        <w:gridCol w:w="673"/>
        <w:gridCol w:w="703"/>
        <w:gridCol w:w="774"/>
        <w:gridCol w:w="838"/>
        <w:gridCol w:w="475"/>
        <w:gridCol w:w="895"/>
        <w:gridCol w:w="845"/>
        <w:gridCol w:w="825"/>
        <w:gridCol w:w="8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服务区域</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物业保底配置人数</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面积费用</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机房安保人员费用</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电梯代维费用（元）</w:t>
            </w:r>
            <w:r>
              <w:rPr>
                <w:rFonts w:hint="eastAsia" w:ascii="宋体" w:hAnsi="宋体" w:eastAsia="宋体" w:cs="宋体"/>
                <w:b/>
                <w:bCs/>
                <w:i w:val="0"/>
                <w:iCs w:val="0"/>
                <w:color w:val="000000"/>
                <w:kern w:val="0"/>
                <w:sz w:val="21"/>
                <w:szCs w:val="21"/>
                <w:highlight w:val="none"/>
                <w:u w:val="none"/>
                <w:lang w:val="en-US" w:eastAsia="zh-CN" w:bidi="ar"/>
              </w:rPr>
              <w:t>（不含税）</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其他费用</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小计（元）</w:t>
            </w:r>
            <w:r>
              <w:rPr>
                <w:rFonts w:hint="eastAsia" w:ascii="宋体" w:hAnsi="宋体" w:eastAsia="宋体" w:cs="宋体"/>
                <w:b/>
                <w:bCs/>
                <w:i w:val="0"/>
                <w:iCs w:val="0"/>
                <w:color w:val="000000"/>
                <w:kern w:val="0"/>
                <w:sz w:val="21"/>
                <w:szCs w:val="21"/>
                <w:highlight w:val="none"/>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6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委托面积（㎡）</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费用（元/24个月）（不含税）</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配置人数</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费用（元/24个月）（不含税）</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抄水电费用（元）</w:t>
            </w:r>
            <w:r>
              <w:rPr>
                <w:rFonts w:hint="eastAsia" w:ascii="宋体" w:hAnsi="宋体" w:eastAsia="宋体" w:cs="宋体"/>
                <w:b/>
                <w:bCs/>
                <w:i w:val="0"/>
                <w:iCs w:val="0"/>
                <w:color w:val="000000"/>
                <w:kern w:val="0"/>
                <w:sz w:val="21"/>
                <w:szCs w:val="21"/>
                <w:highlight w:val="none"/>
                <w:u w:val="none"/>
                <w:lang w:val="en-US" w:eastAsia="zh-CN" w:bidi="ar"/>
              </w:rPr>
              <w:t>（不含税）</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其他（元）</w:t>
            </w:r>
            <w:r>
              <w:rPr>
                <w:rFonts w:hint="eastAsia" w:ascii="宋体" w:hAnsi="宋体" w:eastAsia="宋体" w:cs="宋体"/>
                <w:b/>
                <w:bCs/>
                <w:i w:val="0"/>
                <w:iCs w:val="0"/>
                <w:color w:val="000000"/>
                <w:kern w:val="0"/>
                <w:sz w:val="21"/>
                <w:szCs w:val="21"/>
                <w:highlight w:val="none"/>
                <w:u w:val="none"/>
                <w:lang w:val="en-US" w:eastAsia="zh-CN" w:bidi="ar"/>
              </w:rPr>
              <w:t>（不含税）</w:t>
            </w: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标包1</w:t>
            </w: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思明区域</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46270.39</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4704438.90 </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625972.07</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28301.88</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94339.62</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5453052.47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trPr>
        <w:tc>
          <w:tcPr>
            <w:tcW w:w="204"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05"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标包2</w:t>
            </w:r>
          </w:p>
        </w:tc>
        <w:tc>
          <w:tcPr>
            <w:tcW w:w="384"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湖里区域</w:t>
            </w:r>
          </w:p>
        </w:tc>
        <w:tc>
          <w:tcPr>
            <w:tcW w:w="401"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442"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49950.23</w:t>
            </w:r>
          </w:p>
        </w:tc>
        <w:tc>
          <w:tcPr>
            <w:tcW w:w="479"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5068195.57</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1564930.18</w:t>
            </w:r>
          </w:p>
        </w:tc>
        <w:tc>
          <w:tcPr>
            <w:tcW w:w="482"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574678.89</w:t>
            </w:r>
          </w:p>
        </w:tc>
        <w:tc>
          <w:tcPr>
            <w:tcW w:w="471"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5660.37</w:t>
            </w:r>
          </w:p>
        </w:tc>
        <w:tc>
          <w:tcPr>
            <w:tcW w:w="511"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94339.62</w:t>
            </w:r>
          </w:p>
        </w:tc>
        <w:tc>
          <w:tcPr>
            <w:tcW w:w="634" w:type="pct"/>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7307804.63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标包3</w:t>
            </w: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集海区域</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39714.06</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2374137.36</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2399559.62</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11320.75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4794451.69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同翔区域</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30712.8</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2350856.28</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2503888.30 </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11320.75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9433.96</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4875499.29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1"/>
                <w:szCs w:val="21"/>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小计（集海+同翔）</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70426.86</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4724993.64</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4903447.92</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22641.5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18867.92</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9669950.98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95" w:hRule="atLeast"/>
        </w:trPr>
        <w:tc>
          <w:tcPr>
            <w:tcW w:w="20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合计（思明+湖里+集海、同翔）</w:t>
            </w:r>
          </w:p>
        </w:tc>
        <w:tc>
          <w:tcPr>
            <w:tcW w:w="4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166647.48</w:t>
            </w:r>
          </w:p>
        </w:tc>
        <w:tc>
          <w:tcPr>
            <w:tcW w:w="4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14497628.11</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7094350.17</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574678.89</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56603.75</w:t>
            </w:r>
          </w:p>
        </w:tc>
        <w:tc>
          <w:tcPr>
            <w:tcW w:w="51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207547.16</w:t>
            </w:r>
          </w:p>
        </w:tc>
        <w:tc>
          <w:tcPr>
            <w:tcW w:w="6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22430808.08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9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注：1.集海、同翔指“集美区、海沧区、同安区、翔安区”</w:t>
            </w:r>
            <w:r>
              <w:rPr>
                <w:rFonts w:hint="eastAsia" w:ascii="宋体" w:hAnsi="宋体" w:eastAsia="宋体" w:cs="宋体"/>
                <w:b/>
                <w:bCs/>
                <w:i w:val="0"/>
                <w:iCs w:val="0"/>
                <w:color w:val="000000"/>
                <w:kern w:val="0"/>
                <w:sz w:val="21"/>
                <w:szCs w:val="21"/>
                <w:highlight w:val="none"/>
                <w:u w:val="none"/>
                <w:lang w:val="en-US" w:eastAsia="zh-CN" w:bidi="ar"/>
              </w:rPr>
              <w:t>2.电梯代维费用、其他费用按实结算（该部分金额为不可竞争费用，需按招标人暂定金额填报，后期实施过程中据实结算</w:t>
            </w:r>
            <w:r>
              <w:rPr>
                <w:rFonts w:hint="eastAsia" w:ascii="宋体" w:hAnsi="宋体" w:eastAsia="宋体" w:cs="宋体"/>
                <w:i w:val="0"/>
                <w:iCs w:val="0"/>
                <w:color w:val="000000"/>
                <w:kern w:val="0"/>
                <w:sz w:val="21"/>
                <w:szCs w:val="21"/>
                <w:highlight w:val="none"/>
                <w:u w:val="none"/>
                <w:lang w:val="en-US" w:eastAsia="zh-CN" w:bidi="ar"/>
              </w:rPr>
              <w:t>。</w:t>
            </w:r>
          </w:p>
        </w:tc>
      </w:tr>
    </w:tbl>
    <w:p>
      <w:pPr>
        <w:pStyle w:val="2"/>
        <w:ind w:left="0" w:leftChars="0" w:firstLine="0" w:firstLineChars="0"/>
        <w:rPr>
          <w:rFonts w:hint="eastAsia"/>
          <w:highlight w:val="none"/>
        </w:rPr>
      </w:pPr>
    </w:p>
    <w:p>
      <w:pPr>
        <w:numPr>
          <w:ilvl w:val="0"/>
          <w:numId w:val="2"/>
        </w:numPr>
        <w:adjustRightInd w:val="0"/>
        <w:snapToGrid w:val="0"/>
        <w:spacing w:line="440" w:lineRule="exact"/>
        <w:ind w:left="0" w:firstLine="0"/>
        <w:rPr>
          <w:rFonts w:ascii="宋体" w:hAnsi="宋体"/>
          <w:b/>
          <w:szCs w:val="21"/>
          <w:highlight w:val="none"/>
        </w:rPr>
      </w:pPr>
      <w:r>
        <w:rPr>
          <w:rFonts w:hint="eastAsia" w:ascii="宋体" w:hAnsi="宋体"/>
          <w:b/>
          <w:szCs w:val="21"/>
          <w:highlight w:val="none"/>
        </w:rPr>
        <w:t>投标人资格要求</w:t>
      </w:r>
    </w:p>
    <w:p>
      <w:pPr>
        <w:adjustRightInd w:val="0"/>
        <w:snapToGrid w:val="0"/>
        <w:spacing w:line="440" w:lineRule="exact"/>
        <w:rPr>
          <w:rFonts w:ascii="宋体" w:hAnsi="宋体"/>
          <w:b/>
          <w:szCs w:val="21"/>
          <w:highlight w:val="none"/>
        </w:rPr>
      </w:pPr>
      <w:r>
        <w:rPr>
          <w:rFonts w:hint="eastAsia" w:ascii="宋体" w:hAnsi="宋体"/>
          <w:b/>
          <w:szCs w:val="21"/>
          <w:highlight w:val="none"/>
        </w:rPr>
        <w:t>适用于标包1、标包2、标包3</w:t>
      </w:r>
    </w:p>
    <w:p>
      <w:pPr>
        <w:numPr>
          <w:ilvl w:val="1"/>
          <w:numId w:val="2"/>
        </w:numPr>
        <w:adjustRightInd w:val="0"/>
        <w:snapToGrid w:val="0"/>
        <w:spacing w:line="440" w:lineRule="exact"/>
        <w:ind w:left="0" w:firstLine="0"/>
        <w:rPr>
          <w:rFonts w:ascii="宋体" w:hAnsi="宋体"/>
          <w:b/>
          <w:szCs w:val="21"/>
          <w:highlight w:val="none"/>
        </w:rPr>
      </w:pPr>
      <w:r>
        <w:rPr>
          <w:rFonts w:hint="eastAsia" w:ascii="宋体" w:hAnsi="宋体"/>
          <w:b/>
          <w:szCs w:val="21"/>
          <w:highlight w:val="none"/>
        </w:rPr>
        <w:t>投标人基本资格要求</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2.1.1</w:t>
      </w:r>
      <w:r>
        <w:rPr>
          <w:rFonts w:hint="eastAsia" w:ascii="宋体" w:hAnsi="宋体" w:cs="宋体"/>
          <w:kern w:val="0"/>
          <w:sz w:val="22"/>
          <w:szCs w:val="22"/>
          <w:highlight w:val="none"/>
        </w:rPr>
        <w:t>投标人应为中华人民共和国境内法律上和财务上独立的法人或依法登记注册的组织，合法</w:t>
      </w:r>
      <w:r>
        <w:rPr>
          <w:rFonts w:hint="eastAsia" w:ascii="宋体" w:hAnsi="宋体" w:cs="宋体"/>
          <w:kern w:val="0"/>
          <w:sz w:val="22"/>
          <w:szCs w:val="22"/>
          <w:highlight w:val="none"/>
        </w:rPr>
        <w:t>运作并独立于招标人和招标代理机构。注册资本或开办资金应不低于500万元（含）人民币（如注册资本或开办资金为其他外币的，按照投标文件递交截止之日中国银行公布的汇率中间价换算成人民币）。</w:t>
      </w:r>
      <w:r>
        <w:rPr>
          <w:rFonts w:hint="eastAsia" w:ascii="宋体" w:hAnsi="宋体"/>
          <w:szCs w:val="21"/>
          <w:highlight w:val="none"/>
        </w:rPr>
        <w:t>【法人下属不具备法人资格的分支机构参与投标的，应具备法人针对本项目或覆盖本项目的经营事项的有效授权</w:t>
      </w:r>
      <w:r>
        <w:rPr>
          <w:rFonts w:hint="eastAsia" w:ascii="宋体" w:hAnsi="宋体"/>
          <w:szCs w:val="21"/>
          <w:highlight w:val="none"/>
        </w:rPr>
        <w:t>。】</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 xml:space="preserve">    </w:t>
      </w: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2.1.3本次招标不接受联合体投标。</w:t>
      </w:r>
    </w:p>
    <w:p>
      <w:pPr>
        <w:tabs>
          <w:tab w:val="left" w:pos="993"/>
        </w:tabs>
        <w:adjustRightInd w:val="0"/>
        <w:snapToGrid w:val="0"/>
        <w:spacing w:line="440" w:lineRule="exact"/>
        <w:ind w:firstLine="420" w:firstLineChars="200"/>
        <w:rPr>
          <w:rFonts w:ascii="宋体" w:hAnsi="宋体"/>
          <w:szCs w:val="21"/>
          <w:highlight w:val="none"/>
        </w:rPr>
      </w:pPr>
      <w:bookmarkStart w:id="0" w:name="_Hlk528239454"/>
      <w:r>
        <w:rPr>
          <w:rFonts w:hint="eastAsia" w:ascii="宋体" w:hAnsi="宋体"/>
          <w:szCs w:val="21"/>
          <w:highlight w:val="none"/>
        </w:rPr>
        <w:t>2.1.</w:t>
      </w:r>
      <w:r>
        <w:rPr>
          <w:rFonts w:hint="eastAsia" w:ascii="宋体" w:hAnsi="宋体"/>
          <w:szCs w:val="21"/>
          <w:highlight w:val="none"/>
          <w:lang w:val="en-US" w:eastAsia="zh-CN"/>
        </w:rPr>
        <w:t>4</w:t>
      </w:r>
      <w:r>
        <w:rPr>
          <w:rFonts w:hint="eastAsia" w:ascii="宋体" w:hAnsi="宋体"/>
          <w:szCs w:val="21"/>
          <w:highlight w:val="none"/>
        </w:rPr>
        <w:t>投标人应承诺在厦门市住房保障和房屋管理局进行登记备案,若已在厦门市备案，应提供备案证明文件，若未进行备案登记，应承诺在收到中标通知书后15个工作日内在厦门市住房保</w:t>
      </w:r>
      <w:r>
        <w:rPr>
          <w:rFonts w:hint="eastAsia" w:ascii="宋体" w:hAnsi="宋体"/>
          <w:szCs w:val="21"/>
          <w:highlight w:val="none"/>
        </w:rPr>
        <w:t>障和房屋管理局进行登记备案。</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5</w:t>
      </w:r>
      <w:r>
        <w:rPr>
          <w:rFonts w:hint="eastAsia" w:ascii="宋体" w:hAnsi="宋体"/>
          <w:szCs w:val="21"/>
          <w:highlight w:val="none"/>
        </w:rPr>
        <w:t>投标人具有</w:t>
      </w:r>
      <w:r>
        <w:rPr>
          <w:rFonts w:hint="eastAsia" w:ascii="宋体" w:hAnsi="宋体"/>
          <w:szCs w:val="21"/>
          <w:highlight w:val="none"/>
          <w:lang w:val="en-US" w:eastAsia="zh-CN"/>
        </w:rPr>
        <w:t>近五年（计算时间：</w:t>
      </w:r>
      <w:r>
        <w:rPr>
          <w:rFonts w:hint="eastAsia" w:ascii="宋体" w:hAnsi="宋体"/>
          <w:szCs w:val="21"/>
          <w:highlight w:val="none"/>
        </w:rPr>
        <w:t>2017年1月1日</w:t>
      </w:r>
      <w:r>
        <w:rPr>
          <w:rFonts w:hint="eastAsia" w:ascii="宋体" w:hAnsi="宋体"/>
          <w:szCs w:val="21"/>
          <w:highlight w:val="none"/>
          <w:lang w:val="en-US" w:eastAsia="zh-CN"/>
        </w:rPr>
        <w:t>至投标截止之日满足五年时间即可）</w:t>
      </w:r>
      <w:r>
        <w:rPr>
          <w:rFonts w:hint="eastAsia" w:ascii="宋体" w:hAnsi="宋体"/>
          <w:szCs w:val="21"/>
          <w:highlight w:val="none"/>
        </w:rPr>
        <w:t>政府或企事业单位机关办公楼或写字楼或商业项目物业管理服务经验。需</w:t>
      </w:r>
      <w:r>
        <w:rPr>
          <w:rFonts w:hint="eastAsia" w:ascii="宋体" w:hAnsi="宋体"/>
          <w:szCs w:val="21"/>
          <w:highlight w:val="none"/>
          <w:lang w:val="en-US" w:eastAsia="zh-CN"/>
        </w:rPr>
        <w:t>提供</w:t>
      </w:r>
      <w:r>
        <w:rPr>
          <w:rFonts w:hint="eastAsia" w:ascii="宋体" w:hAnsi="宋体"/>
          <w:szCs w:val="21"/>
          <w:highlight w:val="none"/>
        </w:rPr>
        <w:t>相关合同或协议证明文件（每份证明文件的总建筑面积应达3万平方米以上（含3万平方米）以及证明文件对应的</w:t>
      </w:r>
      <w:r>
        <w:rPr>
          <w:rFonts w:hint="eastAsia" w:ascii="宋体" w:hAnsi="宋体"/>
          <w:szCs w:val="21"/>
          <w:highlight w:val="none"/>
          <w:lang w:val="en-US" w:eastAsia="zh-CN"/>
        </w:rPr>
        <w:t>每一年度</w:t>
      </w:r>
      <w:r>
        <w:rPr>
          <w:rFonts w:hint="eastAsia" w:ascii="宋体" w:hAnsi="宋体"/>
          <w:szCs w:val="21"/>
          <w:highlight w:val="none"/>
        </w:rPr>
        <w:t>至少</w:t>
      </w:r>
      <w:r>
        <w:rPr>
          <w:rFonts w:hint="eastAsia" w:ascii="宋体" w:hAnsi="宋体"/>
          <w:szCs w:val="21"/>
          <w:highlight w:val="none"/>
          <w:lang w:val="en-US" w:eastAsia="zh-CN"/>
        </w:rPr>
        <w:t>一张</w:t>
      </w:r>
      <w:r>
        <w:rPr>
          <w:rFonts w:hint="eastAsia" w:ascii="宋体" w:hAnsi="宋体"/>
          <w:szCs w:val="21"/>
          <w:highlight w:val="none"/>
        </w:rPr>
        <w:t>发票复印件，原件备查（合同份数不限，但所提交的材料应体现</w:t>
      </w:r>
      <w:r>
        <w:rPr>
          <w:rFonts w:hint="eastAsia" w:ascii="宋体" w:hAnsi="宋体"/>
          <w:szCs w:val="21"/>
          <w:highlight w:val="none"/>
          <w:lang w:val="en-US" w:eastAsia="zh-CN"/>
        </w:rPr>
        <w:t>满足年限要求的</w:t>
      </w:r>
      <w:r>
        <w:rPr>
          <w:rFonts w:hint="eastAsia" w:ascii="宋体" w:hAnsi="宋体"/>
          <w:szCs w:val="21"/>
          <w:highlight w:val="none"/>
        </w:rPr>
        <w:t>从事政府或企事业单位机关办公楼或写字楼或商业项目物业管理服务经验）。</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6</w:t>
      </w:r>
      <w:r>
        <w:rPr>
          <w:rFonts w:hint="eastAsia" w:ascii="宋体" w:hAnsi="宋体"/>
          <w:szCs w:val="21"/>
          <w:highlight w:val="none"/>
        </w:rPr>
        <w:t>投标人拟派遣的项目经理应具有3年以上（含3年）政府或企事业单位机关办公楼或写字楼或商业项目物业管理服务验。需提供①该投标人项目经理在投标单位有效的劳动合同、公司聘书或任免资料；②提供个人有效的身份证复印件正、反面复印件，原件备查；③提供投标人单位为该项目经理缴纳的20</w:t>
      </w:r>
      <w:r>
        <w:rPr>
          <w:rFonts w:hint="eastAsia" w:ascii="宋体" w:hAnsi="宋体"/>
          <w:szCs w:val="21"/>
          <w:highlight w:val="none"/>
          <w:lang w:val="en-US" w:eastAsia="zh-CN"/>
        </w:rPr>
        <w:t>22</w:t>
      </w:r>
      <w:r>
        <w:rPr>
          <w:rFonts w:hint="eastAsia" w:ascii="宋体" w:hAnsi="宋体"/>
          <w:szCs w:val="21"/>
          <w:highlight w:val="none"/>
        </w:rPr>
        <w:t>年1月1日至投标截止日（不含截止日当月）</w:t>
      </w:r>
      <w:r>
        <w:rPr>
          <w:rFonts w:hint="eastAsia" w:ascii="宋体" w:hAnsi="宋体"/>
          <w:szCs w:val="21"/>
          <w:highlight w:val="none"/>
          <w:lang w:val="en-US" w:eastAsia="zh-CN"/>
        </w:rPr>
        <w:t>任意连续三个月</w:t>
      </w:r>
      <w:r>
        <w:rPr>
          <w:rFonts w:hint="eastAsia" w:ascii="宋体" w:hAnsi="宋体"/>
          <w:szCs w:val="21"/>
          <w:highlight w:val="none"/>
        </w:rPr>
        <w:t>由社会保险经办机构出具的投标人为职工缴纳社会保险的单位缴费信息记录。④提供该项目经理3年以上（含3年）政府或企事业单位机关办公楼或写字楼或商业项目物业管理服务经验证明材料</w:t>
      </w:r>
      <w:r>
        <w:rPr>
          <w:rFonts w:hint="eastAsia" w:ascii="宋体" w:hAnsi="宋体"/>
          <w:szCs w:val="21"/>
          <w:highlight w:val="none"/>
          <w:lang w:val="en-US" w:eastAsia="zh-CN"/>
        </w:rPr>
        <w:t>及对应的聘任单位为</w:t>
      </w:r>
      <w:r>
        <w:rPr>
          <w:rFonts w:hint="eastAsia" w:ascii="宋体" w:hAnsi="宋体"/>
          <w:szCs w:val="21"/>
          <w:highlight w:val="none"/>
        </w:rPr>
        <w:t>该项目经理缴纳的</w:t>
      </w:r>
      <w:r>
        <w:rPr>
          <w:rFonts w:hint="eastAsia" w:ascii="宋体" w:hAnsi="宋体"/>
          <w:szCs w:val="21"/>
          <w:highlight w:val="none"/>
          <w:lang w:val="en-US" w:eastAsia="zh-CN"/>
        </w:rPr>
        <w:t>任意连续三个月</w:t>
      </w:r>
      <w:r>
        <w:rPr>
          <w:rFonts w:hint="eastAsia" w:ascii="宋体" w:hAnsi="宋体"/>
          <w:szCs w:val="21"/>
          <w:highlight w:val="none"/>
        </w:rPr>
        <w:t>由社会保险经办机构出具的</w:t>
      </w:r>
      <w:r>
        <w:rPr>
          <w:rFonts w:hint="eastAsia" w:ascii="宋体" w:hAnsi="宋体"/>
          <w:szCs w:val="21"/>
          <w:highlight w:val="none"/>
          <w:lang w:val="en-US" w:eastAsia="zh-CN"/>
        </w:rPr>
        <w:t>聘任单位</w:t>
      </w:r>
      <w:r>
        <w:rPr>
          <w:rFonts w:hint="eastAsia" w:ascii="宋体" w:hAnsi="宋体"/>
          <w:szCs w:val="21"/>
          <w:highlight w:val="none"/>
        </w:rPr>
        <w:t>为职工缴纳社会保险的单位缴费信息记录。</w:t>
      </w:r>
      <w:r>
        <w:rPr>
          <w:rFonts w:hint="eastAsia" w:ascii="宋体" w:hAnsi="宋体"/>
          <w:b/>
          <w:bCs/>
          <w:szCs w:val="21"/>
          <w:highlight w:val="none"/>
        </w:rPr>
        <w:t>（各标包项目经理不得复用）</w:t>
      </w:r>
    </w:p>
    <w:bookmarkEnd w:id="0"/>
    <w:p>
      <w:pPr>
        <w:numPr>
          <w:ilvl w:val="1"/>
          <w:numId w:val="2"/>
        </w:numPr>
        <w:adjustRightInd w:val="0"/>
        <w:snapToGrid w:val="0"/>
        <w:spacing w:line="440" w:lineRule="exact"/>
        <w:ind w:left="0" w:firstLine="0"/>
        <w:rPr>
          <w:rFonts w:ascii="宋体" w:hAnsi="宋体"/>
          <w:b/>
          <w:szCs w:val="21"/>
          <w:highlight w:val="none"/>
        </w:rPr>
      </w:pPr>
      <w:r>
        <w:rPr>
          <w:rFonts w:hint="eastAsia" w:ascii="宋体" w:hAnsi="宋体"/>
          <w:b/>
          <w:szCs w:val="21"/>
          <w:highlight w:val="none"/>
        </w:rPr>
        <w:t>投标人不得存在下列情形之一</w:t>
      </w:r>
    </w:p>
    <w:p>
      <w:pPr>
        <w:numPr>
          <w:ilvl w:val="0"/>
          <w:numId w:val="3"/>
        </w:numPr>
        <w:tabs>
          <w:tab w:val="left" w:pos="0"/>
          <w:tab w:val="left" w:pos="1713"/>
        </w:tabs>
        <w:spacing w:line="440" w:lineRule="exact"/>
        <w:ind w:left="0" w:firstLine="422"/>
        <w:rPr>
          <w:rFonts w:ascii="宋体" w:hAnsi="宋体"/>
          <w:szCs w:val="21"/>
          <w:highlight w:val="none"/>
        </w:rPr>
      </w:pPr>
      <w:r>
        <w:rPr>
          <w:rFonts w:hint="eastAsia" w:ascii="宋体" w:hAnsi="宋体"/>
          <w:szCs w:val="21"/>
          <w:highlight w:val="none"/>
        </w:rPr>
        <w:t>为招标人不具有独立法人资格的附属机构（单位）；</w:t>
      </w:r>
    </w:p>
    <w:p>
      <w:pPr>
        <w:numPr>
          <w:ilvl w:val="0"/>
          <w:numId w:val="3"/>
        </w:numPr>
        <w:tabs>
          <w:tab w:val="left" w:pos="0"/>
          <w:tab w:val="left" w:pos="1713"/>
        </w:tabs>
        <w:spacing w:line="440" w:lineRule="exact"/>
        <w:ind w:left="0" w:firstLine="422"/>
        <w:rPr>
          <w:rFonts w:ascii="宋体" w:hAnsi="宋体"/>
          <w:szCs w:val="21"/>
          <w:highlight w:val="none"/>
        </w:rPr>
      </w:pPr>
      <w:r>
        <w:rPr>
          <w:rFonts w:hint="eastAsia" w:ascii="宋体" w:hAnsi="宋体"/>
          <w:szCs w:val="21"/>
          <w:highlight w:val="none"/>
        </w:rPr>
        <w:t>被依法暂停或取消投标资格的；</w:t>
      </w:r>
    </w:p>
    <w:p>
      <w:pPr>
        <w:numPr>
          <w:ilvl w:val="0"/>
          <w:numId w:val="3"/>
        </w:numPr>
        <w:tabs>
          <w:tab w:val="left" w:pos="0"/>
          <w:tab w:val="left" w:pos="1713"/>
        </w:tabs>
        <w:spacing w:line="440" w:lineRule="exact"/>
        <w:ind w:left="0" w:firstLine="422"/>
        <w:rPr>
          <w:rFonts w:ascii="宋体" w:hAnsi="宋体"/>
          <w:szCs w:val="21"/>
          <w:highlight w:val="none"/>
        </w:rPr>
      </w:pPr>
      <w:r>
        <w:rPr>
          <w:rFonts w:ascii="宋体" w:hAnsi="宋体"/>
          <w:szCs w:val="21"/>
          <w:highlight w:val="none"/>
        </w:rPr>
        <w:t xml:space="preserve">被责令停产停业、暂扣或者吊销许可证、暂扣或者吊销执照； </w:t>
      </w:r>
    </w:p>
    <w:p>
      <w:pPr>
        <w:numPr>
          <w:ilvl w:val="0"/>
          <w:numId w:val="3"/>
        </w:numPr>
        <w:tabs>
          <w:tab w:val="left" w:pos="0"/>
          <w:tab w:val="left" w:pos="1713"/>
        </w:tabs>
        <w:spacing w:line="440" w:lineRule="exact"/>
        <w:ind w:left="0" w:firstLine="422"/>
        <w:rPr>
          <w:rFonts w:ascii="宋体" w:hAnsi="宋体"/>
          <w:szCs w:val="21"/>
          <w:highlight w:val="none"/>
        </w:rPr>
      </w:pPr>
      <w:r>
        <w:rPr>
          <w:rFonts w:ascii="宋体" w:hAnsi="宋体"/>
          <w:szCs w:val="21"/>
          <w:highlight w:val="none"/>
        </w:rPr>
        <w:t xml:space="preserve">进入清算程序，或被宣告破产，或其他丧失履约能力的情形； </w:t>
      </w:r>
    </w:p>
    <w:p>
      <w:pPr>
        <w:numPr>
          <w:ilvl w:val="0"/>
          <w:numId w:val="3"/>
        </w:numPr>
        <w:tabs>
          <w:tab w:val="left" w:pos="0"/>
          <w:tab w:val="left" w:pos="993"/>
          <w:tab w:val="left" w:pos="2564"/>
          <w:tab w:val="clear" w:pos="1146"/>
        </w:tabs>
        <w:spacing w:line="440" w:lineRule="exact"/>
        <w:ind w:left="0" w:firstLine="422"/>
        <w:rPr>
          <w:rFonts w:ascii="宋体" w:hAnsi="宋体"/>
          <w:szCs w:val="21"/>
          <w:highlight w:val="none"/>
        </w:rPr>
      </w:pPr>
      <w:r>
        <w:rPr>
          <w:rFonts w:hint="eastAsia" w:ascii="宋体" w:hAnsi="宋体"/>
          <w:highlight w:val="none"/>
        </w:rPr>
        <w:t>在最近三年内（自2019年</w:t>
      </w:r>
      <w:r>
        <w:rPr>
          <w:rFonts w:hint="eastAsia" w:ascii="宋体" w:hAnsi="宋体"/>
          <w:highlight w:val="none"/>
          <w:lang w:val="en-US" w:eastAsia="zh-CN"/>
        </w:rPr>
        <w:t>7</w:t>
      </w:r>
      <w:r>
        <w:rPr>
          <w:rFonts w:hint="eastAsia" w:ascii="宋体" w:hAnsi="宋体"/>
          <w:highlight w:val="none"/>
        </w:rPr>
        <w:t>月1日起</w:t>
      </w:r>
      <w:r>
        <w:rPr>
          <w:rFonts w:hint="eastAsia"/>
          <w:highlight w:val="none"/>
        </w:rPr>
        <w:t>至投标截止时间</w:t>
      </w:r>
      <w:r>
        <w:rPr>
          <w:rFonts w:hint="eastAsia" w:ascii="宋体" w:hAnsi="宋体"/>
          <w:highlight w:val="none"/>
        </w:rPr>
        <w:t>）被相关行业主管部门或司法机关认定有骗取中标、严重违约、重大工程质量或者安全问题的；</w:t>
      </w:r>
    </w:p>
    <w:p>
      <w:pPr>
        <w:numPr>
          <w:ilvl w:val="0"/>
          <w:numId w:val="3"/>
        </w:numPr>
        <w:tabs>
          <w:tab w:val="left" w:pos="0"/>
          <w:tab w:val="left" w:pos="993"/>
          <w:tab w:val="left" w:pos="2564"/>
          <w:tab w:val="clear" w:pos="1146"/>
        </w:tabs>
        <w:spacing w:line="440" w:lineRule="exact"/>
        <w:ind w:left="0" w:firstLine="422"/>
        <w:rPr>
          <w:rFonts w:ascii="宋体" w:hAnsi="宋体"/>
          <w:highlight w:val="none"/>
        </w:rPr>
      </w:pPr>
      <w:r>
        <w:rPr>
          <w:rFonts w:hint="eastAsia" w:ascii="宋体" w:hAnsi="宋体"/>
          <w:highlight w:val="none"/>
        </w:rPr>
        <w:t>在最近五年内（自2017年</w:t>
      </w:r>
      <w:r>
        <w:rPr>
          <w:rFonts w:hint="eastAsia" w:ascii="宋体" w:hAnsi="宋体"/>
          <w:highlight w:val="none"/>
          <w:lang w:val="en-US" w:eastAsia="zh-CN"/>
        </w:rPr>
        <w:t>7</w:t>
      </w:r>
      <w:r>
        <w:rPr>
          <w:rFonts w:hint="eastAsia" w:ascii="宋体" w:hAnsi="宋体"/>
          <w:highlight w:val="none"/>
        </w:rPr>
        <w:t>月1日起</w:t>
      </w:r>
      <w:r>
        <w:rPr>
          <w:rFonts w:hint="eastAsia"/>
          <w:highlight w:val="none"/>
        </w:rPr>
        <w:t>至投标截止时间</w:t>
      </w:r>
      <w:r>
        <w:rPr>
          <w:rFonts w:hint="eastAsia" w:ascii="宋体" w:hAnsi="宋体"/>
          <w:highlight w:val="none"/>
        </w:rPr>
        <w:t>）被判处单位行贿罪，且行贿行为与采购活动相关的（以“中国裁判文书网”的生效判决为准）；</w:t>
      </w:r>
    </w:p>
    <w:p>
      <w:pPr>
        <w:numPr>
          <w:ilvl w:val="0"/>
          <w:numId w:val="3"/>
        </w:numPr>
        <w:tabs>
          <w:tab w:val="left" w:pos="0"/>
          <w:tab w:val="left" w:pos="993"/>
          <w:tab w:val="left" w:pos="2564"/>
          <w:tab w:val="clear" w:pos="1146"/>
        </w:tabs>
        <w:spacing w:line="440" w:lineRule="exact"/>
        <w:ind w:left="0" w:firstLine="422"/>
        <w:rPr>
          <w:rFonts w:ascii="宋体" w:hAnsi="宋体"/>
          <w:highlight w:val="none"/>
        </w:rPr>
      </w:pPr>
      <w:r>
        <w:rPr>
          <w:rFonts w:hint="eastAsia" w:ascii="宋体" w:hAnsi="宋体"/>
          <w:highlight w:val="none"/>
        </w:rPr>
        <w:t>在最近五年内（自2017年</w:t>
      </w:r>
      <w:r>
        <w:rPr>
          <w:rFonts w:hint="eastAsia" w:ascii="宋体" w:hAnsi="宋体"/>
          <w:highlight w:val="none"/>
          <w:lang w:val="en-US" w:eastAsia="zh-CN"/>
        </w:rPr>
        <w:t>7</w:t>
      </w:r>
      <w:r>
        <w:rPr>
          <w:rFonts w:hint="eastAsia" w:ascii="宋体" w:hAnsi="宋体"/>
          <w:highlight w:val="none"/>
        </w:rPr>
        <w:t>月1日起</w:t>
      </w:r>
      <w:r>
        <w:rPr>
          <w:rFonts w:hint="eastAsia"/>
          <w:highlight w:val="none"/>
        </w:rPr>
        <w:t>至投标截止时间</w:t>
      </w:r>
      <w:r>
        <w:rPr>
          <w:rFonts w:hint="eastAsia" w:ascii="宋体" w:hAnsi="宋体"/>
          <w:highlight w:val="none"/>
        </w:rPr>
        <w:t>）被判处合同诈骗罪的（以“中国裁判文书网”的生效判决为准）；</w:t>
      </w:r>
    </w:p>
    <w:p>
      <w:pPr>
        <w:numPr>
          <w:ilvl w:val="0"/>
          <w:numId w:val="3"/>
        </w:numPr>
        <w:tabs>
          <w:tab w:val="left" w:pos="0"/>
          <w:tab w:val="left" w:pos="2564"/>
        </w:tabs>
        <w:spacing w:line="440" w:lineRule="exact"/>
        <w:ind w:left="0" w:firstLine="422"/>
        <w:rPr>
          <w:rFonts w:ascii="宋体" w:hAnsi="宋体"/>
          <w:highlight w:val="none"/>
        </w:rPr>
      </w:pPr>
      <w:r>
        <w:rPr>
          <w:rFonts w:hint="eastAsia" w:asciiTheme="minorEastAsia" w:hAnsiTheme="minorEastAsia" w:eastAsiaTheme="minorEastAsia"/>
          <w:highlight w:val="none"/>
        </w:rPr>
        <w:t>被最高人民法院认定为失信被执行人的</w:t>
      </w:r>
      <w:r>
        <w:rPr>
          <w:rFonts w:asciiTheme="minorEastAsia" w:hAnsiTheme="minorEastAsia" w:eastAsiaTheme="minorEastAsia"/>
          <w:highlight w:val="none"/>
        </w:rPr>
        <w:t>(以“信用中国”网站（www.creditchina.gov.cn）或各级信用信息共享平台</w:t>
      </w:r>
      <w:r>
        <w:rPr>
          <w:rFonts w:hint="eastAsia" w:asciiTheme="minorEastAsia" w:hAnsiTheme="minorEastAsia" w:eastAsiaTheme="minorEastAsia"/>
          <w:highlight w:val="none"/>
        </w:rPr>
        <w:t>公布的</w:t>
      </w:r>
      <w:r>
        <w:rPr>
          <w:rFonts w:asciiTheme="minorEastAsia" w:hAnsiTheme="minorEastAsia" w:eastAsiaTheme="minorEastAsia"/>
          <w:highlight w:val="none"/>
        </w:rPr>
        <w:t>失信被执行人名单</w:t>
      </w:r>
      <w:r>
        <w:rPr>
          <w:rFonts w:hint="eastAsia" w:asciiTheme="minorEastAsia" w:hAnsiTheme="minorEastAsia" w:eastAsiaTheme="minorEastAsia"/>
          <w:highlight w:val="none"/>
        </w:rPr>
        <w:t>为准</w:t>
      </w:r>
      <w:r>
        <w:rPr>
          <w:rFonts w:asciiTheme="minorEastAsia" w:hAnsiTheme="minorEastAsia" w:eastAsiaTheme="minorEastAsia"/>
          <w:highlight w:val="none"/>
        </w:rPr>
        <w:t>)</w:t>
      </w:r>
      <w:r>
        <w:rPr>
          <w:rFonts w:hint="eastAsia" w:asciiTheme="minorEastAsia" w:hAnsiTheme="minorEastAsia" w:eastAsiaTheme="minorEastAsia"/>
          <w:highlight w:val="none"/>
        </w:rPr>
        <w:t>，已执行完毕或不再执行的除外</w:t>
      </w:r>
      <w:r>
        <w:rPr>
          <w:rFonts w:asciiTheme="minorEastAsia" w:hAnsiTheme="minorEastAsia" w:eastAsiaTheme="minorEastAsia"/>
          <w:highlight w:val="none"/>
        </w:rPr>
        <w:t>；</w:t>
      </w:r>
    </w:p>
    <w:p>
      <w:pPr>
        <w:numPr>
          <w:ilvl w:val="0"/>
          <w:numId w:val="3"/>
        </w:numPr>
        <w:tabs>
          <w:tab w:val="left" w:pos="0"/>
          <w:tab w:val="left" w:pos="993"/>
          <w:tab w:val="left" w:pos="2564"/>
        </w:tabs>
        <w:spacing w:line="440" w:lineRule="exact"/>
        <w:ind w:left="0" w:firstLine="422"/>
        <w:rPr>
          <w:rFonts w:ascii="宋体" w:hAnsi="宋体"/>
          <w:szCs w:val="21"/>
          <w:highlight w:val="none"/>
        </w:rPr>
      </w:pPr>
      <w:r>
        <w:rPr>
          <w:rFonts w:hint="eastAsia" w:ascii="宋体" w:hAnsi="宋体"/>
          <w:szCs w:val="21"/>
          <w:highlight w:val="none"/>
        </w:rPr>
        <w:t>【其他按照《中国电信供应商不良行为管理规则》及</w:t>
      </w:r>
      <w:r>
        <w:rPr>
          <w:rFonts w:ascii="宋体" w:hAnsi="宋体"/>
          <w:szCs w:val="21"/>
          <w:highlight w:val="none"/>
        </w:rPr>
        <w:t>处理结果，应</w:t>
      </w:r>
      <w:r>
        <w:rPr>
          <w:rFonts w:hint="eastAsia" w:ascii="宋体" w:hAnsi="宋体"/>
          <w:szCs w:val="21"/>
          <w:highlight w:val="none"/>
        </w:rPr>
        <w:t>对</w:t>
      </w:r>
      <w:r>
        <w:rPr>
          <w:rFonts w:ascii="宋体" w:hAnsi="宋体"/>
          <w:szCs w:val="21"/>
          <w:highlight w:val="none"/>
        </w:rPr>
        <w:t>投标人及</w:t>
      </w:r>
      <w:r>
        <w:rPr>
          <w:rFonts w:hint="eastAsia" w:ascii="宋体" w:hAnsi="宋体"/>
          <w:szCs w:val="21"/>
          <w:highlight w:val="none"/>
        </w:rPr>
        <w:t>其投标</w:t>
      </w:r>
      <w:r>
        <w:rPr>
          <w:rFonts w:ascii="宋体" w:hAnsi="宋体"/>
          <w:szCs w:val="21"/>
          <w:highlight w:val="none"/>
        </w:rPr>
        <w:t>产品品类在本项目中</w:t>
      </w:r>
      <w:r>
        <w:rPr>
          <w:rFonts w:hint="eastAsia" w:ascii="宋体" w:hAnsi="宋体"/>
          <w:szCs w:val="21"/>
          <w:highlight w:val="none"/>
        </w:rPr>
        <w:t>执行禁止采购处理</w:t>
      </w:r>
      <w:r>
        <w:rPr>
          <w:rFonts w:ascii="宋体" w:hAnsi="宋体"/>
          <w:szCs w:val="21"/>
          <w:highlight w:val="none"/>
        </w:rPr>
        <w:t>措施的</w:t>
      </w:r>
      <w:r>
        <w:rPr>
          <w:rFonts w:hint="eastAsia" w:ascii="宋体" w:hAnsi="宋体"/>
          <w:szCs w:val="21"/>
          <w:highlight w:val="none"/>
        </w:rPr>
        <w:t>。同一标包或未划分标包的同一招标项目涉及多个产品评估品类的，投标</w:t>
      </w:r>
      <w:r>
        <w:rPr>
          <w:rFonts w:ascii="宋体" w:hAnsi="宋体"/>
          <w:szCs w:val="21"/>
          <w:highlight w:val="none"/>
        </w:rPr>
        <w:t>人及其</w:t>
      </w:r>
      <w:r>
        <w:rPr>
          <w:rFonts w:hint="eastAsia" w:ascii="宋体" w:hAnsi="宋体"/>
          <w:szCs w:val="21"/>
          <w:highlight w:val="none"/>
        </w:rPr>
        <w:t>任一投标产品品类涉及相关禁止采购处理</w:t>
      </w:r>
      <w:r>
        <w:rPr>
          <w:rFonts w:ascii="宋体" w:hAnsi="宋体"/>
          <w:szCs w:val="21"/>
          <w:highlight w:val="none"/>
        </w:rPr>
        <w:t>结果的</w:t>
      </w:r>
      <w:r>
        <w:rPr>
          <w:rFonts w:hint="eastAsia" w:ascii="宋体" w:hAnsi="宋体"/>
          <w:szCs w:val="21"/>
          <w:highlight w:val="none"/>
        </w:rPr>
        <w:t>，该标包或招标项目应适用相关的禁止</w:t>
      </w:r>
      <w:r>
        <w:rPr>
          <w:rFonts w:ascii="宋体" w:hAnsi="宋体"/>
          <w:szCs w:val="21"/>
          <w:highlight w:val="none"/>
        </w:rPr>
        <w:t>采购处理措施</w:t>
      </w:r>
      <w:r>
        <w:rPr>
          <w:rFonts w:hint="eastAsia" w:ascii="宋体" w:hAnsi="宋体"/>
          <w:szCs w:val="21"/>
          <w:highlight w:val="none"/>
        </w:rPr>
        <w:t>。】</w:t>
      </w:r>
    </w:p>
    <w:p>
      <w:pPr>
        <w:adjustRightInd w:val="0"/>
        <w:snapToGrid w:val="0"/>
        <w:spacing w:line="440" w:lineRule="exact"/>
        <w:rPr>
          <w:rFonts w:ascii="宋体" w:hAnsi="宋体"/>
          <w:b/>
          <w:szCs w:val="21"/>
          <w:highlight w:val="none"/>
        </w:rPr>
      </w:pPr>
      <w:r>
        <w:rPr>
          <w:rFonts w:hint="eastAsia" w:ascii="宋体" w:hAnsi="宋体"/>
          <w:b/>
          <w:szCs w:val="21"/>
          <w:highlight w:val="none"/>
        </w:rPr>
        <w:t>3.资格审查方法</w:t>
      </w:r>
    </w:p>
    <w:p>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highlight w:val="none"/>
        </w:rPr>
      </w:pPr>
      <w:r>
        <w:rPr>
          <w:rFonts w:hint="eastAsia" w:ascii="宋体" w:hAnsi="宋体"/>
          <w:b/>
          <w:szCs w:val="21"/>
          <w:highlight w:val="none"/>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highlight w:val="none"/>
        </w:rPr>
      </w:pPr>
      <w:r>
        <w:rPr>
          <w:rFonts w:hint="eastAsia" w:ascii="宋体" w:hAnsi="宋体"/>
          <w:szCs w:val="21"/>
          <w:highlight w:val="none"/>
        </w:rPr>
        <w:t>招标文件获取时间:【</w:t>
      </w:r>
      <w:r>
        <w:rPr>
          <w:rFonts w:hint="eastAsia" w:ascii="宋体" w:hAnsi="宋体"/>
          <w:szCs w:val="21"/>
          <w:highlight w:val="none"/>
          <w:lang w:val="en-US" w:eastAsia="zh-CN"/>
        </w:rPr>
        <w:t>2022</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w:t>
      </w:r>
      <w:r>
        <w:rPr>
          <w:rFonts w:hint="eastAsia" w:ascii="宋体" w:hAnsi="宋体"/>
          <w:szCs w:val="21"/>
          <w:highlight w:val="none"/>
          <w:lang w:val="en-US" w:eastAsia="zh-CN"/>
        </w:rPr>
        <w:t>11</w:t>
      </w:r>
      <w:r>
        <w:rPr>
          <w:rFonts w:hint="eastAsia" w:ascii="宋体" w:hAnsi="宋体"/>
          <w:szCs w:val="21"/>
          <w:highlight w:val="none"/>
        </w:rPr>
        <w:t>时</w:t>
      </w:r>
      <w:r>
        <w:rPr>
          <w:rFonts w:hint="eastAsia" w:ascii="宋体" w:hAnsi="宋体"/>
          <w:szCs w:val="21"/>
          <w:highlight w:val="none"/>
          <w:lang w:val="en-US" w:eastAsia="zh-CN"/>
        </w:rPr>
        <w:t>00</w:t>
      </w:r>
      <w:r>
        <w:rPr>
          <w:rFonts w:hint="eastAsia" w:ascii="宋体" w:hAnsi="宋体"/>
          <w:szCs w:val="21"/>
          <w:highlight w:val="none"/>
        </w:rPr>
        <w:t>分至</w:t>
      </w:r>
      <w:r>
        <w:rPr>
          <w:rFonts w:hint="eastAsia" w:ascii="宋体" w:hAnsi="宋体"/>
          <w:szCs w:val="21"/>
          <w:highlight w:val="none"/>
          <w:lang w:val="en-US" w:eastAsia="zh-CN"/>
        </w:rPr>
        <w:t>2022</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29</w:t>
      </w:r>
      <w:r>
        <w:rPr>
          <w:rFonts w:hint="eastAsia" w:ascii="宋体" w:hAnsi="宋体"/>
          <w:szCs w:val="21"/>
          <w:highlight w:val="none"/>
        </w:rPr>
        <w:t>日</w:t>
      </w:r>
      <w:r>
        <w:rPr>
          <w:rFonts w:hint="eastAsia" w:ascii="宋体" w:hAnsi="宋体"/>
          <w:szCs w:val="21"/>
          <w:highlight w:val="none"/>
          <w:lang w:val="en-US" w:eastAsia="zh-CN"/>
        </w:rPr>
        <w:t>17</w:t>
      </w:r>
      <w:r>
        <w:rPr>
          <w:rFonts w:hint="eastAsia" w:ascii="宋体" w:hAnsi="宋体"/>
          <w:szCs w:val="21"/>
          <w:highlight w:val="none"/>
        </w:rPr>
        <w:t>时</w:t>
      </w:r>
      <w:r>
        <w:rPr>
          <w:rFonts w:hint="eastAsia" w:ascii="宋体" w:hAnsi="宋体"/>
          <w:szCs w:val="21"/>
          <w:highlight w:val="none"/>
          <w:lang w:val="en-US" w:eastAsia="zh-CN"/>
        </w:rPr>
        <w:t>30</w:t>
      </w:r>
      <w:r>
        <w:rPr>
          <w:rFonts w:hint="eastAsia" w:ascii="宋体" w:hAnsi="宋体"/>
          <w:szCs w:val="21"/>
          <w:highlight w:val="none"/>
        </w:rPr>
        <w:t>分】（北京时间，下同）。</w:t>
      </w:r>
    </w:p>
    <w:p>
      <w:pPr>
        <w:numPr>
          <w:ilvl w:val="1"/>
          <w:numId w:val="4"/>
        </w:numPr>
        <w:tabs>
          <w:tab w:val="left" w:pos="709"/>
        </w:tabs>
        <w:adjustRightInd w:val="0"/>
        <w:snapToGrid w:val="0"/>
        <w:spacing w:line="440" w:lineRule="exact"/>
        <w:ind w:left="0" w:firstLine="140" w:firstLineChars="67"/>
        <w:rPr>
          <w:rFonts w:ascii="宋体" w:hAnsi="宋体"/>
          <w:szCs w:val="21"/>
          <w:highlight w:val="none"/>
        </w:rPr>
      </w:pPr>
      <w:r>
        <w:rPr>
          <w:rFonts w:hint="eastAsia" w:ascii="宋体" w:hAnsi="宋体"/>
          <w:szCs w:val="21"/>
          <w:highlight w:val="none"/>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highlight w:val="none"/>
        </w:rPr>
      </w:pPr>
      <w:r>
        <w:rPr>
          <w:rFonts w:hint="eastAsia" w:asciiTheme="minorEastAsia" w:hAnsiTheme="minorEastAsia" w:eastAsiaTheme="minorEastAsia"/>
          <w:highlight w:val="none"/>
        </w:rPr>
        <w:t>登录“【</w:t>
      </w:r>
      <w:r>
        <w:rPr>
          <w:highlight w:val="none"/>
        </w:rPr>
        <w:t>中国电信供应链系统</w:t>
      </w:r>
      <w:r>
        <w:rPr>
          <w:rFonts w:hint="eastAsia"/>
          <w:highlight w:val="none"/>
        </w:rPr>
        <w:t>（</w:t>
      </w:r>
      <w:r>
        <w:rPr>
          <w:rFonts w:asciiTheme="minorEastAsia" w:hAnsiTheme="minorEastAsia" w:eastAsiaTheme="minorEastAsia"/>
          <w:highlight w:val="none"/>
        </w:rPr>
        <w:t>CTSC</w:t>
      </w:r>
      <w:r>
        <w:rPr>
          <w:rFonts w:hint="eastAsia"/>
          <w:highlight w:val="none"/>
        </w:rPr>
        <w:t>）（</w:t>
      </w:r>
      <w:r>
        <w:rPr>
          <w:rFonts w:asciiTheme="minorEastAsia" w:hAnsiTheme="minorEastAsia" w:eastAsiaTheme="minorEastAsia"/>
          <w:highlight w:val="none"/>
        </w:rPr>
        <w:t>https://caigou.chinatelecom.com.cn/ctsc-portal/ctscPortal</w:t>
      </w:r>
      <w:r>
        <w:rPr>
          <w:rFonts w:hint="eastAsia"/>
          <w:highlight w:val="none"/>
        </w:rPr>
        <w:t>）</w:t>
      </w:r>
      <w:r>
        <w:rPr>
          <w:rFonts w:hint="eastAsia" w:asciiTheme="minorEastAsia" w:hAnsiTheme="minorEastAsia" w:eastAsiaTheme="minorEastAsia"/>
          <w:highlight w:val="none"/>
        </w:rPr>
        <w:t>】”</w:t>
      </w:r>
      <w:r>
        <w:rPr>
          <w:rFonts w:hint="eastAsia"/>
          <w:highlight w:val="none"/>
        </w:rPr>
        <w:t>后在“工作台-在线投标”模块跳转至中国电信电子采购系统</w:t>
      </w:r>
      <w:r>
        <w:rPr>
          <w:rFonts w:hint="eastAsia" w:asciiTheme="minorEastAsia" w:hAnsiTheme="minorEastAsia" w:eastAsiaTheme="minorEastAsia"/>
          <w:highlight w:val="none"/>
        </w:rPr>
        <w:t>进行本项目招标文件的登记申领。未在系统注册的投标人须先进行注册，注册方法详见本公告“7投标人注册”。</w:t>
      </w:r>
      <w:r>
        <w:rPr>
          <w:color w:val="CC00FF"/>
          <w:highlight w:val="none"/>
        </w:rPr>
        <w:t>请务必在标书售卖截止时间前</w:t>
      </w:r>
      <w:r>
        <w:rPr>
          <w:rFonts w:hint="eastAsia"/>
          <w:color w:val="CC00FF"/>
          <w:highlight w:val="none"/>
        </w:rPr>
        <w:t>下载招标文件，</w:t>
      </w:r>
      <w:r>
        <w:rPr>
          <w:color w:val="CC00FF"/>
          <w:highlight w:val="none"/>
        </w:rPr>
        <w:t>否则将无法正常投标。</w:t>
      </w:r>
    </w:p>
    <w:p>
      <w:pPr>
        <w:tabs>
          <w:tab w:val="left" w:pos="993"/>
        </w:tabs>
        <w:adjustRightInd w:val="0"/>
        <w:snapToGrid w:val="0"/>
        <w:spacing w:line="440" w:lineRule="exact"/>
        <w:ind w:firstLine="517" w:firstLineChars="245"/>
        <w:rPr>
          <w:rFonts w:ascii="宋体" w:hAnsi="宋体"/>
          <w:highlight w:val="none"/>
        </w:rPr>
      </w:pPr>
      <w:r>
        <w:rPr>
          <w:rFonts w:hint="eastAsia" w:ascii="宋体" w:hAnsi="宋体" w:cs="宋体"/>
          <w:b/>
          <w:bCs/>
          <w:color w:val="0000FF"/>
          <w:kern w:val="0"/>
          <w:szCs w:val="21"/>
          <w:highlight w:val="none"/>
        </w:rPr>
        <w:t>注意：招标文件以“中国电信电子采购系统”登记申领下载的为准，如无法登记申领的，请及时与招标代理机构的项目联系人联系。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highlight w:val="none"/>
        </w:rPr>
      </w:pPr>
      <w:r>
        <w:rPr>
          <w:rFonts w:hint="eastAsia" w:ascii="宋体" w:hAnsi="宋体"/>
          <w:szCs w:val="21"/>
          <w:highlight w:val="none"/>
        </w:rPr>
        <w:t>招标文件费用：</w:t>
      </w:r>
      <w:r>
        <w:rPr>
          <w:rFonts w:hint="eastAsia"/>
          <w:highlight w:val="none"/>
        </w:rPr>
        <w:t>每套售价【300】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spacing w:val="2"/>
          <w:szCs w:val="21"/>
          <w:highlight w:val="none"/>
        </w:rPr>
        <w:t>（</w:t>
      </w:r>
      <w:r>
        <w:rPr>
          <w:rFonts w:hint="eastAsia" w:ascii="宋体" w:hAnsi="宋体"/>
          <w:spacing w:val="2"/>
          <w:highlight w:val="none"/>
        </w:rPr>
        <w:t>公众号注册审核联系商务专员，电话：</w:t>
      </w:r>
      <w:r>
        <w:rPr>
          <w:rFonts w:ascii="宋体" w:hAnsi="宋体"/>
          <w:spacing w:val="2"/>
          <w:highlight w:val="none"/>
        </w:rPr>
        <w:t>18060753032</w:t>
      </w:r>
      <w:r>
        <w:rPr>
          <w:rFonts w:hint="eastAsia" w:ascii="宋体" w:hAnsi="宋体"/>
          <w:spacing w:val="2"/>
          <w:highlight w:val="none"/>
        </w:rPr>
        <w:t>）</w:t>
      </w:r>
    </w:p>
    <w:p>
      <w:pPr>
        <w:adjustRightInd w:val="0"/>
        <w:snapToGrid w:val="0"/>
        <w:spacing w:line="44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电子采购系统”进行招标文件的登记申领。</w:t>
      </w:r>
    </w:p>
    <w:p>
      <w:pPr>
        <w:tabs>
          <w:tab w:val="left" w:pos="99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4.2.3潜在投标人应在“中国电信电子采购系统”中获取电子招标文件。</w:t>
      </w:r>
    </w:p>
    <w:p>
      <w:pPr>
        <w:adjustRightInd w:val="0"/>
        <w:snapToGrid w:val="0"/>
        <w:spacing w:line="440" w:lineRule="exact"/>
        <w:outlineLvl w:val="0"/>
        <w:rPr>
          <w:rFonts w:ascii="宋体" w:hAnsi="宋体"/>
          <w:b/>
          <w:color w:val="000000" w:themeColor="text1"/>
          <w:szCs w:val="21"/>
          <w:highlight w:val="none"/>
          <w14:textFill>
            <w14:solidFill>
              <w14:schemeClr w14:val="tx1"/>
            </w14:solidFill>
          </w14:textFill>
        </w:rPr>
      </w:pPr>
      <w:bookmarkStart w:id="1" w:name="_Toc20492"/>
      <w:r>
        <w:rPr>
          <w:rFonts w:hint="eastAsia" w:ascii="宋体" w:hAnsi="宋体"/>
          <w:b/>
          <w:color w:val="000000" w:themeColor="text1"/>
          <w:szCs w:val="21"/>
          <w:highlight w:val="none"/>
          <w14:textFill>
            <w14:solidFill>
              <w14:schemeClr w14:val="tx1"/>
            </w14:solidFill>
          </w14:textFill>
        </w:rPr>
        <w:t>5、投标文件的递交</w:t>
      </w:r>
      <w:bookmarkEnd w:id="1"/>
    </w:p>
    <w:p>
      <w:pPr>
        <w:numPr>
          <w:ilvl w:val="1"/>
          <w:numId w:val="6"/>
        </w:numPr>
        <w:adjustRightInd w:val="0"/>
        <w:snapToGrid w:val="0"/>
        <w:spacing w:line="440" w:lineRule="exact"/>
        <w:ind w:left="0" w:firstLine="0"/>
        <w:rPr>
          <w:rFonts w:ascii="宋体" w:hAnsi="宋体"/>
          <w:szCs w:val="21"/>
          <w:highlight w:val="none"/>
        </w:rPr>
      </w:pPr>
      <w:r>
        <w:rPr>
          <w:rFonts w:hint="eastAsia" w:ascii="宋体" w:hAnsi="宋体"/>
          <w:szCs w:val="21"/>
          <w:highlight w:val="none"/>
        </w:rPr>
        <w:t>投标文件递交截止时间（即投标截止时间）为：【</w:t>
      </w:r>
      <w:r>
        <w:rPr>
          <w:rFonts w:hint="eastAsia" w:ascii="宋体" w:hAnsi="宋体"/>
          <w:szCs w:val="21"/>
          <w:highlight w:val="none"/>
          <w:lang w:val="en-US" w:eastAsia="zh-CN"/>
        </w:rPr>
        <w:t>2022</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14</w:t>
      </w:r>
      <w:r>
        <w:rPr>
          <w:rFonts w:hint="eastAsia" w:ascii="宋体" w:hAnsi="宋体"/>
          <w:szCs w:val="21"/>
          <w:highlight w:val="none"/>
        </w:rPr>
        <w:t>日</w:t>
      </w:r>
      <w:r>
        <w:rPr>
          <w:rFonts w:hint="eastAsia" w:ascii="宋体" w:hAnsi="宋体"/>
          <w:szCs w:val="21"/>
          <w:highlight w:val="none"/>
          <w:lang w:val="en-US" w:eastAsia="zh-CN"/>
        </w:rPr>
        <w:t>9</w:t>
      </w:r>
      <w:r>
        <w:rPr>
          <w:rFonts w:hint="eastAsia" w:ascii="宋体" w:hAnsi="宋体"/>
          <w:szCs w:val="21"/>
          <w:highlight w:val="none"/>
        </w:rPr>
        <w:t>时</w:t>
      </w:r>
      <w:r>
        <w:rPr>
          <w:rFonts w:hint="eastAsia" w:ascii="宋体" w:hAnsi="宋体"/>
          <w:szCs w:val="21"/>
          <w:highlight w:val="none"/>
          <w:lang w:val="en-US" w:eastAsia="zh-CN"/>
        </w:rPr>
        <w:t>00</w:t>
      </w:r>
      <w:r>
        <w:rPr>
          <w:rFonts w:hint="eastAsia" w:ascii="宋体" w:hAnsi="宋体"/>
          <w:szCs w:val="21"/>
          <w:highlight w:val="none"/>
        </w:rPr>
        <w:t>分】。</w:t>
      </w:r>
    </w:p>
    <w:p>
      <w:pPr>
        <w:numPr>
          <w:ilvl w:val="1"/>
          <w:numId w:val="6"/>
        </w:numPr>
        <w:adjustRightInd w:val="0"/>
        <w:snapToGrid w:val="0"/>
        <w:spacing w:line="440" w:lineRule="exact"/>
        <w:ind w:left="0" w:firstLine="0"/>
        <w:rPr>
          <w:rFonts w:ascii="宋体" w:hAnsi="宋体"/>
          <w:szCs w:val="21"/>
          <w:highlight w:val="none"/>
        </w:rPr>
      </w:pPr>
      <w:r>
        <w:rPr>
          <w:rFonts w:hint="eastAsia" w:ascii="宋体" w:hAnsi="宋体"/>
          <w:szCs w:val="21"/>
          <w:highlight w:val="none"/>
        </w:rPr>
        <w:t>纸质投标文件递交地点：</w:t>
      </w:r>
      <w:r>
        <w:rPr>
          <w:rFonts w:hint="eastAsia" w:ascii="宋体" w:hAnsi="宋体"/>
          <w:highlight w:val="none"/>
        </w:rPr>
        <w:t>【</w:t>
      </w:r>
      <w:r>
        <w:rPr>
          <w:rFonts w:hint="eastAsia" w:ascii="宋体" w:hAnsi="宋体"/>
          <w:bCs/>
          <w:szCs w:val="21"/>
          <w:highlight w:val="none"/>
          <w:lang w:eastAsia="zh-CN"/>
        </w:rPr>
        <w:t>福建省厦门市思明区白鹤路9号</w:t>
      </w:r>
      <w:r>
        <w:rPr>
          <w:rFonts w:hint="eastAsia" w:ascii="宋体" w:hAnsi="宋体"/>
          <w:b/>
          <w:bCs w:val="0"/>
          <w:szCs w:val="21"/>
          <w:highlight w:val="none"/>
          <w:lang w:eastAsia="zh-CN"/>
        </w:rPr>
        <w:t>301</w:t>
      </w:r>
      <w:r>
        <w:rPr>
          <w:rFonts w:hint="eastAsia" w:ascii="宋体" w:hAnsi="宋体"/>
          <w:highlight w:val="none"/>
        </w:rPr>
        <w:t>。</w:t>
      </w:r>
      <w:r>
        <w:rPr>
          <w:rFonts w:hint="eastAsia" w:ascii="宋体" w:hAnsi="宋体"/>
          <w:color w:val="000000" w:themeColor="text1"/>
          <w:highlight w:val="none"/>
          <w14:textFill>
            <w14:solidFill>
              <w14:schemeClr w14:val="tx1"/>
            </w14:solidFill>
          </w14:textFill>
        </w:rPr>
        <w:t>】</w:t>
      </w:r>
    </w:p>
    <w:p>
      <w:pPr>
        <w:adjustRightInd w:val="0"/>
        <w:snapToGrid w:val="0"/>
        <w:spacing w:line="440" w:lineRule="exact"/>
        <w:ind w:firstLine="527" w:firstLineChars="250"/>
        <w:rPr>
          <w:rFonts w:ascii="宋体" w:hAnsi="宋体"/>
          <w:szCs w:val="21"/>
          <w:highlight w:val="none"/>
        </w:rPr>
      </w:pPr>
      <w:r>
        <w:rPr>
          <w:rFonts w:hint="eastAsia" w:ascii="宋体" w:hAnsi="宋体"/>
          <w:b/>
          <w:bCs/>
          <w:szCs w:val="21"/>
          <w:highlight w:val="none"/>
        </w:rPr>
        <w:t>本项目</w:t>
      </w:r>
      <w:r>
        <w:rPr>
          <w:rFonts w:hint="eastAsia" w:ascii="宋体" w:hAnsi="宋体"/>
          <w:b/>
          <w:bCs/>
          <w:szCs w:val="21"/>
          <w:highlight w:val="none"/>
        </w:rPr>
        <w:t>不强制</w:t>
      </w:r>
      <w:r>
        <w:rPr>
          <w:rFonts w:hint="eastAsia" w:ascii="宋体" w:hAnsi="宋体"/>
          <w:b/>
          <w:bCs/>
          <w:szCs w:val="21"/>
          <w:highlight w:val="none"/>
        </w:rPr>
        <w:t>投标人递交不加密的投标文件和纸质投标文件</w:t>
      </w:r>
      <w:r>
        <w:rPr>
          <w:rFonts w:hint="eastAsia" w:ascii="宋体" w:hAnsi="宋体"/>
          <w:szCs w:val="21"/>
          <w:highlight w:val="none"/>
        </w:rPr>
        <w:t>，但投标人在投标截止时间前未递交不加密投标文件、纸质投标文件的，将会失去补救机会（补救规则详见公告5.3）。</w:t>
      </w:r>
    </w:p>
    <w:p>
      <w:pPr>
        <w:adjustRightInd w:val="0"/>
        <w:snapToGrid w:val="0"/>
        <w:spacing w:line="440" w:lineRule="exact"/>
        <w:ind w:firstLine="525" w:firstLineChars="250"/>
        <w:rPr>
          <w:rFonts w:ascii="宋体" w:hAnsi="宋体"/>
          <w:szCs w:val="21"/>
          <w:highlight w:val="none"/>
        </w:rPr>
      </w:pPr>
      <w:r>
        <w:rPr>
          <w:rFonts w:hint="eastAsia" w:ascii="宋体" w:hAnsi="宋体"/>
          <w:szCs w:val="21"/>
          <w:highlight w:val="none"/>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6"/>
          <w:rFonts w:hint="eastAsia"/>
          <w:highlight w:val="none"/>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highlight w:val="none"/>
        </w:rPr>
      </w:pPr>
      <w:r>
        <w:rPr>
          <w:rFonts w:hint="eastAsia" w:ascii="宋体" w:hAnsi="宋体"/>
          <w:highlight w:val="none"/>
        </w:rPr>
        <w:t>电子投标文件的递交：</w:t>
      </w:r>
      <w:r>
        <w:rPr>
          <w:rFonts w:hint="eastAsia" w:asciiTheme="minorEastAsia" w:hAnsiTheme="minorEastAsia" w:eastAsiaTheme="minorEastAsia"/>
          <w:szCs w:val="21"/>
          <w:highlight w:val="none"/>
          <w:u w:val="single"/>
        </w:rPr>
        <w:t>【登录【中国电信</w:t>
      </w:r>
      <w:r>
        <w:rPr>
          <w:highlight w:val="none"/>
        </w:rPr>
        <w:t>供应链</w:t>
      </w:r>
      <w:r>
        <w:rPr>
          <w:rFonts w:hint="eastAsia" w:asciiTheme="minorEastAsia" w:hAnsiTheme="minorEastAsia" w:eastAsiaTheme="minorEastAsia"/>
          <w:szCs w:val="21"/>
          <w:highlight w:val="none"/>
          <w:u w:val="single"/>
        </w:rPr>
        <w:t>系统（</w:t>
      </w:r>
      <w:r>
        <w:rPr>
          <w:rFonts w:asciiTheme="minorEastAsia" w:hAnsiTheme="minorEastAsia" w:eastAsiaTheme="minorEastAsia"/>
          <w:highlight w:val="none"/>
        </w:rPr>
        <w:t>CTSC</w:t>
      </w:r>
      <w:r>
        <w:rPr>
          <w:rFonts w:hint="eastAsia"/>
          <w:highlight w:val="none"/>
        </w:rPr>
        <w:t>）（</w:t>
      </w:r>
      <w:r>
        <w:rPr>
          <w:rFonts w:hint="eastAsia" w:asciiTheme="minorEastAsia" w:hAnsiTheme="minorEastAsia" w:eastAsiaTheme="minorEastAsia"/>
          <w:szCs w:val="21"/>
          <w:highlight w:val="none"/>
          <w:u w:val="single"/>
        </w:rPr>
        <w:t>https://</w:t>
      </w:r>
      <w:r>
        <w:rPr>
          <w:rFonts w:asciiTheme="minorEastAsia" w:hAnsiTheme="minorEastAsia" w:eastAsiaTheme="minorEastAsia"/>
          <w:highlight w:val="none"/>
        </w:rPr>
        <w:t>caigou</w:t>
      </w:r>
      <w:r>
        <w:rPr>
          <w:rFonts w:hint="eastAsia" w:asciiTheme="minorEastAsia" w:hAnsiTheme="minorEastAsia" w:eastAsiaTheme="minorEastAsia"/>
          <w:szCs w:val="21"/>
          <w:highlight w:val="none"/>
          <w:u w:val="single"/>
        </w:rPr>
        <w:t>.chinatelecom.com.cn/</w:t>
      </w:r>
      <w:r>
        <w:rPr>
          <w:rFonts w:asciiTheme="minorEastAsia" w:hAnsiTheme="minorEastAsia" w:eastAsiaTheme="minorEastAsia"/>
          <w:highlight w:val="none"/>
        </w:rPr>
        <w:t>ctsc-portal/ctscPortal</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后在“工作台-在线投标”模块跳转至中国电信电子采购系统</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rPr>
        <w:t>提交，投标人应在</w:t>
      </w:r>
      <w:r>
        <w:rPr>
          <w:rFonts w:hint="eastAsia" w:asciiTheme="minorEastAsia" w:hAnsiTheme="minorEastAsia" w:eastAsiaTheme="minorEastAsia"/>
          <w:szCs w:val="21"/>
          <w:highlight w:val="none"/>
        </w:rPr>
        <w:t>投标文件递交截止时间之前通过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pPr>
        <w:pStyle w:val="7"/>
        <w:adjustRightInd w:val="0"/>
        <w:snapToGrid w:val="0"/>
        <w:spacing w:line="440" w:lineRule="exact"/>
        <w:rPr>
          <w:rFonts w:ascii="宋体" w:hAnsi="宋体"/>
          <w:szCs w:val="21"/>
          <w:highlight w:val="none"/>
        </w:rPr>
      </w:pPr>
      <w:r>
        <w:rPr>
          <w:rFonts w:hint="eastAsia" w:ascii="宋体" w:hAnsi="宋体"/>
          <w:highlight w:val="none"/>
        </w:rPr>
        <w:t>电子投标文件递交及解密异常时的处理方式：</w:t>
      </w:r>
      <w:r>
        <w:rPr>
          <w:rFonts w:hint="eastAsia" w:ascii="宋体" w:hAnsi="宋体"/>
          <w:szCs w:val="21"/>
          <w:highlight w:val="none"/>
        </w:rPr>
        <w:t>【</w:t>
      </w:r>
      <w:bookmarkStart w:id="2" w:name="_Hlk39954260"/>
      <w:r>
        <w:rPr>
          <w:rFonts w:hint="eastAsia" w:ascii="宋体" w:hAnsi="宋体"/>
          <w:szCs w:val="21"/>
          <w:highlight w:val="none"/>
        </w:rPr>
        <w:t>当电子投标文件上传异常时，投标人应及时联系</w:t>
      </w:r>
      <w:r>
        <w:rPr>
          <w:rFonts w:hint="eastAsia" w:ascii="宋体" w:hAnsi="宋体"/>
          <w:color w:val="FF0000"/>
          <w:szCs w:val="21"/>
          <w:highlight w:val="none"/>
        </w:rPr>
        <w:t>电子采购系统</w:t>
      </w:r>
      <w:r>
        <w:rPr>
          <w:rFonts w:hint="eastAsia" w:ascii="宋体" w:hAnsi="宋体"/>
          <w:szCs w:val="21"/>
          <w:highlight w:val="none"/>
        </w:rPr>
        <w:t>技术支撑人员解决。若在投标文件递交截止时间之前仍未解决，投标人须在</w:t>
      </w:r>
      <w:r>
        <w:rPr>
          <w:rFonts w:hint="eastAsia" w:ascii="宋体" w:hAnsi="宋体"/>
          <w:color w:val="FF0000"/>
          <w:szCs w:val="21"/>
          <w:highlight w:val="none"/>
        </w:rPr>
        <w:t>投标截止时间前</w:t>
      </w:r>
      <w:r>
        <w:rPr>
          <w:rFonts w:hint="eastAsia" w:ascii="宋体" w:hAnsi="宋体"/>
          <w:szCs w:val="21"/>
          <w:highlight w:val="none"/>
        </w:rPr>
        <w:t>将操作失败的系统桌面的全幅截图提交招标代理机构，该投标人的投标文件以纸质投标文件为准。如投标人按要求提供全幅截图但未递交纸质投标文件的，不加密电子投标文件同时失效并予以退回，其投标无效。】</w:t>
      </w:r>
    </w:p>
    <w:p>
      <w:pPr>
        <w:pStyle w:val="7"/>
        <w:adjustRightInd w:val="0"/>
        <w:snapToGrid w:val="0"/>
        <w:spacing w:line="440" w:lineRule="exact"/>
        <w:rPr>
          <w:rFonts w:ascii="宋体" w:hAnsi="宋体"/>
          <w:szCs w:val="21"/>
          <w:highlight w:val="none"/>
        </w:rPr>
      </w:pPr>
      <w:r>
        <w:rPr>
          <w:rFonts w:hint="eastAsia" w:asciiTheme="minorEastAsia" w:hAnsiTheme="minorEastAsia" w:eastAsiaTheme="minorEastAsia"/>
          <w:highlight w:val="none"/>
        </w:rPr>
        <w:t>电子投标文件由招标人/招标代理机构在递交截止时间后统一解密，投标人无需进行解密操作。电子投标文件解密异常时，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r>
        <w:rPr>
          <w:rFonts w:hint="eastAsia" w:ascii="宋体" w:hAnsi="宋体"/>
          <w:szCs w:val="21"/>
          <w:highlight w:val="none"/>
        </w:rPr>
        <w:t>。</w:t>
      </w:r>
    </w:p>
    <w:bookmarkEnd w:id="2"/>
    <w:p>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因投标人自身原因导致电子投标文件递交失败的，不加密电子投标文件、纸质投标文件均同时失效并予以退回，其投标无效。投标人电子投标文件上传异常且未按要求提供全幅截图的，视为因投标人自身原因导致电子投标文件递交失败。</w:t>
      </w:r>
    </w:p>
    <w:p>
      <w:pPr>
        <w:numPr>
          <w:ilvl w:val="1"/>
          <w:numId w:val="6"/>
        </w:numPr>
        <w:adjustRightInd w:val="0"/>
        <w:snapToGrid w:val="0"/>
        <w:spacing w:line="440" w:lineRule="exact"/>
        <w:ind w:left="0" w:firstLine="0"/>
        <w:rPr>
          <w:rFonts w:ascii="宋体" w:hAnsi="宋体"/>
          <w:szCs w:val="21"/>
          <w:highlight w:val="none"/>
        </w:rPr>
      </w:pPr>
      <w:r>
        <w:rPr>
          <w:rFonts w:hint="eastAsia" w:ascii="宋体" w:hAnsi="宋体"/>
          <w:szCs w:val="21"/>
          <w:highlight w:val="none"/>
        </w:rPr>
        <w:t>本项目将于上述同一时间、地点进行开标，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邀请投标人的法定代表人或者其委托代理人准时参加。</w:t>
      </w:r>
    </w:p>
    <w:p>
      <w:pPr>
        <w:pStyle w:val="7"/>
        <w:numPr>
          <w:ilvl w:val="1"/>
          <w:numId w:val="6"/>
        </w:numPr>
        <w:adjustRightInd w:val="0"/>
        <w:snapToGrid w:val="0"/>
        <w:spacing w:line="440" w:lineRule="exact"/>
        <w:ind w:firstLineChars="0"/>
        <w:rPr>
          <w:rFonts w:ascii="宋体" w:hAnsi="宋体"/>
          <w:szCs w:val="21"/>
          <w:highlight w:val="none"/>
        </w:rPr>
      </w:pPr>
      <w:r>
        <w:rPr>
          <w:rFonts w:hint="eastAsia" w:ascii="宋体" w:hAnsi="宋体"/>
          <w:szCs w:val="21"/>
          <w:highlight w:val="none"/>
        </w:rPr>
        <w:t>招标文件要求递交纸质投标文件的，出现以下情形之一时，</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不予接收：</w:t>
      </w:r>
    </w:p>
    <w:p>
      <w:pPr>
        <w:pStyle w:val="7"/>
        <w:numPr>
          <w:ilvl w:val="2"/>
          <w:numId w:val="6"/>
        </w:numPr>
        <w:tabs>
          <w:tab w:val="left" w:pos="993"/>
        </w:tabs>
        <w:adjustRightInd w:val="0"/>
        <w:snapToGrid w:val="0"/>
        <w:spacing w:line="440" w:lineRule="exact"/>
        <w:ind w:firstLineChars="0"/>
        <w:rPr>
          <w:rFonts w:ascii="宋体" w:hAnsi="宋体"/>
          <w:spacing w:val="2"/>
          <w:szCs w:val="21"/>
          <w:highlight w:val="none"/>
        </w:rPr>
      </w:pPr>
      <w:r>
        <w:rPr>
          <w:rFonts w:hint="eastAsia" w:ascii="宋体" w:hAnsi="宋体"/>
          <w:spacing w:val="2"/>
          <w:szCs w:val="21"/>
          <w:highlight w:val="none"/>
        </w:rPr>
        <w:t>逾期送达或者未送达指定地点的；</w:t>
      </w:r>
    </w:p>
    <w:p>
      <w:pPr>
        <w:pStyle w:val="7"/>
        <w:numPr>
          <w:ilvl w:val="2"/>
          <w:numId w:val="6"/>
        </w:numPr>
        <w:tabs>
          <w:tab w:val="left" w:pos="993"/>
        </w:tabs>
        <w:adjustRightInd w:val="0"/>
        <w:snapToGrid w:val="0"/>
        <w:spacing w:line="440" w:lineRule="exact"/>
        <w:ind w:firstLineChars="0"/>
        <w:rPr>
          <w:rFonts w:ascii="宋体" w:hAnsi="宋体"/>
          <w:spacing w:val="2"/>
          <w:szCs w:val="21"/>
          <w:highlight w:val="none"/>
        </w:rPr>
      </w:pPr>
      <w:r>
        <w:rPr>
          <w:rFonts w:hint="eastAsia" w:ascii="宋体" w:hAnsi="宋体"/>
          <w:spacing w:val="2"/>
          <w:szCs w:val="21"/>
          <w:highlight w:val="none"/>
        </w:rPr>
        <w:t>未按照招标文件要求密封的；</w:t>
      </w:r>
    </w:p>
    <w:p>
      <w:pPr>
        <w:pStyle w:val="7"/>
        <w:numPr>
          <w:ilvl w:val="2"/>
          <w:numId w:val="6"/>
        </w:numPr>
        <w:tabs>
          <w:tab w:val="left" w:pos="993"/>
        </w:tabs>
        <w:adjustRightInd w:val="0"/>
        <w:snapToGrid w:val="0"/>
        <w:spacing w:line="440" w:lineRule="exact"/>
        <w:ind w:firstLineChars="0"/>
        <w:rPr>
          <w:rFonts w:ascii="宋体" w:hAnsi="宋体"/>
          <w:spacing w:val="2"/>
          <w:szCs w:val="21"/>
          <w:highlight w:val="none"/>
        </w:rPr>
      </w:pPr>
      <w:r>
        <w:rPr>
          <w:rFonts w:hint="eastAsia" w:ascii="宋体" w:hAnsi="宋体"/>
          <w:spacing w:val="2"/>
          <w:szCs w:val="21"/>
          <w:highlight w:val="none"/>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【样品的递交</w:t>
      </w:r>
      <w:r>
        <w:rPr>
          <w:rFonts w:ascii="宋体" w:hAnsi="宋体"/>
          <w:b/>
          <w:szCs w:val="21"/>
          <w:highlight w:val="none"/>
        </w:rPr>
        <w:t>】</w:t>
      </w:r>
    </w:p>
    <w:p>
      <w:pPr>
        <w:numPr>
          <w:ilvl w:val="1"/>
          <w:numId w:val="6"/>
        </w:numPr>
        <w:adjustRightInd w:val="0"/>
        <w:snapToGrid w:val="0"/>
        <w:spacing w:line="440" w:lineRule="exact"/>
        <w:ind w:left="0" w:firstLine="0"/>
        <w:rPr>
          <w:rFonts w:ascii="宋体" w:hAnsi="宋体"/>
          <w:szCs w:val="21"/>
          <w:highlight w:val="none"/>
        </w:rPr>
      </w:pPr>
      <w:r>
        <w:rPr>
          <w:rFonts w:hint="eastAsia" w:ascii="宋体" w:hAnsi="宋体"/>
          <w:szCs w:val="21"/>
          <w:highlight w:val="none"/>
        </w:rPr>
        <w:t>样品递交的时间、地点：不涉及。</w:t>
      </w:r>
    </w:p>
    <w:p>
      <w:pPr>
        <w:numPr>
          <w:ilvl w:val="1"/>
          <w:numId w:val="6"/>
        </w:numPr>
        <w:adjustRightInd w:val="0"/>
        <w:snapToGrid w:val="0"/>
        <w:spacing w:line="440" w:lineRule="exact"/>
        <w:ind w:left="0" w:firstLine="0"/>
        <w:rPr>
          <w:rFonts w:ascii="宋体" w:hAnsi="宋体"/>
          <w:szCs w:val="21"/>
          <w:highlight w:val="none"/>
        </w:rPr>
      </w:pPr>
      <w:r>
        <w:rPr>
          <w:rFonts w:hint="eastAsia" w:ascii="宋体" w:hAnsi="宋体"/>
          <w:szCs w:val="21"/>
          <w:highlight w:val="none"/>
        </w:rPr>
        <w:t>检测相关费用：不涉及。</w:t>
      </w:r>
    </w:p>
    <w:p>
      <w:pPr>
        <w:numPr>
          <w:ilvl w:val="0"/>
          <w:numId w:val="6"/>
        </w:numPr>
        <w:adjustRightInd w:val="0"/>
        <w:snapToGrid w:val="0"/>
        <w:spacing w:line="440" w:lineRule="exact"/>
        <w:ind w:left="0" w:firstLine="424" w:firstLineChars="201"/>
        <w:rPr>
          <w:rFonts w:ascii="宋体" w:hAnsi="宋体"/>
          <w:b/>
          <w:szCs w:val="21"/>
          <w:highlight w:val="none"/>
        </w:rPr>
      </w:pPr>
      <w:r>
        <w:rPr>
          <w:rFonts w:hint="eastAsia" w:ascii="宋体" w:hAnsi="宋体"/>
          <w:b/>
          <w:szCs w:val="21"/>
          <w:highlight w:val="none"/>
        </w:rPr>
        <w:t>投标人注册</w:t>
      </w:r>
    </w:p>
    <w:p>
      <w:pPr>
        <w:numPr>
          <w:ilvl w:val="1"/>
          <w:numId w:val="6"/>
        </w:numPr>
        <w:adjustRightInd w:val="0"/>
        <w:snapToGrid w:val="0"/>
        <w:spacing w:line="440" w:lineRule="exact"/>
        <w:ind w:left="0" w:firstLine="0"/>
        <w:rPr>
          <w:rFonts w:ascii="宋体" w:hAnsi="宋体"/>
          <w:szCs w:val="21"/>
          <w:highlight w:val="none"/>
        </w:rPr>
      </w:pPr>
      <w:r>
        <w:rPr>
          <w:rFonts w:hint="eastAsia" w:ascii="宋体" w:hAnsi="宋体"/>
          <w:highlight w:val="none"/>
        </w:rPr>
        <w:t>【</w:t>
      </w:r>
      <w:r>
        <w:rPr>
          <w:highlight w:val="none"/>
        </w:rPr>
        <w:t>中国电信供应链系统</w:t>
      </w:r>
      <w:r>
        <w:rPr>
          <w:rFonts w:hint="eastAsia"/>
          <w:highlight w:val="none"/>
        </w:rPr>
        <w:t>（</w:t>
      </w:r>
      <w:r>
        <w:rPr>
          <w:rFonts w:asciiTheme="minorEastAsia" w:hAnsiTheme="minorEastAsia" w:eastAsiaTheme="minorEastAsia"/>
          <w:highlight w:val="none"/>
        </w:rPr>
        <w:t>CTSC</w:t>
      </w:r>
      <w:r>
        <w:rPr>
          <w:rFonts w:hint="eastAsia"/>
          <w:highlight w:val="none"/>
        </w:rPr>
        <w:t>）</w:t>
      </w:r>
      <w:r>
        <w:rPr>
          <w:rFonts w:hint="eastAsia" w:ascii="宋体" w:hAnsi="宋体"/>
          <w:highlight w:val="none"/>
        </w:rPr>
        <w:t>】注册</w:t>
      </w:r>
    </w:p>
    <w:p>
      <w:pPr>
        <w:adjustRightInd w:val="0"/>
        <w:snapToGrid w:val="0"/>
        <w:spacing w:line="440" w:lineRule="exact"/>
        <w:rPr>
          <w:rFonts w:ascii="宋体" w:hAnsi="宋体"/>
          <w:spacing w:val="2"/>
          <w:szCs w:val="21"/>
          <w:highlight w:val="none"/>
        </w:rPr>
      </w:pPr>
      <w:r>
        <w:rPr>
          <w:rFonts w:hint="eastAsia"/>
          <w:highlight w:val="none"/>
        </w:rPr>
        <w:t>中国电信电子采购系统</w:t>
      </w:r>
      <w:r>
        <w:rPr>
          <w:rFonts w:hint="eastAsia" w:ascii="宋体" w:hAnsi="宋体"/>
          <w:spacing w:val="2"/>
          <w:szCs w:val="21"/>
          <w:highlight w:val="none"/>
        </w:rPr>
        <w:t>注册</w:t>
      </w:r>
    </w:p>
    <w:p>
      <w:pPr>
        <w:adjustRightInd w:val="0"/>
        <w:snapToGrid w:val="0"/>
        <w:spacing w:line="440" w:lineRule="exact"/>
        <w:ind w:firstLine="420" w:firstLineChars="200"/>
        <w:rPr>
          <w:rFonts w:ascii="宋体" w:hAnsi="宋体"/>
          <w:highlight w:val="none"/>
        </w:rPr>
      </w:pPr>
      <w:r>
        <w:rPr>
          <w:rFonts w:hint="eastAsia" w:asciiTheme="minorEastAsia" w:hAnsiTheme="minorEastAsia" w:eastAsiaTheme="minorEastAsia"/>
          <w:highlight w:val="none"/>
        </w:rPr>
        <w:t>已在中国电信阳光采购网或中国电信电子采购系统</w:t>
      </w:r>
      <w:r>
        <w:rPr>
          <w:rFonts w:hint="eastAsia" w:ascii="宋体" w:hAnsi="宋体"/>
          <w:highlight w:val="none"/>
        </w:rPr>
        <w:t>注册</w:t>
      </w:r>
      <w:r>
        <w:rPr>
          <w:rFonts w:hint="eastAsia" w:asciiTheme="minorEastAsia" w:hAnsiTheme="minorEastAsia" w:eastAsiaTheme="minorEastAsia"/>
          <w:highlight w:val="none"/>
        </w:rPr>
        <w:t>过</w:t>
      </w:r>
      <w:r>
        <w:rPr>
          <w:rFonts w:hint="eastAsia" w:ascii="宋体" w:hAnsi="宋体"/>
          <w:highlight w:val="none"/>
        </w:rPr>
        <w:t>的潜在投标人</w:t>
      </w:r>
      <w:r>
        <w:rPr>
          <w:rFonts w:hint="eastAsia" w:asciiTheme="minorEastAsia" w:hAnsiTheme="minorEastAsia" w:eastAsiaTheme="minorEastAsia"/>
          <w:highlight w:val="none"/>
        </w:rPr>
        <w:t>可通过原账号密码登录【</w:t>
      </w:r>
      <w:r>
        <w:rPr>
          <w:highlight w:val="none"/>
        </w:rPr>
        <w:t>中国电信供应链系统</w:t>
      </w:r>
      <w:r>
        <w:rPr>
          <w:rFonts w:hint="eastAsia"/>
          <w:highlight w:val="none"/>
        </w:rPr>
        <w:t>（</w:t>
      </w:r>
      <w:r>
        <w:rPr>
          <w:rFonts w:asciiTheme="minorEastAsia" w:hAnsiTheme="minorEastAsia" w:eastAsiaTheme="minorEastAsia"/>
          <w:highlight w:val="none"/>
        </w:rPr>
        <w:t>CTSC</w:t>
      </w:r>
      <w:r>
        <w:rPr>
          <w:rFonts w:hint="eastAsia"/>
          <w:highlight w:val="none"/>
        </w:rPr>
        <w:t>）（</w:t>
      </w:r>
      <w:r>
        <w:rPr>
          <w:rFonts w:asciiTheme="minorEastAsia" w:hAnsiTheme="minorEastAsia" w:eastAsiaTheme="minorEastAsia"/>
          <w:highlight w:val="none"/>
        </w:rPr>
        <w:t>https://caigou</w:t>
      </w:r>
      <w:r>
        <w:rPr>
          <w:rFonts w:ascii="宋体" w:hAnsi="宋体"/>
          <w:highlight w:val="none"/>
        </w:rPr>
        <w:t>.chinatelecom.com.cn/</w:t>
      </w:r>
      <w:r>
        <w:rPr>
          <w:rFonts w:asciiTheme="minorEastAsia" w:hAnsiTheme="minorEastAsia" w:eastAsiaTheme="minorEastAsia"/>
          <w:highlight w:val="none"/>
        </w:rPr>
        <w:t>ctsc-portal/ctscPortal</w:t>
      </w:r>
      <w:r>
        <w:rPr>
          <w:rFonts w:hint="eastAsia"/>
          <w:highlight w:val="none"/>
        </w:rPr>
        <w:t>）</w:t>
      </w:r>
      <w:r>
        <w:rPr>
          <w:rFonts w:hint="eastAsia" w:asciiTheme="minorEastAsia" w:hAnsiTheme="minorEastAsia" w:eastAsiaTheme="minorEastAsia"/>
          <w:highlight w:val="none"/>
        </w:rPr>
        <w:t>】</w:t>
      </w:r>
      <w:r>
        <w:rPr>
          <w:rFonts w:hint="eastAsia" w:ascii="宋体" w:hAnsi="宋体"/>
          <w:highlight w:val="none"/>
        </w:rPr>
        <w:t>后</w:t>
      </w:r>
      <w:r>
        <w:rPr>
          <w:rFonts w:hint="eastAsia"/>
          <w:highlight w:val="none"/>
        </w:rPr>
        <w:t>在“工作台-在线投标”模块</w:t>
      </w:r>
      <w:r>
        <w:rPr>
          <w:rFonts w:hint="eastAsia" w:ascii="宋体" w:hAnsi="宋体"/>
          <w:highlight w:val="none"/>
        </w:rPr>
        <w:t>申领本项目集中招标文件。</w:t>
      </w:r>
    </w:p>
    <w:p>
      <w:pPr>
        <w:numPr>
          <w:ilvl w:val="1"/>
          <w:numId w:val="6"/>
        </w:numPr>
        <w:adjustRightInd w:val="0"/>
        <w:snapToGrid w:val="0"/>
        <w:spacing w:line="440" w:lineRule="exact"/>
        <w:ind w:left="0" w:firstLine="0"/>
        <w:rPr>
          <w:rFonts w:ascii="宋体" w:hAnsi="宋体"/>
          <w:szCs w:val="21"/>
          <w:highlight w:val="none"/>
        </w:rPr>
      </w:pPr>
      <w:r>
        <w:rPr>
          <w:rFonts w:hint="eastAsia" w:asciiTheme="minorEastAsia" w:hAnsiTheme="minorEastAsia" w:eastAsiaTheme="minorEastAsia"/>
          <w:highlight w:val="none"/>
        </w:rPr>
        <w:t>CA证书办理</w:t>
      </w:r>
    </w:p>
    <w:p>
      <w:pPr>
        <w:adjustRightInd w:val="0"/>
        <w:snapToGrid w:val="0"/>
        <w:spacing w:line="440" w:lineRule="exact"/>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asciiTheme="minorEastAsia" w:hAnsiTheme="minorEastAsia" w:eastAsiaTheme="minorEastAsia"/>
          <w:highlight w:val="none"/>
        </w:rPr>
        <w:t>中国电信</w:t>
      </w:r>
      <w:r>
        <w:rPr>
          <w:rFonts w:hint="eastAsia"/>
          <w:highlight w:val="none"/>
        </w:rPr>
        <w:t>供应链系统（</w:t>
      </w:r>
      <w:r>
        <w:rPr>
          <w:rFonts w:asciiTheme="minorEastAsia" w:hAnsiTheme="minorEastAsia" w:eastAsiaTheme="minorEastAsia"/>
          <w:highlight w:val="none"/>
        </w:rPr>
        <w:t>CTSC</w:t>
      </w:r>
      <w:r>
        <w:rPr>
          <w:rFonts w:hint="eastAsia"/>
          <w:highlight w:val="none"/>
        </w:rPr>
        <w:t>）</w:t>
      </w:r>
      <w:r>
        <w:rPr>
          <w:rFonts w:hint="eastAsia" w:asciiTheme="minorEastAsia" w:hAnsiTheme="minorEastAsia" w:eastAsiaTheme="minorEastAsia"/>
          <w:highlight w:val="none"/>
        </w:rPr>
        <w:t>】“帮助与支持</w:t>
      </w:r>
      <w:r>
        <w:rPr>
          <w:rFonts w:asciiTheme="minorEastAsia" w:hAnsiTheme="minorEastAsia" w:eastAsiaTheme="minorEastAsia"/>
          <w:highlight w:val="none"/>
        </w:rPr>
        <w:t>-</w:t>
      </w:r>
      <w:r>
        <w:rPr>
          <w:rFonts w:hint="eastAsia" w:asciiTheme="minorEastAsia" w:hAnsiTheme="minorEastAsia" w:eastAsiaTheme="minorEastAsia"/>
          <w:highlight w:val="none"/>
        </w:rPr>
        <w:t>CA办理”。</w:t>
      </w:r>
      <w:r>
        <w:rPr>
          <w:rFonts w:hint="eastAsia" w:asciiTheme="minorEastAsia" w:hAnsiTheme="minorEastAsia" w:eastAsiaTheme="minorEastAsia"/>
          <w:spacing w:val="2"/>
          <w:szCs w:val="21"/>
          <w:highlight w:val="none"/>
        </w:rPr>
        <w:t>】</w:t>
      </w:r>
    </w:p>
    <w:p>
      <w:pPr>
        <w:numPr>
          <w:ilvl w:val="1"/>
          <w:numId w:val="6"/>
        </w:numPr>
        <w:adjustRightInd w:val="0"/>
        <w:snapToGrid w:val="0"/>
        <w:spacing w:line="440" w:lineRule="exact"/>
        <w:ind w:left="0" w:firstLine="0"/>
        <w:rPr>
          <w:rFonts w:ascii="宋体" w:hAnsi="宋体"/>
          <w:szCs w:val="21"/>
          <w:highlight w:val="none"/>
        </w:rPr>
      </w:pPr>
      <w:r>
        <w:rPr>
          <w:rFonts w:cs="宋体" w:asciiTheme="minorEastAsia" w:hAnsiTheme="minorEastAsia" w:eastAsiaTheme="minorEastAsia"/>
          <w:kern w:val="0"/>
          <w:szCs w:val="21"/>
          <w:highlight w:val="none"/>
        </w:rPr>
        <w:t>技术支撑联系方式</w:t>
      </w:r>
    </w:p>
    <w:p>
      <w:pPr>
        <w:adjustRightInd w:val="0"/>
        <w:snapToGrid w:val="0"/>
        <w:spacing w:line="440" w:lineRule="exact"/>
        <w:ind w:firstLine="420" w:firstLineChars="20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电子采购系统</w:t>
      </w:r>
      <w:r>
        <w:rPr>
          <w:rFonts w:cs="宋体" w:asciiTheme="minorEastAsia" w:hAnsiTheme="minorEastAsia" w:eastAsiaTheme="minorEastAsia"/>
          <w:kern w:val="0"/>
          <w:szCs w:val="21"/>
          <w:highlight w:val="none"/>
        </w:rPr>
        <w:t>技术支撑：</w:t>
      </w: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4008227188，</w:t>
      </w: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w:t>
      </w:r>
      <w:r>
        <w:rPr>
          <w:rFonts w:cs="宋体" w:asciiTheme="minorEastAsia" w:hAnsiTheme="minorEastAsia" w:eastAsiaTheme="minorEastAsia"/>
          <w:kern w:val="0"/>
          <w:szCs w:val="21"/>
          <w:highlight w:val="none"/>
        </w:rPr>
        <w:t>。</w:t>
      </w:r>
    </w:p>
    <w:p>
      <w:pPr>
        <w:tabs>
          <w:tab w:val="left" w:pos="709"/>
        </w:tabs>
        <w:adjustRightInd w:val="0"/>
        <w:snapToGrid w:val="0"/>
        <w:spacing w:line="440" w:lineRule="exact"/>
        <w:ind w:firstLine="420" w:firstLineChars="200"/>
        <w:rPr>
          <w:rFonts w:ascii="宋体" w:hAnsi="宋体"/>
          <w:szCs w:val="21"/>
          <w:highlight w:val="none"/>
        </w:rPr>
      </w:pPr>
      <w:r>
        <w:rPr>
          <w:rFonts w:cs="宋体" w:asciiTheme="minorEastAsia" w:hAnsiTheme="minorEastAsia" w:eastAsiaTheme="minorEastAsia"/>
          <w:kern w:val="0"/>
          <w:szCs w:val="21"/>
          <w:highlight w:val="none"/>
        </w:rPr>
        <w:t>CA证书办理</w:t>
      </w:r>
      <w:r>
        <w:rPr>
          <w:rFonts w:hint="eastAsia" w:cs="宋体" w:asciiTheme="minorEastAsia" w:hAnsiTheme="minorEastAsia" w:eastAsiaTheme="minorEastAsia"/>
          <w:kern w:val="0"/>
          <w:szCs w:val="21"/>
          <w:highlight w:val="none"/>
        </w:rPr>
        <w:t>技术支撑</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【服务热线010-82205275/020-83821931</w:t>
      </w:r>
      <w:r>
        <w:rPr>
          <w:rFonts w:cs="宋体" w:asciiTheme="minorEastAsia" w:hAnsiTheme="minorEastAsia" w:eastAsiaTheme="minorEastAsia"/>
          <w:kern w:val="0"/>
          <w:szCs w:val="21"/>
          <w:highlight w:val="none"/>
        </w:rPr>
        <w:t>/020-83829625</w:t>
      </w:r>
      <w:r>
        <w:rPr>
          <w:rFonts w:hint="eastAsia" w:cs="宋体" w:asciiTheme="minorEastAsia" w:hAnsiTheme="minorEastAsia" w:eastAsiaTheme="minorEastAsia"/>
          <w:kern w:val="0"/>
          <w:szCs w:val="21"/>
          <w:highlight w:val="none"/>
        </w:rPr>
        <w:t>，服务邮箱bfdzyzzy.gyl@chinaccs.cn】</w:t>
      </w:r>
      <w:r>
        <w:rPr>
          <w:rFonts w:hint="eastAsia" w:ascii="宋体" w:hAnsi="宋体"/>
          <w:szCs w:val="21"/>
          <w:highlight w:val="none"/>
        </w:rPr>
        <w:t>。</w:t>
      </w:r>
    </w:p>
    <w:p>
      <w:pPr>
        <w:numPr>
          <w:ilvl w:val="0"/>
          <w:numId w:val="6"/>
        </w:numPr>
        <w:adjustRightInd w:val="0"/>
        <w:snapToGrid w:val="0"/>
        <w:spacing w:line="440" w:lineRule="exact"/>
        <w:ind w:left="0" w:firstLine="0"/>
        <w:rPr>
          <w:rFonts w:ascii="宋体" w:hAnsi="宋体"/>
          <w:b/>
          <w:szCs w:val="21"/>
          <w:highlight w:val="none"/>
        </w:rPr>
      </w:pPr>
      <w:r>
        <w:rPr>
          <w:rFonts w:hint="eastAsia" w:ascii="宋体" w:hAnsi="宋体"/>
          <w:b/>
          <w:szCs w:val="21"/>
          <w:highlight w:val="none"/>
        </w:rPr>
        <w:t>发布公告的媒介</w:t>
      </w:r>
    </w:p>
    <w:p>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本招标公告同时</w:t>
      </w:r>
      <w:r>
        <w:rPr>
          <w:rFonts w:hint="eastAsia" w:ascii="宋体" w:hAnsi="宋体"/>
          <w:highlight w:val="none"/>
        </w:rPr>
        <w:t>且仅在</w:t>
      </w:r>
      <w:r>
        <w:rPr>
          <w:rFonts w:hint="eastAsia" w:asciiTheme="minorEastAsia" w:hAnsiTheme="minorEastAsia" w:eastAsiaTheme="minorEastAsia"/>
          <w:highlight w:val="none"/>
        </w:rPr>
        <w:t>中国电信</w:t>
      </w:r>
      <w:r>
        <w:rPr>
          <w:highlight w:val="none"/>
        </w:rPr>
        <w:t>供应链系统</w:t>
      </w:r>
      <w:r>
        <w:rPr>
          <w:rFonts w:hint="eastAsia"/>
          <w:highlight w:val="none"/>
        </w:rPr>
        <w:t>（</w:t>
      </w:r>
      <w:r>
        <w:rPr>
          <w:rFonts w:asciiTheme="minorEastAsia" w:hAnsiTheme="minorEastAsia" w:eastAsiaTheme="minorEastAsia"/>
          <w:highlight w:val="none"/>
        </w:rPr>
        <w:t>CTSC</w:t>
      </w:r>
      <w:r>
        <w:rPr>
          <w:rFonts w:hint="eastAsia"/>
          <w:highlight w:val="none"/>
        </w:rPr>
        <w:t>）（</w:t>
      </w:r>
      <w:r>
        <w:rPr>
          <w:rFonts w:asciiTheme="minorEastAsia" w:hAnsiTheme="minorEastAsia" w:eastAsiaTheme="minorEastAsia"/>
          <w:highlight w:val="none"/>
        </w:rPr>
        <w:t>https://caigou.chinatelecom.com.cn/ctsc-portal/ctscPortal</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pPr>
        <w:numPr>
          <w:ilvl w:val="0"/>
          <w:numId w:val="6"/>
        </w:numPr>
        <w:adjustRightInd w:val="0"/>
        <w:snapToGrid w:val="0"/>
        <w:spacing w:line="440" w:lineRule="exact"/>
        <w:ind w:left="0" w:firstLine="0"/>
        <w:rPr>
          <w:rFonts w:ascii="宋体" w:hAnsi="宋体"/>
          <w:b/>
          <w:szCs w:val="21"/>
          <w:highlight w:val="none"/>
        </w:rPr>
      </w:pPr>
      <w:r>
        <w:rPr>
          <w:rFonts w:hint="eastAsia" w:ascii="宋体" w:hAnsi="宋体"/>
          <w:b/>
          <w:szCs w:val="21"/>
          <w:highlight w:val="none"/>
        </w:rPr>
        <w:t>联系及异议接收方式</w:t>
      </w:r>
    </w:p>
    <w:p>
      <w:pPr>
        <w:spacing w:line="400" w:lineRule="exact"/>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pPr>
        <w:spacing w:line="400" w:lineRule="exact"/>
        <w:rPr>
          <w:rFonts w:ascii="宋体" w:hAnsi="宋体"/>
          <w:highlight w:val="none"/>
        </w:rPr>
      </w:pPr>
      <w:r>
        <w:rPr>
          <w:rFonts w:hint="eastAsia" w:ascii="宋体" w:hAnsi="宋体"/>
          <w:highlight w:val="none"/>
        </w:rPr>
        <w:t>招标人：中国电信股份有限公司厦门分公司</w:t>
      </w:r>
    </w:p>
    <w:p>
      <w:pPr>
        <w:spacing w:line="400" w:lineRule="exact"/>
        <w:rPr>
          <w:rFonts w:ascii="宋体" w:hAnsi="宋体"/>
          <w:highlight w:val="none"/>
        </w:rPr>
      </w:pPr>
      <w:r>
        <w:rPr>
          <w:rFonts w:hint="eastAsia" w:ascii="宋体" w:hAnsi="宋体"/>
          <w:highlight w:val="none"/>
        </w:rPr>
        <w:t>地    址：厦门市白鹤路25号</w:t>
      </w:r>
    </w:p>
    <w:p>
      <w:pPr>
        <w:spacing w:line="400" w:lineRule="exact"/>
        <w:rPr>
          <w:rFonts w:ascii="宋体" w:hAnsi="宋体"/>
          <w:highlight w:val="none"/>
        </w:rPr>
      </w:pPr>
      <w:r>
        <w:rPr>
          <w:rFonts w:hint="eastAsia" w:ascii="宋体" w:hAnsi="宋体"/>
          <w:highlight w:val="none"/>
        </w:rPr>
        <w:t>邮    编：361003</w:t>
      </w:r>
    </w:p>
    <w:p>
      <w:pPr>
        <w:spacing w:line="400" w:lineRule="exact"/>
        <w:rPr>
          <w:rFonts w:ascii="宋体" w:hAnsi="宋体"/>
          <w:highlight w:val="none"/>
        </w:rPr>
      </w:pPr>
      <w:r>
        <w:rPr>
          <w:rFonts w:hint="eastAsia" w:ascii="宋体" w:hAnsi="宋体"/>
          <w:highlight w:val="none"/>
        </w:rPr>
        <w:t>联 系 人：郭经理</w:t>
      </w:r>
    </w:p>
    <w:p>
      <w:pPr>
        <w:spacing w:line="400" w:lineRule="exact"/>
        <w:rPr>
          <w:rFonts w:ascii="宋体" w:hAnsi="宋体"/>
          <w:highlight w:val="none"/>
          <w:u w:val="single"/>
        </w:rPr>
      </w:pPr>
      <w:r>
        <w:rPr>
          <w:rFonts w:hint="eastAsia" w:ascii="宋体" w:hAnsi="宋体"/>
          <w:highlight w:val="none"/>
        </w:rPr>
        <w:t>电    话：0592-2113010</w:t>
      </w:r>
    </w:p>
    <w:p>
      <w:pPr>
        <w:spacing w:line="400" w:lineRule="exact"/>
        <w:rPr>
          <w:rFonts w:ascii="宋体" w:hAnsi="宋体"/>
          <w:highlight w:val="none"/>
        </w:rPr>
      </w:pPr>
      <w:r>
        <w:rPr>
          <w:rFonts w:hint="eastAsia" w:ascii="宋体" w:hAnsi="宋体"/>
          <w:highlight w:val="none"/>
        </w:rPr>
        <w:t>招标代理机构：</w:t>
      </w:r>
      <w:r>
        <w:rPr>
          <w:rFonts w:hint="eastAsia" w:ascii="宋体" w:hAnsi="宋体"/>
          <w:szCs w:val="21"/>
          <w:highlight w:val="none"/>
        </w:rPr>
        <w:t>福建省中通通信物流有限公司</w:t>
      </w:r>
    </w:p>
    <w:p>
      <w:pPr>
        <w:spacing w:line="400" w:lineRule="exact"/>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pPr>
        <w:spacing w:line="400" w:lineRule="exact"/>
        <w:rPr>
          <w:rFonts w:ascii="宋体" w:hAnsi="宋体"/>
          <w:highlight w:val="none"/>
        </w:rPr>
      </w:pPr>
      <w:r>
        <w:rPr>
          <w:rFonts w:hint="eastAsia" w:ascii="宋体" w:hAnsi="宋体"/>
          <w:highlight w:val="none"/>
        </w:rPr>
        <w:t>邮    编：350007</w:t>
      </w:r>
    </w:p>
    <w:p>
      <w:pPr>
        <w:snapToGrid w:val="0"/>
        <w:spacing w:line="360" w:lineRule="exact"/>
        <w:rPr>
          <w:rFonts w:ascii="宋体" w:hAnsi="宋体"/>
          <w:spacing w:val="2"/>
          <w:szCs w:val="21"/>
          <w:highlight w:val="none"/>
        </w:rPr>
      </w:pPr>
      <w:r>
        <w:rPr>
          <w:rFonts w:hint="eastAsia" w:ascii="宋体" w:hAnsi="宋体"/>
          <w:szCs w:val="21"/>
          <w:highlight w:val="none"/>
        </w:rPr>
        <w:t>项目联系人：吴莉滨  联系方式：18906023396 电子邮件：</w:t>
      </w:r>
      <w:r>
        <w:rPr>
          <w:highlight w:val="none"/>
        </w:rPr>
        <w:fldChar w:fldCharType="begin"/>
      </w:r>
      <w:r>
        <w:rPr>
          <w:highlight w:val="none"/>
        </w:rPr>
        <w:instrText xml:space="preserve"> HYPERLINK "mailto:wulibin@chinaccs.cn" </w:instrText>
      </w:r>
      <w:r>
        <w:rPr>
          <w:highlight w:val="none"/>
        </w:rPr>
        <w:fldChar w:fldCharType="separate"/>
      </w:r>
      <w:r>
        <w:rPr>
          <w:rStyle w:val="5"/>
          <w:rFonts w:hint="eastAsia" w:ascii="宋体" w:hAnsi="宋体"/>
          <w:spacing w:val="2"/>
          <w:szCs w:val="21"/>
          <w:highlight w:val="none"/>
        </w:rPr>
        <w:t>wulibin@chinaccs.cn</w:t>
      </w:r>
      <w:r>
        <w:rPr>
          <w:rStyle w:val="5"/>
          <w:rFonts w:hint="eastAsia" w:ascii="宋体" w:hAnsi="宋体"/>
          <w:spacing w:val="2"/>
          <w:szCs w:val="21"/>
          <w:highlight w:val="none"/>
        </w:rPr>
        <w:fldChar w:fldCharType="end"/>
      </w:r>
    </w:p>
    <w:p>
      <w:pPr>
        <w:snapToGrid w:val="0"/>
        <w:spacing w:line="360" w:lineRule="exact"/>
        <w:ind w:firstLine="428" w:firstLineChars="200"/>
        <w:rPr>
          <w:rFonts w:ascii="宋体" w:hAnsi="宋体"/>
          <w:spacing w:val="2"/>
          <w:szCs w:val="21"/>
          <w:highlight w:val="none"/>
        </w:rPr>
      </w:pPr>
      <w:r>
        <w:rPr>
          <w:rFonts w:hint="eastAsia" w:ascii="宋体" w:hAnsi="宋体"/>
          <w:spacing w:val="2"/>
          <w:szCs w:val="21"/>
          <w:highlight w:val="none"/>
        </w:rPr>
        <w:t xml:space="preserve">           张力殳  联系方式：13305002133</w:t>
      </w:r>
    </w:p>
    <w:p>
      <w:pPr>
        <w:spacing w:line="400" w:lineRule="exact"/>
        <w:rPr>
          <w:rFonts w:asciiTheme="minorEastAsia" w:hAnsiTheme="minorEastAsia" w:eastAsiaTheme="minorEastAsia"/>
          <w:highlight w:val="none"/>
        </w:rPr>
      </w:pPr>
      <w:r>
        <w:rPr>
          <w:rFonts w:hint="eastAsia" w:asciiTheme="minorEastAsia" w:hAnsiTheme="minorEastAsia" w:eastAsiaTheme="minorEastAsia"/>
          <w:highlight w:val="none"/>
        </w:rPr>
        <w:t>异议接收方式</w:t>
      </w:r>
    </w:p>
    <w:p>
      <w:pPr>
        <w:spacing w:line="360" w:lineRule="auto"/>
        <w:ind w:right="489"/>
        <w:jc w:val="left"/>
        <w:rPr>
          <w:rFonts w:ascii="宋体" w:hAnsi="宋体"/>
          <w:highlight w:val="none"/>
        </w:rPr>
      </w:pPr>
      <w:r>
        <w:rPr>
          <w:rFonts w:hint="eastAsia" w:asciiTheme="minorEastAsia" w:hAnsiTheme="minorEastAsia" w:eastAsiaTheme="minorEastAsia"/>
          <w:highlight w:val="none"/>
        </w:rPr>
        <w:t>异议接收邮箱：</w:t>
      </w:r>
      <w:r>
        <w:rPr>
          <w:highlight w:val="none"/>
        </w:rPr>
        <w:fldChar w:fldCharType="begin"/>
      </w:r>
      <w:r>
        <w:rPr>
          <w:highlight w:val="none"/>
        </w:rPr>
        <w:instrText xml:space="preserve"> HYPERLINK "mailto:wulibin@chinaccs.cn" </w:instrText>
      </w:r>
      <w:r>
        <w:rPr>
          <w:highlight w:val="none"/>
        </w:rPr>
        <w:fldChar w:fldCharType="separate"/>
      </w:r>
      <w:r>
        <w:rPr>
          <w:rStyle w:val="5"/>
          <w:rFonts w:hint="eastAsia" w:ascii="宋体" w:hAnsi="宋体"/>
          <w:spacing w:val="2"/>
          <w:szCs w:val="21"/>
          <w:highlight w:val="none"/>
        </w:rPr>
        <w:t>wulibin@chinaccs.cn</w:t>
      </w:r>
      <w:r>
        <w:rPr>
          <w:rStyle w:val="5"/>
          <w:rFonts w:hint="eastAsia" w:ascii="宋体" w:hAnsi="宋体"/>
          <w:spacing w:val="2"/>
          <w:szCs w:val="21"/>
          <w:highlight w:val="none"/>
        </w:rPr>
        <w:fldChar w:fldCharType="end"/>
      </w:r>
      <w:r>
        <w:rPr>
          <w:rFonts w:hint="eastAsia" w:asciiTheme="minorEastAsia" w:hAnsiTheme="minorEastAsia" w:eastAsiaTheme="minorEastAsia"/>
          <w:highlight w:val="none"/>
        </w:rPr>
        <w:t>,或</w:t>
      </w:r>
      <w:r>
        <w:rPr>
          <w:rFonts w:hint="eastAsia" w:asciiTheme="minorEastAsia" w:hAnsiTheme="minorEastAsia" w:eastAsiaTheme="minorEastAsia"/>
          <w:szCs w:val="21"/>
          <w:highlight w:val="none"/>
        </w:rPr>
        <w:t>通过中国电信电子采购系统提出异议，路径：我的项目-进入本项目-其他阶段-项目异议。</w:t>
      </w:r>
    </w:p>
    <w:p>
      <w:pPr>
        <w:spacing w:line="360" w:lineRule="auto"/>
        <w:ind w:right="489"/>
        <w:jc w:val="right"/>
        <w:rPr>
          <w:rFonts w:ascii="宋体" w:hAnsi="宋体"/>
          <w:szCs w:val="21"/>
          <w:highlight w:val="none"/>
        </w:rPr>
      </w:pPr>
      <w:r>
        <w:rPr>
          <w:rFonts w:hint="eastAsia" w:ascii="宋体" w:hAnsi="宋体"/>
          <w:szCs w:val="21"/>
          <w:highlight w:val="none"/>
        </w:rPr>
        <w:t>招标代理机构：</w:t>
      </w:r>
      <w:r>
        <w:rPr>
          <w:rFonts w:hint="eastAsia" w:ascii="宋体" w:hAnsi="宋体"/>
          <w:szCs w:val="21"/>
          <w:highlight w:val="none"/>
          <w:u w:val="single"/>
        </w:rPr>
        <w:t>【福建省中通通信物流有限公司】</w:t>
      </w:r>
      <w:r>
        <w:rPr>
          <w:rFonts w:hint="eastAsia" w:ascii="宋体" w:hAnsi="宋体"/>
          <w:szCs w:val="21"/>
          <w:highlight w:val="none"/>
        </w:rPr>
        <w:t>（盖单位公章）</w:t>
      </w:r>
    </w:p>
    <w:p>
      <w:pPr>
        <w:pStyle w:val="7"/>
        <w:spacing w:line="400" w:lineRule="exact"/>
        <w:ind w:left="425" w:firstLine="0" w:firstLineChars="0"/>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2022</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22</w:t>
      </w:r>
      <w:bookmarkStart w:id="3" w:name="_GoBack"/>
      <w:bookmarkEnd w:id="3"/>
      <w:r>
        <w:rPr>
          <w:rFonts w:hint="eastAsia" w:ascii="宋体" w:hAnsi="宋体"/>
          <w:szCs w:val="21"/>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D32087B"/>
    <w:multiLevelType w:val="multilevel"/>
    <w:tmpl w:val="5D32087B"/>
    <w:lvl w:ilvl="0" w:tentative="0">
      <w:start w:val="1"/>
      <w:numFmt w:val="decimal"/>
      <w:lvlText w:val="（%1）"/>
      <w:lvlJc w:val="left"/>
      <w:pPr>
        <w:tabs>
          <w:tab w:val="left" w:pos="1146"/>
        </w:tabs>
        <w:ind w:left="1146" w:hanging="720"/>
      </w:pPr>
      <w:rPr>
        <w:rFonts w:hint="default"/>
        <w:color w:val="auto"/>
      </w:rPr>
    </w:lvl>
    <w:lvl w:ilvl="1" w:tentative="0">
      <w:start w:val="1"/>
      <w:numFmt w:val="lowerLetter"/>
      <w:lvlText w:val="%2)"/>
      <w:lvlJc w:val="left"/>
      <w:pPr>
        <w:tabs>
          <w:tab w:val="left" w:pos="844"/>
        </w:tabs>
        <w:ind w:left="844" w:hanging="420"/>
      </w:pPr>
    </w:lvl>
    <w:lvl w:ilvl="2" w:tentative="0">
      <w:start w:val="1"/>
      <w:numFmt w:val="lowerRoman"/>
      <w:lvlText w:val="%3."/>
      <w:lvlJc w:val="right"/>
      <w:pPr>
        <w:tabs>
          <w:tab w:val="left" w:pos="1264"/>
        </w:tabs>
        <w:ind w:left="1264" w:hanging="420"/>
      </w:pPr>
    </w:lvl>
    <w:lvl w:ilvl="3" w:tentative="0">
      <w:start w:val="1"/>
      <w:numFmt w:val="decimal"/>
      <w:lvlText w:val="%4."/>
      <w:lvlJc w:val="left"/>
      <w:pPr>
        <w:tabs>
          <w:tab w:val="left" w:pos="1684"/>
        </w:tabs>
        <w:ind w:left="1684" w:hanging="420"/>
      </w:pPr>
    </w:lvl>
    <w:lvl w:ilvl="4" w:tentative="0">
      <w:start w:val="1"/>
      <w:numFmt w:val="lowerLetter"/>
      <w:lvlText w:val="%5)"/>
      <w:lvlJc w:val="left"/>
      <w:pPr>
        <w:tabs>
          <w:tab w:val="left" w:pos="2104"/>
        </w:tabs>
        <w:ind w:left="2104" w:hanging="420"/>
      </w:pPr>
    </w:lvl>
    <w:lvl w:ilvl="5" w:tentative="0">
      <w:start w:val="1"/>
      <w:numFmt w:val="lowerRoman"/>
      <w:lvlText w:val="%6."/>
      <w:lvlJc w:val="right"/>
      <w:pPr>
        <w:tabs>
          <w:tab w:val="left" w:pos="2524"/>
        </w:tabs>
        <w:ind w:left="2524" w:hanging="420"/>
      </w:pPr>
    </w:lvl>
    <w:lvl w:ilvl="6" w:tentative="0">
      <w:start w:val="1"/>
      <w:numFmt w:val="decimal"/>
      <w:lvlText w:val="%7."/>
      <w:lvlJc w:val="left"/>
      <w:pPr>
        <w:tabs>
          <w:tab w:val="left" w:pos="2944"/>
        </w:tabs>
        <w:ind w:left="2944" w:hanging="420"/>
      </w:pPr>
    </w:lvl>
    <w:lvl w:ilvl="7" w:tentative="0">
      <w:start w:val="1"/>
      <w:numFmt w:val="lowerLetter"/>
      <w:lvlText w:val="%8)"/>
      <w:lvlJc w:val="left"/>
      <w:pPr>
        <w:tabs>
          <w:tab w:val="left" w:pos="3364"/>
        </w:tabs>
        <w:ind w:left="3364" w:hanging="420"/>
      </w:pPr>
    </w:lvl>
    <w:lvl w:ilvl="8" w:tentative="0">
      <w:start w:val="1"/>
      <w:numFmt w:val="lowerRoman"/>
      <w:lvlText w:val="%9."/>
      <w:lvlJc w:val="right"/>
      <w:pPr>
        <w:tabs>
          <w:tab w:val="left" w:pos="3784"/>
        </w:tabs>
        <w:ind w:left="3784" w:hanging="420"/>
      </w:pPr>
    </w:lvl>
  </w:abstractNum>
  <w:abstractNum w:abstractNumId="4">
    <w:nsid w:val="672D7175"/>
    <w:multiLevelType w:val="multilevel"/>
    <w:tmpl w:val="672D71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MDNjYzE3MDFlNGI5NjJkMzUzZmM1ZmFkYWY1MmEifQ=="/>
  </w:docVars>
  <w:rsids>
    <w:rsidRoot w:val="00000000"/>
    <w:rsid w:val="4B7B0663"/>
    <w:rsid w:val="50E25A58"/>
    <w:rsid w:val="7059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character" w:styleId="5">
    <w:name w:val="Hyperlink"/>
    <w:qFormat/>
    <w:uiPriority w:val="99"/>
    <w:rPr>
      <w:color w:val="0000FF"/>
      <w:u w:val="single"/>
    </w:rPr>
  </w:style>
  <w:style w:type="character" w:styleId="6">
    <w:name w:val="annotation reference"/>
    <w:qFormat/>
    <w:uiPriority w:val="0"/>
    <w:rPr>
      <w:sz w:val="21"/>
      <w:szCs w:val="21"/>
    </w:rPr>
  </w:style>
  <w:style w:type="paragraph" w:styleId="7">
    <w:name w:val="List Paragraph"/>
    <w:basedOn w:val="1"/>
    <w:unhideWhenUsed/>
    <w:qFormat/>
    <w:uiPriority w:val="34"/>
    <w:pPr>
      <w:ind w:firstLine="420" w:firstLineChars="200"/>
    </w:pPr>
  </w:style>
  <w:style w:type="paragraph" w:customStyle="1" w:styleId="8">
    <w:name w:val="彩色列表 - 强调文字颜色 1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2022-08-22T01:52:26Z</dcterms:created>
  <dc:creator>11402</dc:creator>
  <cp:lastModifiedBy>wlb</cp:lastModifiedBy>
  <dcterms:modified xsi:type="dcterms:W3CDTF">2022-08-22T02:30:55Z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B2FAD438A30E41DEB2A1736195B10B85</vt:lpwstr>
  </property>
</Properties>
</file>