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50" w:rsidRPr="007F4EFA" w:rsidRDefault="004D301F" w:rsidP="004D301F">
      <w:pPr>
        <w:jc w:val="center"/>
        <w:rPr>
          <w:b/>
          <w:bCs/>
          <w:sz w:val="32"/>
          <w:szCs w:val="28"/>
        </w:rPr>
      </w:pPr>
      <w:r w:rsidRPr="007F4EFA">
        <w:rPr>
          <w:rFonts w:hint="eastAsia"/>
          <w:b/>
          <w:bCs/>
          <w:sz w:val="32"/>
          <w:szCs w:val="28"/>
        </w:rPr>
        <w:t>关于中国电信电子采购系统二期平台</w:t>
      </w:r>
      <w:r w:rsidRPr="007F4EFA">
        <w:rPr>
          <w:rFonts w:hint="eastAsia"/>
          <w:b/>
          <w:bCs/>
          <w:sz w:val="32"/>
          <w:szCs w:val="28"/>
        </w:rPr>
        <w:t>2.1</w:t>
      </w:r>
      <w:r w:rsidRPr="007F4EFA">
        <w:rPr>
          <w:rFonts w:hint="eastAsia"/>
          <w:b/>
          <w:bCs/>
          <w:sz w:val="32"/>
          <w:szCs w:val="28"/>
        </w:rPr>
        <w:t>新版本</w:t>
      </w:r>
      <w:r w:rsidR="00110459" w:rsidRPr="007F4EFA">
        <w:rPr>
          <w:rFonts w:hint="eastAsia"/>
          <w:b/>
          <w:bCs/>
          <w:sz w:val="32"/>
          <w:szCs w:val="28"/>
        </w:rPr>
        <w:t>上线</w:t>
      </w:r>
    </w:p>
    <w:p w:rsidR="004D301F" w:rsidRPr="007F4EFA" w:rsidRDefault="004D301F" w:rsidP="004D301F">
      <w:pPr>
        <w:jc w:val="center"/>
        <w:rPr>
          <w:b/>
          <w:bCs/>
          <w:sz w:val="32"/>
          <w:szCs w:val="28"/>
        </w:rPr>
      </w:pPr>
      <w:r w:rsidRPr="007F4EFA">
        <w:rPr>
          <w:rFonts w:hint="eastAsia"/>
          <w:b/>
          <w:bCs/>
          <w:sz w:val="32"/>
          <w:szCs w:val="28"/>
        </w:rPr>
        <w:t>对投标人的告知事项</w:t>
      </w:r>
    </w:p>
    <w:p w:rsidR="004D301F" w:rsidRPr="007F4EFA" w:rsidRDefault="004D301F" w:rsidP="004D301F">
      <w:pPr>
        <w:jc w:val="center"/>
        <w:rPr>
          <w:b/>
          <w:bCs/>
          <w:sz w:val="28"/>
          <w:szCs w:val="28"/>
        </w:rPr>
      </w:pPr>
    </w:p>
    <w:p w:rsidR="00FB0DAA" w:rsidRPr="007F4EFA" w:rsidRDefault="00FB0DAA" w:rsidP="00FB0DAA">
      <w:pPr>
        <w:jc w:val="left"/>
        <w:rPr>
          <w:b/>
          <w:bCs/>
          <w:sz w:val="32"/>
          <w:szCs w:val="28"/>
        </w:rPr>
      </w:pPr>
      <w:r w:rsidRPr="007F4EFA">
        <w:rPr>
          <w:rFonts w:hint="eastAsia"/>
          <w:b/>
          <w:bCs/>
          <w:sz w:val="32"/>
          <w:szCs w:val="28"/>
        </w:rPr>
        <w:t>各投标人：</w:t>
      </w:r>
    </w:p>
    <w:p w:rsidR="004D301F" w:rsidRPr="007F4EFA" w:rsidRDefault="004D301F" w:rsidP="004D301F">
      <w:pPr>
        <w:jc w:val="left"/>
        <w:rPr>
          <w:bCs/>
          <w:sz w:val="28"/>
          <w:szCs w:val="28"/>
        </w:rPr>
      </w:pPr>
      <w:r w:rsidRPr="007F4EFA">
        <w:rPr>
          <w:rFonts w:hint="eastAsia"/>
          <w:b/>
          <w:bCs/>
          <w:sz w:val="28"/>
          <w:szCs w:val="28"/>
        </w:rPr>
        <w:t xml:space="preserve">    </w:t>
      </w:r>
      <w:r w:rsidR="00A10B84" w:rsidRPr="007F4EFA">
        <w:rPr>
          <w:rFonts w:hint="eastAsia"/>
          <w:bCs/>
          <w:sz w:val="28"/>
          <w:szCs w:val="28"/>
        </w:rPr>
        <w:t>中国电信电子采购系统二期平台</w:t>
      </w:r>
      <w:r w:rsidRPr="007F4EFA">
        <w:rPr>
          <w:rFonts w:hint="eastAsia"/>
          <w:bCs/>
          <w:sz w:val="28"/>
          <w:szCs w:val="28"/>
        </w:rPr>
        <w:t>2.1</w:t>
      </w:r>
      <w:r w:rsidRPr="007F4EFA">
        <w:rPr>
          <w:rFonts w:hint="eastAsia"/>
          <w:bCs/>
          <w:sz w:val="28"/>
          <w:szCs w:val="28"/>
        </w:rPr>
        <w:t>新版本于</w:t>
      </w:r>
      <w:r w:rsidRPr="007F4EFA">
        <w:rPr>
          <w:rFonts w:hint="eastAsia"/>
          <w:bCs/>
          <w:sz w:val="28"/>
          <w:szCs w:val="28"/>
        </w:rPr>
        <w:t>9</w:t>
      </w:r>
      <w:r w:rsidRPr="007F4EFA">
        <w:rPr>
          <w:rFonts w:hint="eastAsia"/>
          <w:bCs/>
          <w:sz w:val="28"/>
          <w:szCs w:val="28"/>
        </w:rPr>
        <w:t>月</w:t>
      </w:r>
      <w:r w:rsidRPr="007F4EFA">
        <w:rPr>
          <w:rFonts w:hint="eastAsia"/>
          <w:bCs/>
          <w:sz w:val="28"/>
          <w:szCs w:val="28"/>
        </w:rPr>
        <w:t>11</w:t>
      </w:r>
      <w:r w:rsidRPr="007F4EFA">
        <w:rPr>
          <w:rFonts w:hint="eastAsia"/>
          <w:bCs/>
          <w:sz w:val="28"/>
          <w:szCs w:val="28"/>
        </w:rPr>
        <w:t>日上线；</w:t>
      </w:r>
      <w:r w:rsidRPr="007F4EFA">
        <w:rPr>
          <w:rFonts w:hint="eastAsia"/>
          <w:b/>
          <w:bCs/>
          <w:sz w:val="28"/>
          <w:szCs w:val="28"/>
        </w:rPr>
        <w:t>9</w:t>
      </w:r>
      <w:r w:rsidRPr="007F4EFA">
        <w:rPr>
          <w:rFonts w:hint="eastAsia"/>
          <w:b/>
          <w:bCs/>
          <w:sz w:val="28"/>
          <w:szCs w:val="28"/>
        </w:rPr>
        <w:t>月</w:t>
      </w:r>
      <w:r w:rsidRPr="007F4EFA">
        <w:rPr>
          <w:rFonts w:hint="eastAsia"/>
          <w:b/>
          <w:bCs/>
          <w:sz w:val="28"/>
          <w:szCs w:val="28"/>
        </w:rPr>
        <w:t>18</w:t>
      </w:r>
      <w:r w:rsidRPr="007F4EFA">
        <w:rPr>
          <w:rFonts w:hint="eastAsia"/>
          <w:b/>
          <w:bCs/>
          <w:sz w:val="28"/>
          <w:szCs w:val="28"/>
        </w:rPr>
        <w:t>日起全面启用</w:t>
      </w:r>
      <w:r w:rsidRPr="007F4EFA">
        <w:rPr>
          <w:rFonts w:hint="eastAsia"/>
          <w:bCs/>
          <w:sz w:val="28"/>
          <w:szCs w:val="28"/>
        </w:rPr>
        <w:t>新版系统，老版本（二期平台</w:t>
      </w:r>
      <w:r w:rsidRPr="007F4EFA">
        <w:rPr>
          <w:rFonts w:hint="eastAsia"/>
          <w:bCs/>
          <w:sz w:val="28"/>
          <w:szCs w:val="28"/>
        </w:rPr>
        <w:t>2.0</w:t>
      </w:r>
      <w:r w:rsidRPr="007F4EFA">
        <w:rPr>
          <w:rFonts w:hint="eastAsia"/>
          <w:bCs/>
          <w:sz w:val="28"/>
          <w:szCs w:val="28"/>
        </w:rPr>
        <w:t>）停止新增项目，支持执行中的项目走完全部流程。新老版本并行期间，新（投标人）供应</w:t>
      </w:r>
      <w:proofErr w:type="gramStart"/>
      <w:r w:rsidRPr="007F4EFA">
        <w:rPr>
          <w:rFonts w:hint="eastAsia"/>
          <w:bCs/>
          <w:sz w:val="28"/>
          <w:szCs w:val="28"/>
        </w:rPr>
        <w:t>商</w:t>
      </w:r>
      <w:r w:rsidRPr="007F4EFA">
        <w:rPr>
          <w:rFonts w:hint="eastAsia"/>
          <w:b/>
          <w:bCs/>
          <w:sz w:val="28"/>
          <w:szCs w:val="28"/>
        </w:rPr>
        <w:t>注册</w:t>
      </w:r>
      <w:proofErr w:type="gramEnd"/>
      <w:r w:rsidRPr="007F4EFA">
        <w:rPr>
          <w:rFonts w:hint="eastAsia"/>
          <w:b/>
          <w:bCs/>
          <w:sz w:val="28"/>
          <w:szCs w:val="28"/>
        </w:rPr>
        <w:t>账号</w:t>
      </w:r>
      <w:r w:rsidRPr="007F4EFA">
        <w:rPr>
          <w:rFonts w:hint="eastAsia"/>
          <w:bCs/>
          <w:sz w:val="28"/>
          <w:szCs w:val="28"/>
        </w:rPr>
        <w:t>、</w:t>
      </w:r>
      <w:proofErr w:type="gramStart"/>
      <w:r w:rsidRPr="007F4EFA">
        <w:rPr>
          <w:rFonts w:hint="eastAsia"/>
          <w:bCs/>
          <w:sz w:val="28"/>
          <w:szCs w:val="28"/>
        </w:rPr>
        <w:t>绑锁按需</w:t>
      </w:r>
      <w:proofErr w:type="gramEnd"/>
      <w:r w:rsidRPr="007F4EFA">
        <w:rPr>
          <w:rFonts w:hint="eastAsia"/>
          <w:b/>
          <w:bCs/>
          <w:sz w:val="28"/>
          <w:szCs w:val="28"/>
        </w:rPr>
        <w:t>不同网址不同投标软件</w:t>
      </w:r>
      <w:r w:rsidRPr="007F4EFA">
        <w:rPr>
          <w:rFonts w:hint="eastAsia"/>
          <w:bCs/>
          <w:sz w:val="28"/>
          <w:szCs w:val="28"/>
        </w:rPr>
        <w:t>进行操作</w:t>
      </w:r>
      <w:r w:rsidR="00AF4B83" w:rsidRPr="007F4EFA">
        <w:rPr>
          <w:rFonts w:hint="eastAsia"/>
          <w:bCs/>
          <w:sz w:val="28"/>
          <w:szCs w:val="28"/>
        </w:rPr>
        <w:t>；</w:t>
      </w:r>
    </w:p>
    <w:p w:rsidR="00340380" w:rsidRPr="007F4EFA" w:rsidRDefault="004D301F" w:rsidP="00340380">
      <w:pPr>
        <w:jc w:val="left"/>
        <w:rPr>
          <w:b/>
          <w:bCs/>
          <w:sz w:val="28"/>
          <w:szCs w:val="28"/>
        </w:rPr>
      </w:pPr>
      <w:r w:rsidRPr="007F4EFA">
        <w:rPr>
          <w:rFonts w:hint="eastAsia"/>
          <w:bCs/>
          <w:sz w:val="28"/>
          <w:szCs w:val="28"/>
        </w:rPr>
        <w:t xml:space="preserve">  </w:t>
      </w:r>
      <w:bookmarkStart w:id="0" w:name="_GoBack"/>
      <w:bookmarkEnd w:id="0"/>
    </w:p>
    <w:p w:rsidR="00340380" w:rsidRPr="007F4EFA" w:rsidRDefault="00340380" w:rsidP="00340380">
      <w:pPr>
        <w:jc w:val="left"/>
        <w:rPr>
          <w:b/>
          <w:bCs/>
          <w:sz w:val="32"/>
          <w:szCs w:val="28"/>
        </w:rPr>
      </w:pPr>
      <w:r w:rsidRPr="007F4EFA">
        <w:rPr>
          <w:rFonts w:hint="eastAsia"/>
          <w:b/>
          <w:bCs/>
          <w:sz w:val="32"/>
          <w:szCs w:val="28"/>
        </w:rPr>
        <w:t>平台地址：</w:t>
      </w:r>
    </w:p>
    <w:p w:rsidR="00340380" w:rsidRPr="007F4EFA" w:rsidRDefault="00340380" w:rsidP="00340380">
      <w:pPr>
        <w:jc w:val="left"/>
        <w:rPr>
          <w:bCs/>
          <w:sz w:val="28"/>
          <w:szCs w:val="28"/>
        </w:rPr>
      </w:pPr>
      <w:r w:rsidRPr="007F4EFA">
        <w:rPr>
          <w:rFonts w:hint="eastAsia"/>
          <w:bCs/>
          <w:sz w:val="28"/>
          <w:szCs w:val="28"/>
        </w:rPr>
        <w:t>二期平台</w:t>
      </w:r>
      <w:r w:rsidRPr="007F4EFA">
        <w:rPr>
          <w:rFonts w:hint="eastAsia"/>
          <w:bCs/>
          <w:sz w:val="28"/>
          <w:szCs w:val="28"/>
        </w:rPr>
        <w:t>2.1</w:t>
      </w:r>
      <w:r w:rsidRPr="007F4EFA">
        <w:rPr>
          <w:rFonts w:hint="eastAsia"/>
          <w:bCs/>
          <w:sz w:val="28"/>
          <w:szCs w:val="28"/>
        </w:rPr>
        <w:t>新版本（投标人）平台访问地址更新：</w:t>
      </w:r>
      <w:hyperlink r:id="rId8" w:history="1">
        <w:r w:rsidRPr="007F4EFA">
          <w:rPr>
            <w:rFonts w:hint="eastAsia"/>
            <w:b/>
            <w:bCs/>
            <w:sz w:val="28"/>
            <w:szCs w:val="28"/>
          </w:rPr>
          <w:t>https://trade.chinatelecom.com.cn/TPFrameDX</w:t>
        </w:r>
      </w:hyperlink>
      <w:r w:rsidR="00A42050" w:rsidRPr="007F4EFA">
        <w:rPr>
          <w:rFonts w:hint="eastAsia"/>
          <w:bCs/>
          <w:sz w:val="28"/>
          <w:szCs w:val="28"/>
        </w:rPr>
        <w:t>；</w:t>
      </w:r>
    </w:p>
    <w:p w:rsidR="00E63118" w:rsidRPr="007F4EFA" w:rsidRDefault="004D301F" w:rsidP="007A2885">
      <w:pPr>
        <w:jc w:val="left"/>
        <w:rPr>
          <w:bCs/>
          <w:sz w:val="28"/>
          <w:szCs w:val="28"/>
        </w:rPr>
      </w:pPr>
      <w:r w:rsidRPr="007F4EFA">
        <w:rPr>
          <w:rFonts w:hint="eastAsia"/>
          <w:bCs/>
          <w:sz w:val="28"/>
          <w:szCs w:val="28"/>
        </w:rPr>
        <w:t xml:space="preserve"> </w:t>
      </w:r>
    </w:p>
    <w:p w:rsidR="00E63118" w:rsidRPr="007F4EFA" w:rsidRDefault="00E63118" w:rsidP="00E63118">
      <w:pPr>
        <w:jc w:val="left"/>
        <w:rPr>
          <w:b/>
          <w:bCs/>
          <w:sz w:val="32"/>
          <w:szCs w:val="28"/>
        </w:rPr>
      </w:pPr>
      <w:r w:rsidRPr="007F4EFA">
        <w:rPr>
          <w:rFonts w:hint="eastAsia"/>
          <w:b/>
          <w:bCs/>
          <w:sz w:val="32"/>
          <w:szCs w:val="28"/>
        </w:rPr>
        <w:t>二期平台</w:t>
      </w:r>
      <w:r w:rsidRPr="007F4EFA">
        <w:rPr>
          <w:rFonts w:hint="eastAsia"/>
          <w:b/>
          <w:bCs/>
          <w:sz w:val="32"/>
          <w:szCs w:val="28"/>
        </w:rPr>
        <w:t>2.1</w:t>
      </w:r>
      <w:r w:rsidRPr="007F4EFA">
        <w:rPr>
          <w:rFonts w:hint="eastAsia"/>
          <w:b/>
          <w:bCs/>
          <w:sz w:val="32"/>
          <w:szCs w:val="28"/>
        </w:rPr>
        <w:t>版注册：</w:t>
      </w:r>
    </w:p>
    <w:p w:rsidR="00E63118" w:rsidRPr="007F4EFA" w:rsidRDefault="00ED290C" w:rsidP="00E63118">
      <w:pPr>
        <w:ind w:firstLineChars="200" w:firstLine="560"/>
        <w:jc w:val="left"/>
        <w:rPr>
          <w:bCs/>
          <w:sz w:val="28"/>
          <w:szCs w:val="28"/>
        </w:rPr>
      </w:pPr>
      <w:r w:rsidRPr="007F4EFA">
        <w:rPr>
          <w:rFonts w:hint="eastAsia"/>
          <w:bCs/>
          <w:sz w:val="28"/>
          <w:szCs w:val="28"/>
        </w:rPr>
        <w:t>有意参与</w:t>
      </w:r>
      <w:r w:rsidR="00E63118" w:rsidRPr="007F4EFA">
        <w:rPr>
          <w:rFonts w:hint="eastAsia"/>
          <w:bCs/>
          <w:sz w:val="28"/>
          <w:szCs w:val="28"/>
        </w:rPr>
        <w:t>项目投标的潜在投标人需完成中国电信电子采购系统（二期平台</w:t>
      </w:r>
      <w:r w:rsidR="00E63118" w:rsidRPr="007F4EFA">
        <w:rPr>
          <w:rFonts w:hint="eastAsia"/>
          <w:bCs/>
          <w:sz w:val="28"/>
          <w:szCs w:val="28"/>
        </w:rPr>
        <w:t>2.1</w:t>
      </w:r>
      <w:r w:rsidR="00E63118" w:rsidRPr="007F4EFA">
        <w:rPr>
          <w:rFonts w:hint="eastAsia"/>
          <w:bCs/>
          <w:sz w:val="28"/>
          <w:szCs w:val="28"/>
        </w:rPr>
        <w:t>版）注册后，方可申领本项目招标文件。</w:t>
      </w:r>
    </w:p>
    <w:p w:rsidR="00E63118" w:rsidRPr="007F4EFA" w:rsidRDefault="00E63118" w:rsidP="00E63118">
      <w:pPr>
        <w:ind w:firstLineChars="200" w:firstLine="560"/>
        <w:jc w:val="left"/>
        <w:rPr>
          <w:bCs/>
          <w:sz w:val="28"/>
          <w:szCs w:val="28"/>
        </w:rPr>
      </w:pPr>
      <w:r w:rsidRPr="007F4EFA">
        <w:rPr>
          <w:rFonts w:hint="eastAsia"/>
          <w:bCs/>
          <w:sz w:val="28"/>
          <w:szCs w:val="28"/>
        </w:rPr>
        <w:t>未在一期平台、二期平台</w:t>
      </w:r>
      <w:r w:rsidRPr="007F4EFA">
        <w:rPr>
          <w:rFonts w:hint="eastAsia"/>
          <w:bCs/>
          <w:sz w:val="28"/>
          <w:szCs w:val="28"/>
        </w:rPr>
        <w:t>2.0</w:t>
      </w:r>
      <w:proofErr w:type="gramStart"/>
      <w:r w:rsidRPr="007F4EFA">
        <w:rPr>
          <w:rFonts w:hint="eastAsia"/>
          <w:bCs/>
          <w:sz w:val="28"/>
          <w:szCs w:val="28"/>
        </w:rPr>
        <w:t>版注册</w:t>
      </w:r>
      <w:proofErr w:type="gramEnd"/>
      <w:r w:rsidRPr="007F4EFA">
        <w:rPr>
          <w:rFonts w:hint="eastAsia"/>
          <w:bCs/>
          <w:sz w:val="28"/>
          <w:szCs w:val="28"/>
        </w:rPr>
        <w:t>过的潜在投标人，请直接完成二期平台</w:t>
      </w:r>
      <w:r w:rsidRPr="007F4EFA">
        <w:rPr>
          <w:rFonts w:hint="eastAsia"/>
          <w:bCs/>
          <w:sz w:val="28"/>
          <w:szCs w:val="28"/>
        </w:rPr>
        <w:t>2.1</w:t>
      </w:r>
      <w:r w:rsidRPr="007F4EFA">
        <w:rPr>
          <w:rFonts w:hint="eastAsia"/>
          <w:bCs/>
          <w:sz w:val="28"/>
          <w:szCs w:val="28"/>
        </w:rPr>
        <w:t>版注册。注册审批通过后，用户可凭账号登录系统，在“操作手册”菜单下获取手册、工具、办理指南等内容。</w:t>
      </w:r>
    </w:p>
    <w:p w:rsidR="004D301F" w:rsidRPr="007F4EFA" w:rsidRDefault="004D301F" w:rsidP="00E63118">
      <w:pPr>
        <w:ind w:firstLineChars="200" w:firstLine="560"/>
        <w:jc w:val="left"/>
        <w:rPr>
          <w:bCs/>
          <w:sz w:val="28"/>
          <w:szCs w:val="28"/>
        </w:rPr>
      </w:pPr>
      <w:r w:rsidRPr="007F4EFA">
        <w:rPr>
          <w:rFonts w:hint="eastAsia"/>
          <w:bCs/>
          <w:sz w:val="28"/>
          <w:szCs w:val="28"/>
        </w:rPr>
        <w:t>注意：已有一期、二期平台账号的投标人需登录二期平台</w:t>
      </w:r>
      <w:r w:rsidRPr="007F4EFA">
        <w:rPr>
          <w:rFonts w:hint="eastAsia"/>
          <w:bCs/>
          <w:sz w:val="28"/>
          <w:szCs w:val="28"/>
        </w:rPr>
        <w:t>2.1</w:t>
      </w:r>
      <w:r w:rsidRPr="007F4EFA">
        <w:rPr>
          <w:rFonts w:hint="eastAsia"/>
          <w:bCs/>
          <w:sz w:val="28"/>
          <w:szCs w:val="28"/>
        </w:rPr>
        <w:t>版本，</w:t>
      </w:r>
      <w:r w:rsidRPr="007F4EFA">
        <w:rPr>
          <w:rFonts w:hint="eastAsia"/>
          <w:b/>
          <w:bCs/>
          <w:sz w:val="28"/>
          <w:szCs w:val="28"/>
        </w:rPr>
        <w:t>重新下载投标客户端软件工具</w:t>
      </w:r>
      <w:r w:rsidRPr="007F4EFA">
        <w:rPr>
          <w:rFonts w:hint="eastAsia"/>
          <w:bCs/>
          <w:sz w:val="28"/>
          <w:szCs w:val="28"/>
        </w:rPr>
        <w:t>，后续才能正常完成投标工作。</w:t>
      </w:r>
      <w:r w:rsidR="007A2885" w:rsidRPr="007F4EFA">
        <w:rPr>
          <w:rFonts w:hint="eastAsia"/>
          <w:bCs/>
          <w:sz w:val="28"/>
          <w:szCs w:val="28"/>
        </w:rPr>
        <w:t>（</w:t>
      </w:r>
      <w:r w:rsidR="007A2885" w:rsidRPr="007F4EFA">
        <w:rPr>
          <w:bCs/>
          <w:sz w:val="28"/>
          <w:szCs w:val="28"/>
        </w:rPr>
        <w:t>原来有账号的可以</w:t>
      </w:r>
      <w:r w:rsidR="00ED290C" w:rsidRPr="007F4EFA">
        <w:rPr>
          <w:rFonts w:hint="eastAsia"/>
          <w:bCs/>
          <w:sz w:val="28"/>
          <w:szCs w:val="28"/>
        </w:rPr>
        <w:t>沿用</w:t>
      </w:r>
      <w:r w:rsidR="007A2885" w:rsidRPr="007F4EFA">
        <w:rPr>
          <w:bCs/>
          <w:sz w:val="28"/>
          <w:szCs w:val="28"/>
        </w:rPr>
        <w:t>原来的</w:t>
      </w:r>
      <w:r w:rsidR="007A2885" w:rsidRPr="007F4EFA">
        <w:rPr>
          <w:bCs/>
          <w:sz w:val="28"/>
          <w:szCs w:val="28"/>
        </w:rPr>
        <w:t> </w:t>
      </w:r>
      <w:r w:rsidR="00E63118" w:rsidRPr="007F4EFA">
        <w:rPr>
          <w:bCs/>
          <w:sz w:val="28"/>
          <w:szCs w:val="28"/>
        </w:rPr>
        <w:t>，</w:t>
      </w:r>
      <w:r w:rsidR="007A2885" w:rsidRPr="007F4EFA">
        <w:rPr>
          <w:bCs/>
          <w:sz w:val="28"/>
          <w:szCs w:val="28"/>
        </w:rPr>
        <w:t>账号</w:t>
      </w:r>
      <w:r w:rsidR="00F31076" w:rsidRPr="007F4EFA">
        <w:rPr>
          <w:bCs/>
          <w:sz w:val="28"/>
          <w:szCs w:val="28"/>
        </w:rPr>
        <w:t>、</w:t>
      </w:r>
      <w:r w:rsidR="007A2885" w:rsidRPr="007F4EFA">
        <w:rPr>
          <w:bCs/>
          <w:sz w:val="28"/>
          <w:szCs w:val="28"/>
        </w:rPr>
        <w:t>密码</w:t>
      </w:r>
      <w:r w:rsidR="00F31076" w:rsidRPr="007F4EFA">
        <w:rPr>
          <w:rFonts w:hint="eastAsia"/>
          <w:bCs/>
          <w:sz w:val="28"/>
          <w:szCs w:val="28"/>
        </w:rPr>
        <w:t>及</w:t>
      </w:r>
      <w:r w:rsidR="007A2885" w:rsidRPr="007F4EFA">
        <w:rPr>
          <w:rFonts w:hint="eastAsia"/>
          <w:bCs/>
          <w:sz w:val="28"/>
          <w:szCs w:val="28"/>
        </w:rPr>
        <w:t>CA</w:t>
      </w:r>
      <w:r w:rsidR="00F31076" w:rsidRPr="007F4EFA">
        <w:rPr>
          <w:rFonts w:hint="eastAsia"/>
          <w:bCs/>
          <w:sz w:val="28"/>
          <w:szCs w:val="28"/>
        </w:rPr>
        <w:t>密码</w:t>
      </w:r>
      <w:r w:rsidR="007A2885" w:rsidRPr="007F4EFA">
        <w:rPr>
          <w:bCs/>
          <w:sz w:val="28"/>
          <w:szCs w:val="28"/>
        </w:rPr>
        <w:t>一致）</w:t>
      </w:r>
      <w:r w:rsidR="00A42050" w:rsidRPr="007F4EFA">
        <w:rPr>
          <w:bCs/>
          <w:sz w:val="28"/>
          <w:szCs w:val="28"/>
        </w:rPr>
        <w:t>；</w:t>
      </w:r>
    </w:p>
    <w:p w:rsidR="00340380" w:rsidRPr="007F4EFA" w:rsidRDefault="00340380" w:rsidP="00340380">
      <w:pPr>
        <w:jc w:val="left"/>
        <w:rPr>
          <w:b/>
          <w:bCs/>
          <w:sz w:val="28"/>
          <w:szCs w:val="28"/>
        </w:rPr>
      </w:pPr>
    </w:p>
    <w:p w:rsidR="00340380" w:rsidRPr="007F4EFA" w:rsidRDefault="00BC13F7" w:rsidP="00340380">
      <w:pPr>
        <w:jc w:val="left"/>
        <w:rPr>
          <w:b/>
          <w:bCs/>
          <w:sz w:val="32"/>
          <w:szCs w:val="28"/>
        </w:rPr>
      </w:pPr>
      <w:r w:rsidRPr="007F4EFA">
        <w:rPr>
          <w:rFonts w:hint="eastAsia"/>
          <w:b/>
          <w:bCs/>
          <w:sz w:val="32"/>
          <w:szCs w:val="28"/>
        </w:rPr>
        <w:t>二期平台</w:t>
      </w:r>
      <w:r w:rsidRPr="007F4EFA">
        <w:rPr>
          <w:rFonts w:hint="eastAsia"/>
          <w:b/>
          <w:bCs/>
          <w:sz w:val="32"/>
          <w:szCs w:val="28"/>
        </w:rPr>
        <w:t>2.1</w:t>
      </w:r>
      <w:r w:rsidRPr="007F4EFA">
        <w:rPr>
          <w:rFonts w:hint="eastAsia"/>
          <w:b/>
          <w:bCs/>
          <w:sz w:val="32"/>
          <w:szCs w:val="28"/>
        </w:rPr>
        <w:t>版</w:t>
      </w:r>
      <w:r w:rsidR="00340380" w:rsidRPr="007F4EFA">
        <w:rPr>
          <w:rFonts w:hint="eastAsia"/>
          <w:b/>
          <w:bCs/>
          <w:sz w:val="32"/>
          <w:szCs w:val="28"/>
        </w:rPr>
        <w:t>CA</w:t>
      </w:r>
      <w:r w:rsidR="00340380" w:rsidRPr="007F4EFA">
        <w:rPr>
          <w:rFonts w:hint="eastAsia"/>
          <w:b/>
          <w:bCs/>
          <w:sz w:val="32"/>
          <w:szCs w:val="28"/>
        </w:rPr>
        <w:t>证书办理：</w:t>
      </w:r>
    </w:p>
    <w:p w:rsidR="00340380" w:rsidRPr="007F4EFA" w:rsidRDefault="00340380" w:rsidP="00340380">
      <w:pPr>
        <w:ind w:firstLineChars="200" w:firstLine="560"/>
        <w:jc w:val="left"/>
        <w:rPr>
          <w:bCs/>
          <w:sz w:val="28"/>
          <w:szCs w:val="28"/>
        </w:rPr>
      </w:pPr>
      <w:r w:rsidRPr="007F4EFA">
        <w:rPr>
          <w:rFonts w:hint="eastAsia"/>
          <w:bCs/>
          <w:sz w:val="28"/>
          <w:szCs w:val="28"/>
        </w:rPr>
        <w:t>使用平台进行电子投标的潜在投标人须提前办理</w:t>
      </w:r>
      <w:r w:rsidRPr="007F4EFA">
        <w:rPr>
          <w:rFonts w:hint="eastAsia"/>
          <w:bCs/>
          <w:sz w:val="28"/>
          <w:szCs w:val="28"/>
        </w:rPr>
        <w:t>CA</w:t>
      </w:r>
      <w:r w:rsidRPr="007F4EFA">
        <w:rPr>
          <w:rFonts w:hint="eastAsia"/>
          <w:bCs/>
          <w:sz w:val="28"/>
          <w:szCs w:val="28"/>
        </w:rPr>
        <w:t>证书进行投标文件编制和投标，并确保</w:t>
      </w:r>
      <w:r w:rsidRPr="007F4EFA">
        <w:rPr>
          <w:rFonts w:hint="eastAsia"/>
          <w:bCs/>
          <w:sz w:val="28"/>
          <w:szCs w:val="28"/>
        </w:rPr>
        <w:t>CA</w:t>
      </w:r>
      <w:r w:rsidRPr="007F4EFA">
        <w:rPr>
          <w:rFonts w:hint="eastAsia"/>
          <w:bCs/>
          <w:sz w:val="28"/>
          <w:szCs w:val="28"/>
        </w:rPr>
        <w:t>证书在使用时有效。</w:t>
      </w:r>
      <w:r w:rsidRPr="007F4EFA">
        <w:rPr>
          <w:rFonts w:hint="eastAsia"/>
          <w:bCs/>
          <w:sz w:val="28"/>
          <w:szCs w:val="28"/>
        </w:rPr>
        <w:t>CA</w:t>
      </w:r>
      <w:r w:rsidRPr="007F4EFA">
        <w:rPr>
          <w:rFonts w:hint="eastAsia"/>
          <w:bCs/>
          <w:sz w:val="28"/>
          <w:szCs w:val="28"/>
        </w:rPr>
        <w:t>证书办理流程详见系统“操作手册”菜单《中国电信电子招投标交易平台</w:t>
      </w:r>
      <w:r w:rsidRPr="007F4EFA">
        <w:rPr>
          <w:rFonts w:hint="eastAsia"/>
          <w:bCs/>
          <w:sz w:val="28"/>
          <w:szCs w:val="28"/>
        </w:rPr>
        <w:t>CA</w:t>
      </w:r>
      <w:r w:rsidRPr="007F4EFA">
        <w:rPr>
          <w:rFonts w:hint="eastAsia"/>
          <w:bCs/>
          <w:sz w:val="28"/>
          <w:szCs w:val="28"/>
        </w:rPr>
        <w:t>证书办理指南》</w:t>
      </w:r>
      <w:r w:rsidR="00A42050" w:rsidRPr="007F4EFA">
        <w:rPr>
          <w:rFonts w:hint="eastAsia"/>
          <w:bCs/>
          <w:sz w:val="28"/>
          <w:szCs w:val="28"/>
        </w:rPr>
        <w:t>；</w:t>
      </w:r>
    </w:p>
    <w:p w:rsidR="00340380" w:rsidRPr="007F4EFA" w:rsidRDefault="00340380" w:rsidP="008F2FDE">
      <w:pPr>
        <w:jc w:val="left"/>
        <w:rPr>
          <w:b/>
          <w:bCs/>
          <w:sz w:val="28"/>
          <w:szCs w:val="28"/>
        </w:rPr>
      </w:pPr>
    </w:p>
    <w:p w:rsidR="008F2FDE" w:rsidRPr="007F4EFA" w:rsidRDefault="00BC13F7" w:rsidP="008F2FDE">
      <w:pPr>
        <w:jc w:val="left"/>
        <w:rPr>
          <w:b/>
          <w:bCs/>
          <w:sz w:val="32"/>
          <w:szCs w:val="28"/>
        </w:rPr>
      </w:pPr>
      <w:r w:rsidRPr="007F4EFA">
        <w:rPr>
          <w:rFonts w:hint="eastAsia"/>
          <w:b/>
          <w:bCs/>
          <w:sz w:val="32"/>
          <w:szCs w:val="28"/>
        </w:rPr>
        <w:t>二期平台</w:t>
      </w:r>
      <w:r w:rsidRPr="007F4EFA">
        <w:rPr>
          <w:rFonts w:hint="eastAsia"/>
          <w:b/>
          <w:bCs/>
          <w:sz w:val="32"/>
          <w:szCs w:val="28"/>
        </w:rPr>
        <w:t>2.1</w:t>
      </w:r>
      <w:r w:rsidRPr="007F4EFA">
        <w:rPr>
          <w:rFonts w:hint="eastAsia"/>
          <w:b/>
          <w:bCs/>
          <w:sz w:val="32"/>
          <w:szCs w:val="28"/>
        </w:rPr>
        <w:t>版</w:t>
      </w:r>
      <w:r w:rsidR="008F2FDE" w:rsidRPr="007F4EFA">
        <w:rPr>
          <w:rFonts w:hint="eastAsia"/>
          <w:b/>
          <w:bCs/>
          <w:sz w:val="32"/>
          <w:szCs w:val="28"/>
        </w:rPr>
        <w:t>招标文件的申领：</w:t>
      </w:r>
    </w:p>
    <w:p w:rsidR="008F2FDE" w:rsidRPr="007F4EFA" w:rsidRDefault="008F2FDE" w:rsidP="00E63118">
      <w:pPr>
        <w:ind w:firstLineChars="200" w:firstLine="560"/>
        <w:jc w:val="left"/>
        <w:rPr>
          <w:bCs/>
          <w:sz w:val="28"/>
          <w:szCs w:val="28"/>
        </w:rPr>
      </w:pPr>
      <w:r w:rsidRPr="007F4EFA">
        <w:rPr>
          <w:rFonts w:hint="eastAsia"/>
          <w:bCs/>
          <w:sz w:val="28"/>
          <w:szCs w:val="28"/>
        </w:rPr>
        <w:t>各投标人须登录“中国电信电子采购系统</w:t>
      </w:r>
      <w:r w:rsidRPr="007F4EFA">
        <w:rPr>
          <w:rFonts w:hint="eastAsia"/>
          <w:bCs/>
          <w:sz w:val="28"/>
          <w:szCs w:val="28"/>
        </w:rPr>
        <w:t>https://trade.chinatelecom.com.cn/TPFrameDX/customframe4bid/login_TP</w:t>
      </w:r>
      <w:r w:rsidRPr="007F4EFA">
        <w:rPr>
          <w:rFonts w:hint="eastAsia"/>
          <w:bCs/>
          <w:sz w:val="28"/>
          <w:szCs w:val="28"/>
        </w:rPr>
        <w:t>”（以下简称“二期平台</w:t>
      </w:r>
      <w:r w:rsidRPr="007F4EFA">
        <w:rPr>
          <w:rFonts w:hint="eastAsia"/>
          <w:bCs/>
          <w:sz w:val="28"/>
          <w:szCs w:val="28"/>
        </w:rPr>
        <w:t>2.1</w:t>
      </w:r>
      <w:r w:rsidRPr="007F4EFA">
        <w:rPr>
          <w:rFonts w:hint="eastAsia"/>
          <w:bCs/>
          <w:sz w:val="28"/>
          <w:szCs w:val="28"/>
        </w:rPr>
        <w:t>版”）进行项目招标文件的登记申领；</w:t>
      </w:r>
    </w:p>
    <w:p w:rsidR="00BC13F7" w:rsidRPr="007F4EFA" w:rsidRDefault="00BC13F7" w:rsidP="00BC13F7">
      <w:pPr>
        <w:jc w:val="left"/>
        <w:rPr>
          <w:b/>
          <w:bCs/>
          <w:sz w:val="28"/>
          <w:szCs w:val="28"/>
        </w:rPr>
      </w:pPr>
    </w:p>
    <w:p w:rsidR="00BC13F7" w:rsidRPr="007F4EFA" w:rsidRDefault="00BC13F7" w:rsidP="00BC13F7">
      <w:pPr>
        <w:jc w:val="left"/>
        <w:rPr>
          <w:b/>
          <w:bCs/>
          <w:sz w:val="32"/>
          <w:szCs w:val="28"/>
        </w:rPr>
      </w:pPr>
      <w:r w:rsidRPr="007F4EFA">
        <w:rPr>
          <w:rFonts w:hint="eastAsia"/>
          <w:b/>
          <w:bCs/>
          <w:sz w:val="32"/>
          <w:szCs w:val="28"/>
        </w:rPr>
        <w:t>二期平台</w:t>
      </w:r>
      <w:r w:rsidRPr="007F4EFA">
        <w:rPr>
          <w:rFonts w:hint="eastAsia"/>
          <w:b/>
          <w:bCs/>
          <w:sz w:val="32"/>
          <w:szCs w:val="28"/>
        </w:rPr>
        <w:t>2.1</w:t>
      </w:r>
      <w:proofErr w:type="gramStart"/>
      <w:r w:rsidRPr="007F4EFA">
        <w:rPr>
          <w:rFonts w:hint="eastAsia"/>
          <w:b/>
          <w:bCs/>
          <w:sz w:val="32"/>
          <w:szCs w:val="28"/>
        </w:rPr>
        <w:t>版电子</w:t>
      </w:r>
      <w:proofErr w:type="gramEnd"/>
      <w:r w:rsidRPr="007F4EFA">
        <w:rPr>
          <w:rFonts w:hint="eastAsia"/>
          <w:b/>
          <w:bCs/>
          <w:sz w:val="32"/>
          <w:szCs w:val="28"/>
        </w:rPr>
        <w:t>投标文件的编制：</w:t>
      </w:r>
    </w:p>
    <w:p w:rsidR="00BC13F7" w:rsidRPr="007F4EFA" w:rsidRDefault="00BC13F7" w:rsidP="00D869C6">
      <w:pPr>
        <w:ind w:firstLineChars="200" w:firstLine="560"/>
        <w:jc w:val="left"/>
        <w:rPr>
          <w:bCs/>
          <w:sz w:val="28"/>
          <w:szCs w:val="28"/>
        </w:rPr>
      </w:pPr>
      <w:r w:rsidRPr="007F4EFA">
        <w:rPr>
          <w:rFonts w:hint="eastAsia"/>
          <w:bCs/>
          <w:sz w:val="28"/>
          <w:szCs w:val="28"/>
        </w:rPr>
        <w:t>电子投标文件须使用投标人</w:t>
      </w:r>
      <w:r w:rsidRPr="007F4EFA">
        <w:rPr>
          <w:rFonts w:hint="eastAsia"/>
          <w:bCs/>
          <w:sz w:val="28"/>
          <w:szCs w:val="28"/>
        </w:rPr>
        <w:t>CA</w:t>
      </w:r>
      <w:r w:rsidRPr="007F4EFA">
        <w:rPr>
          <w:rFonts w:hint="eastAsia"/>
          <w:bCs/>
          <w:sz w:val="28"/>
          <w:szCs w:val="28"/>
        </w:rPr>
        <w:t>数字证书签章和加密，并通过“投标文件制作客户端（投标人专用）”</w:t>
      </w:r>
      <w:r w:rsidRPr="007F4EFA">
        <w:rPr>
          <w:rFonts w:hint="eastAsia"/>
          <w:bCs/>
          <w:sz w:val="28"/>
          <w:szCs w:val="28"/>
        </w:rPr>
        <w:t>[</w:t>
      </w:r>
      <w:r w:rsidRPr="007F4EFA">
        <w:rPr>
          <w:rFonts w:hint="eastAsia"/>
          <w:bCs/>
          <w:sz w:val="28"/>
          <w:szCs w:val="28"/>
        </w:rPr>
        <w:t>适用于二期平台</w:t>
      </w:r>
      <w:r w:rsidRPr="007F4EFA">
        <w:rPr>
          <w:rFonts w:hint="eastAsia"/>
          <w:bCs/>
          <w:sz w:val="28"/>
          <w:szCs w:val="28"/>
        </w:rPr>
        <w:t>2.1</w:t>
      </w:r>
      <w:r w:rsidRPr="007F4EFA">
        <w:rPr>
          <w:rFonts w:hint="eastAsia"/>
          <w:bCs/>
          <w:sz w:val="28"/>
          <w:szCs w:val="28"/>
        </w:rPr>
        <w:t>版</w:t>
      </w:r>
      <w:r w:rsidRPr="007F4EFA">
        <w:rPr>
          <w:rFonts w:hint="eastAsia"/>
          <w:bCs/>
          <w:sz w:val="28"/>
          <w:szCs w:val="28"/>
        </w:rPr>
        <w:t>]</w:t>
      </w:r>
      <w:r w:rsidRPr="007F4EFA">
        <w:rPr>
          <w:rFonts w:hint="eastAsia"/>
          <w:bCs/>
          <w:sz w:val="28"/>
          <w:szCs w:val="28"/>
        </w:rPr>
        <w:t>生成加密（后缀为</w:t>
      </w:r>
      <w:r w:rsidRPr="007F4EFA">
        <w:rPr>
          <w:rFonts w:hint="eastAsia"/>
          <w:bCs/>
          <w:sz w:val="28"/>
          <w:szCs w:val="28"/>
        </w:rPr>
        <w:t>.ZGDXNTF</w:t>
      </w:r>
      <w:r w:rsidRPr="007F4EFA">
        <w:rPr>
          <w:rFonts w:hint="eastAsia"/>
          <w:bCs/>
          <w:sz w:val="28"/>
          <w:szCs w:val="28"/>
        </w:rPr>
        <w:t>）和不加密（后缀为</w:t>
      </w:r>
      <w:r w:rsidRPr="007F4EFA">
        <w:rPr>
          <w:rFonts w:hint="eastAsia"/>
          <w:bCs/>
          <w:sz w:val="28"/>
          <w:szCs w:val="28"/>
        </w:rPr>
        <w:t>.</w:t>
      </w:r>
      <w:proofErr w:type="spellStart"/>
      <w:r w:rsidRPr="007F4EFA">
        <w:rPr>
          <w:rFonts w:hint="eastAsia"/>
          <w:bCs/>
          <w:sz w:val="28"/>
          <w:szCs w:val="28"/>
        </w:rPr>
        <w:t>nZGDXNTF</w:t>
      </w:r>
      <w:proofErr w:type="spellEnd"/>
      <w:r w:rsidRPr="007F4EFA">
        <w:rPr>
          <w:rFonts w:hint="eastAsia"/>
          <w:bCs/>
          <w:sz w:val="28"/>
          <w:szCs w:val="28"/>
        </w:rPr>
        <w:t>）电子投标文件一对。未按规定签章和加密的电子投标文件无法上传</w:t>
      </w:r>
      <w:r w:rsidR="00A42050" w:rsidRPr="007F4EFA">
        <w:rPr>
          <w:rFonts w:hint="eastAsia"/>
          <w:bCs/>
          <w:sz w:val="28"/>
          <w:szCs w:val="28"/>
        </w:rPr>
        <w:t>；</w:t>
      </w:r>
    </w:p>
    <w:p w:rsidR="00340380" w:rsidRPr="007F4EFA" w:rsidRDefault="00340380" w:rsidP="008F2FDE">
      <w:pPr>
        <w:jc w:val="left"/>
        <w:rPr>
          <w:b/>
          <w:bCs/>
          <w:sz w:val="28"/>
          <w:szCs w:val="28"/>
        </w:rPr>
      </w:pPr>
    </w:p>
    <w:p w:rsidR="008F2FDE" w:rsidRPr="007F4EFA" w:rsidRDefault="00910FB2" w:rsidP="008F2FDE">
      <w:pPr>
        <w:jc w:val="left"/>
        <w:rPr>
          <w:b/>
          <w:bCs/>
          <w:sz w:val="32"/>
          <w:szCs w:val="28"/>
        </w:rPr>
      </w:pPr>
      <w:r w:rsidRPr="007F4EFA">
        <w:rPr>
          <w:rFonts w:hint="eastAsia"/>
          <w:b/>
          <w:bCs/>
          <w:sz w:val="32"/>
          <w:szCs w:val="28"/>
        </w:rPr>
        <w:t>二期平台</w:t>
      </w:r>
      <w:r w:rsidRPr="007F4EFA">
        <w:rPr>
          <w:rFonts w:hint="eastAsia"/>
          <w:b/>
          <w:bCs/>
          <w:sz w:val="32"/>
          <w:szCs w:val="28"/>
        </w:rPr>
        <w:t>2.1</w:t>
      </w:r>
      <w:proofErr w:type="gramStart"/>
      <w:r w:rsidRPr="007F4EFA">
        <w:rPr>
          <w:rFonts w:hint="eastAsia"/>
          <w:b/>
          <w:bCs/>
          <w:sz w:val="32"/>
          <w:szCs w:val="28"/>
        </w:rPr>
        <w:t>版</w:t>
      </w:r>
      <w:r w:rsidR="008F2FDE" w:rsidRPr="007F4EFA">
        <w:rPr>
          <w:b/>
          <w:bCs/>
          <w:sz w:val="32"/>
          <w:szCs w:val="28"/>
        </w:rPr>
        <w:t>电子</w:t>
      </w:r>
      <w:proofErr w:type="gramEnd"/>
      <w:r w:rsidR="008F2FDE" w:rsidRPr="007F4EFA">
        <w:rPr>
          <w:b/>
          <w:bCs/>
          <w:sz w:val="32"/>
          <w:szCs w:val="28"/>
        </w:rPr>
        <w:t>投标文件的递交：</w:t>
      </w:r>
    </w:p>
    <w:p w:rsidR="00786AAF" w:rsidRPr="007F4EFA" w:rsidRDefault="008F2FDE" w:rsidP="00CB5F81">
      <w:pPr>
        <w:ind w:firstLineChars="200" w:firstLine="560"/>
        <w:jc w:val="left"/>
        <w:rPr>
          <w:bCs/>
          <w:sz w:val="28"/>
          <w:szCs w:val="28"/>
        </w:rPr>
      </w:pPr>
      <w:r w:rsidRPr="007F4EFA">
        <w:rPr>
          <w:bCs/>
          <w:sz w:val="28"/>
          <w:szCs w:val="28"/>
        </w:rPr>
        <w:t>通过二期平台</w:t>
      </w:r>
      <w:r w:rsidRPr="007F4EFA">
        <w:rPr>
          <w:bCs/>
          <w:sz w:val="28"/>
          <w:szCs w:val="28"/>
        </w:rPr>
        <w:t>2.1</w:t>
      </w:r>
      <w:r w:rsidRPr="007F4EFA">
        <w:rPr>
          <w:bCs/>
          <w:sz w:val="28"/>
          <w:szCs w:val="28"/>
        </w:rPr>
        <w:t>版</w:t>
      </w:r>
      <w:r w:rsidRPr="007F4EFA">
        <w:rPr>
          <w:bCs/>
          <w:sz w:val="28"/>
          <w:szCs w:val="28"/>
        </w:rPr>
        <w:t>https://trade.chinatelecom.com.cn/TPFrameDX/customframe4bid/login_TP</w:t>
      </w:r>
      <w:r w:rsidRPr="007F4EFA">
        <w:rPr>
          <w:bCs/>
          <w:sz w:val="28"/>
          <w:szCs w:val="28"/>
        </w:rPr>
        <w:t>提交，投标人应在投标文件递交截止时间之前通过平台完成加密</w:t>
      </w:r>
      <w:r w:rsidRPr="007F4EFA">
        <w:rPr>
          <w:bCs/>
          <w:sz w:val="28"/>
          <w:szCs w:val="28"/>
        </w:rPr>
        <w:lastRenderedPageBreak/>
        <w:t>电子投标文件的上传。</w:t>
      </w:r>
      <w:r w:rsidR="006C7B4F" w:rsidRPr="007F4EFA">
        <w:rPr>
          <w:rFonts w:hint="eastAsia"/>
          <w:bCs/>
          <w:sz w:val="28"/>
          <w:szCs w:val="28"/>
        </w:rPr>
        <w:t xml:space="preserve"> </w:t>
      </w:r>
      <w:r w:rsidR="00B92658" w:rsidRPr="007F4EFA">
        <w:rPr>
          <w:rFonts w:hint="eastAsia"/>
          <w:bCs/>
          <w:sz w:val="28"/>
          <w:szCs w:val="28"/>
        </w:rPr>
        <w:t>电子投标文件需与纸质</w:t>
      </w:r>
      <w:proofErr w:type="gramStart"/>
      <w:r w:rsidR="00B92658" w:rsidRPr="007F4EFA">
        <w:rPr>
          <w:rFonts w:hint="eastAsia"/>
          <w:bCs/>
          <w:sz w:val="28"/>
          <w:szCs w:val="28"/>
        </w:rPr>
        <w:t>件一起</w:t>
      </w:r>
      <w:proofErr w:type="gramEnd"/>
      <w:r w:rsidR="00B92658" w:rsidRPr="007F4EFA">
        <w:rPr>
          <w:rFonts w:hint="eastAsia"/>
          <w:bCs/>
          <w:sz w:val="28"/>
          <w:szCs w:val="28"/>
        </w:rPr>
        <w:t>提交。</w:t>
      </w:r>
    </w:p>
    <w:p w:rsidR="00B92E02" w:rsidRPr="007F4EFA" w:rsidRDefault="008F2FDE" w:rsidP="00A42050">
      <w:pPr>
        <w:ind w:firstLineChars="200" w:firstLine="560"/>
        <w:jc w:val="left"/>
        <w:rPr>
          <w:rFonts w:hint="eastAsia"/>
          <w:bCs/>
          <w:sz w:val="28"/>
          <w:szCs w:val="28"/>
        </w:rPr>
      </w:pPr>
      <w:r w:rsidRPr="007F4EFA">
        <w:rPr>
          <w:bCs/>
          <w:sz w:val="28"/>
          <w:szCs w:val="28"/>
        </w:rPr>
        <w:t>当电子投标文件上传异常时，投标人应及时联系平台技术支撑人员解决。若在投标文件递交截止时间之前仍未解决，投标人须在投标截止时间前将操作失败的系统桌面的全幅截图提交招标代理机构，该投标人的投标文件以</w:t>
      </w:r>
      <w:r w:rsidR="00CE47B1" w:rsidRPr="007F4EFA">
        <w:rPr>
          <w:rFonts w:hint="eastAsia"/>
          <w:bCs/>
          <w:sz w:val="28"/>
          <w:szCs w:val="28"/>
        </w:rPr>
        <w:t>招标文件中所列示的有效次序</w:t>
      </w:r>
      <w:r w:rsidRPr="007F4EFA">
        <w:rPr>
          <w:bCs/>
          <w:sz w:val="28"/>
          <w:szCs w:val="28"/>
        </w:rPr>
        <w:t>为准。如投标人按要求提供全幅</w:t>
      </w:r>
      <w:proofErr w:type="gramStart"/>
      <w:r w:rsidRPr="007F4EFA">
        <w:rPr>
          <w:bCs/>
          <w:sz w:val="28"/>
          <w:szCs w:val="28"/>
        </w:rPr>
        <w:t>截图但未</w:t>
      </w:r>
      <w:proofErr w:type="gramEnd"/>
      <w:r w:rsidRPr="007F4EFA">
        <w:rPr>
          <w:bCs/>
          <w:sz w:val="28"/>
          <w:szCs w:val="28"/>
        </w:rPr>
        <w:t>递交纸质投标文件的，不加密电子投标文件同时失效并予以退回</w:t>
      </w:r>
      <w:r w:rsidR="006C7B4F" w:rsidRPr="007F4EFA">
        <w:rPr>
          <w:bCs/>
          <w:sz w:val="28"/>
          <w:szCs w:val="28"/>
        </w:rPr>
        <w:t>。</w:t>
      </w:r>
      <w:r w:rsidR="00A42050" w:rsidRPr="007F4EFA">
        <w:rPr>
          <w:rFonts w:hint="eastAsia"/>
          <w:bCs/>
          <w:sz w:val="28"/>
          <w:szCs w:val="28"/>
        </w:rPr>
        <w:t xml:space="preserve"> </w:t>
      </w:r>
    </w:p>
    <w:p w:rsidR="00B92658" w:rsidRPr="007F4EFA" w:rsidRDefault="00B92658" w:rsidP="00A42050">
      <w:pPr>
        <w:ind w:firstLineChars="200" w:firstLine="560"/>
        <w:jc w:val="left"/>
        <w:rPr>
          <w:rFonts w:hint="eastAsia"/>
          <w:bCs/>
          <w:sz w:val="28"/>
          <w:szCs w:val="28"/>
        </w:rPr>
      </w:pPr>
    </w:p>
    <w:p w:rsidR="00B92658" w:rsidRPr="007F4EFA" w:rsidRDefault="00B92658" w:rsidP="00A42050">
      <w:pPr>
        <w:ind w:firstLineChars="200" w:firstLine="560"/>
        <w:jc w:val="left"/>
        <w:rPr>
          <w:bCs/>
          <w:sz w:val="28"/>
          <w:szCs w:val="28"/>
        </w:rPr>
      </w:pPr>
    </w:p>
    <w:p w:rsidR="00C653FC" w:rsidRPr="007F4EFA" w:rsidRDefault="00C653FC" w:rsidP="00C653FC">
      <w:pPr>
        <w:ind w:firstLineChars="200" w:firstLine="560"/>
        <w:jc w:val="left"/>
        <w:rPr>
          <w:bCs/>
          <w:sz w:val="28"/>
          <w:szCs w:val="28"/>
        </w:rPr>
      </w:pPr>
    </w:p>
    <w:p w:rsidR="00C653FC" w:rsidRPr="007F4EFA" w:rsidRDefault="00C653FC" w:rsidP="00C653FC">
      <w:pPr>
        <w:ind w:firstLineChars="200" w:firstLine="560"/>
        <w:jc w:val="left"/>
        <w:rPr>
          <w:bCs/>
          <w:sz w:val="28"/>
          <w:szCs w:val="28"/>
        </w:rPr>
      </w:pPr>
    </w:p>
    <w:p w:rsidR="00C653FC" w:rsidRPr="007F4EFA" w:rsidRDefault="00C653FC" w:rsidP="00C653FC">
      <w:pPr>
        <w:ind w:firstLineChars="200" w:firstLine="560"/>
        <w:jc w:val="left"/>
        <w:rPr>
          <w:bCs/>
          <w:sz w:val="28"/>
          <w:szCs w:val="28"/>
        </w:rPr>
      </w:pPr>
    </w:p>
    <w:p w:rsidR="00C653FC" w:rsidRPr="007F4EFA" w:rsidRDefault="00C653FC" w:rsidP="00C653FC">
      <w:pPr>
        <w:ind w:firstLineChars="200" w:firstLine="560"/>
        <w:jc w:val="right"/>
        <w:rPr>
          <w:bCs/>
          <w:sz w:val="28"/>
          <w:szCs w:val="28"/>
        </w:rPr>
      </w:pPr>
      <w:r w:rsidRPr="007F4EFA">
        <w:rPr>
          <w:rFonts w:hint="eastAsia"/>
          <w:bCs/>
          <w:sz w:val="28"/>
          <w:szCs w:val="28"/>
        </w:rPr>
        <w:t>上海通贸国际供应链管理有限公司</w:t>
      </w:r>
    </w:p>
    <w:p w:rsidR="00C653FC" w:rsidRPr="007F4EFA" w:rsidRDefault="00C653FC" w:rsidP="00C653FC">
      <w:pPr>
        <w:ind w:firstLineChars="200" w:firstLine="560"/>
        <w:jc w:val="right"/>
        <w:rPr>
          <w:bCs/>
          <w:sz w:val="28"/>
          <w:szCs w:val="28"/>
        </w:rPr>
      </w:pPr>
      <w:r w:rsidRPr="007F4EFA">
        <w:rPr>
          <w:rFonts w:hint="eastAsia"/>
          <w:bCs/>
          <w:sz w:val="28"/>
          <w:szCs w:val="28"/>
        </w:rPr>
        <w:t>招标代理部</w:t>
      </w:r>
    </w:p>
    <w:p w:rsidR="00C653FC" w:rsidRPr="007F4EFA" w:rsidRDefault="00C653FC" w:rsidP="00C653FC">
      <w:pPr>
        <w:jc w:val="right"/>
        <w:rPr>
          <w:bCs/>
          <w:sz w:val="24"/>
          <w:szCs w:val="28"/>
        </w:rPr>
      </w:pPr>
      <w:r w:rsidRPr="007F4EFA">
        <w:rPr>
          <w:rFonts w:hint="eastAsia"/>
          <w:bCs/>
          <w:sz w:val="28"/>
          <w:szCs w:val="28"/>
        </w:rPr>
        <w:t>2021</w:t>
      </w:r>
      <w:r w:rsidRPr="007F4EFA">
        <w:rPr>
          <w:rFonts w:hint="eastAsia"/>
          <w:bCs/>
          <w:sz w:val="28"/>
          <w:szCs w:val="28"/>
        </w:rPr>
        <w:t>年</w:t>
      </w:r>
      <w:r w:rsidRPr="007F4EFA">
        <w:rPr>
          <w:rFonts w:hint="eastAsia"/>
          <w:bCs/>
          <w:sz w:val="28"/>
          <w:szCs w:val="28"/>
        </w:rPr>
        <w:t>9</w:t>
      </w:r>
      <w:r w:rsidRPr="007F4EFA">
        <w:rPr>
          <w:rFonts w:hint="eastAsia"/>
          <w:bCs/>
          <w:sz w:val="28"/>
          <w:szCs w:val="28"/>
        </w:rPr>
        <w:t>月</w:t>
      </w:r>
      <w:r w:rsidRPr="007F4EFA">
        <w:rPr>
          <w:rFonts w:hint="eastAsia"/>
          <w:bCs/>
          <w:sz w:val="28"/>
          <w:szCs w:val="28"/>
        </w:rPr>
        <w:t>13</w:t>
      </w:r>
      <w:r w:rsidRPr="007F4EFA">
        <w:rPr>
          <w:rFonts w:hint="eastAsia"/>
          <w:bCs/>
          <w:sz w:val="28"/>
          <w:szCs w:val="28"/>
        </w:rPr>
        <w:t>日</w:t>
      </w:r>
    </w:p>
    <w:sectPr w:rsidR="00C653FC" w:rsidRPr="007F4E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33" w:rsidRDefault="00CB2633" w:rsidP="004D301F">
      <w:r>
        <w:separator/>
      </w:r>
    </w:p>
  </w:endnote>
  <w:endnote w:type="continuationSeparator" w:id="0">
    <w:p w:rsidR="00CB2633" w:rsidRDefault="00CB2633" w:rsidP="004D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33" w:rsidRDefault="00CB2633" w:rsidP="004D301F">
      <w:r>
        <w:separator/>
      </w:r>
    </w:p>
  </w:footnote>
  <w:footnote w:type="continuationSeparator" w:id="0">
    <w:p w:rsidR="00CB2633" w:rsidRDefault="00CB2633" w:rsidP="004D3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19C5"/>
    <w:multiLevelType w:val="hybridMultilevel"/>
    <w:tmpl w:val="1FD0F45A"/>
    <w:lvl w:ilvl="0" w:tplc="DAB4C1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702A22"/>
    <w:multiLevelType w:val="hybridMultilevel"/>
    <w:tmpl w:val="4676A3CA"/>
    <w:lvl w:ilvl="0" w:tplc="1F3EDFFC">
      <w:start w:val="1"/>
      <w:numFmt w:val="decimal"/>
      <w:lvlText w:val="%1."/>
      <w:lvlJc w:val="left"/>
      <w:pPr>
        <w:tabs>
          <w:tab w:val="num" w:pos="720"/>
        </w:tabs>
        <w:ind w:left="720" w:hanging="360"/>
      </w:pPr>
    </w:lvl>
    <w:lvl w:ilvl="1" w:tplc="546ACE82" w:tentative="1">
      <w:start w:val="1"/>
      <w:numFmt w:val="decimal"/>
      <w:lvlText w:val="%2."/>
      <w:lvlJc w:val="left"/>
      <w:pPr>
        <w:tabs>
          <w:tab w:val="num" w:pos="1440"/>
        </w:tabs>
        <w:ind w:left="1440" w:hanging="360"/>
      </w:pPr>
    </w:lvl>
    <w:lvl w:ilvl="2" w:tplc="E040AE42">
      <w:start w:val="1"/>
      <w:numFmt w:val="decimal"/>
      <w:lvlText w:val="%3."/>
      <w:lvlJc w:val="left"/>
      <w:pPr>
        <w:tabs>
          <w:tab w:val="num" w:pos="2160"/>
        </w:tabs>
        <w:ind w:left="2160" w:hanging="360"/>
      </w:pPr>
    </w:lvl>
    <w:lvl w:ilvl="3" w:tplc="A156120A" w:tentative="1">
      <w:start w:val="1"/>
      <w:numFmt w:val="decimal"/>
      <w:lvlText w:val="%4."/>
      <w:lvlJc w:val="left"/>
      <w:pPr>
        <w:tabs>
          <w:tab w:val="num" w:pos="2880"/>
        </w:tabs>
        <w:ind w:left="2880" w:hanging="360"/>
      </w:pPr>
    </w:lvl>
    <w:lvl w:ilvl="4" w:tplc="8CAC2AEA" w:tentative="1">
      <w:start w:val="1"/>
      <w:numFmt w:val="decimal"/>
      <w:lvlText w:val="%5."/>
      <w:lvlJc w:val="left"/>
      <w:pPr>
        <w:tabs>
          <w:tab w:val="num" w:pos="3600"/>
        </w:tabs>
        <w:ind w:left="3600" w:hanging="360"/>
      </w:pPr>
    </w:lvl>
    <w:lvl w:ilvl="5" w:tplc="E2021F32" w:tentative="1">
      <w:start w:val="1"/>
      <w:numFmt w:val="decimal"/>
      <w:lvlText w:val="%6."/>
      <w:lvlJc w:val="left"/>
      <w:pPr>
        <w:tabs>
          <w:tab w:val="num" w:pos="4320"/>
        </w:tabs>
        <w:ind w:left="4320" w:hanging="360"/>
      </w:pPr>
    </w:lvl>
    <w:lvl w:ilvl="6" w:tplc="108AECA6" w:tentative="1">
      <w:start w:val="1"/>
      <w:numFmt w:val="decimal"/>
      <w:lvlText w:val="%7."/>
      <w:lvlJc w:val="left"/>
      <w:pPr>
        <w:tabs>
          <w:tab w:val="num" w:pos="5040"/>
        </w:tabs>
        <w:ind w:left="5040" w:hanging="360"/>
      </w:pPr>
    </w:lvl>
    <w:lvl w:ilvl="7" w:tplc="3236D182" w:tentative="1">
      <w:start w:val="1"/>
      <w:numFmt w:val="decimal"/>
      <w:lvlText w:val="%8."/>
      <w:lvlJc w:val="left"/>
      <w:pPr>
        <w:tabs>
          <w:tab w:val="num" w:pos="5760"/>
        </w:tabs>
        <w:ind w:left="5760" w:hanging="360"/>
      </w:pPr>
    </w:lvl>
    <w:lvl w:ilvl="8" w:tplc="E82CA30C" w:tentative="1">
      <w:start w:val="1"/>
      <w:numFmt w:val="decimal"/>
      <w:lvlText w:val="%9."/>
      <w:lvlJc w:val="left"/>
      <w:pPr>
        <w:tabs>
          <w:tab w:val="num" w:pos="6480"/>
        </w:tabs>
        <w:ind w:left="6480" w:hanging="360"/>
      </w:pPr>
    </w:lvl>
  </w:abstractNum>
  <w:abstractNum w:abstractNumId="2">
    <w:nsid w:val="52B10753"/>
    <w:multiLevelType w:val="hybridMultilevel"/>
    <w:tmpl w:val="54AEFBAC"/>
    <w:lvl w:ilvl="0" w:tplc="99FABA9C">
      <w:start w:val="1"/>
      <w:numFmt w:val="decimal"/>
      <w:lvlText w:val="%1."/>
      <w:lvlJc w:val="left"/>
      <w:pPr>
        <w:tabs>
          <w:tab w:val="num" w:pos="720"/>
        </w:tabs>
        <w:ind w:left="720" w:hanging="360"/>
      </w:pPr>
    </w:lvl>
    <w:lvl w:ilvl="1" w:tplc="ABE26BCE" w:tentative="1">
      <w:start w:val="1"/>
      <w:numFmt w:val="decimal"/>
      <w:lvlText w:val="%2."/>
      <w:lvlJc w:val="left"/>
      <w:pPr>
        <w:tabs>
          <w:tab w:val="num" w:pos="1440"/>
        </w:tabs>
        <w:ind w:left="1440" w:hanging="360"/>
      </w:pPr>
    </w:lvl>
    <w:lvl w:ilvl="2" w:tplc="1EFC1DAA">
      <w:start w:val="1"/>
      <w:numFmt w:val="decimal"/>
      <w:lvlText w:val="%3."/>
      <w:lvlJc w:val="left"/>
      <w:pPr>
        <w:tabs>
          <w:tab w:val="num" w:pos="2160"/>
        </w:tabs>
        <w:ind w:left="2160" w:hanging="360"/>
      </w:pPr>
    </w:lvl>
    <w:lvl w:ilvl="3" w:tplc="678AB7B6" w:tentative="1">
      <w:start w:val="1"/>
      <w:numFmt w:val="decimal"/>
      <w:lvlText w:val="%4."/>
      <w:lvlJc w:val="left"/>
      <w:pPr>
        <w:tabs>
          <w:tab w:val="num" w:pos="2880"/>
        </w:tabs>
        <w:ind w:left="2880" w:hanging="360"/>
      </w:pPr>
    </w:lvl>
    <w:lvl w:ilvl="4" w:tplc="35C8BA2C" w:tentative="1">
      <w:start w:val="1"/>
      <w:numFmt w:val="decimal"/>
      <w:lvlText w:val="%5."/>
      <w:lvlJc w:val="left"/>
      <w:pPr>
        <w:tabs>
          <w:tab w:val="num" w:pos="3600"/>
        </w:tabs>
        <w:ind w:left="3600" w:hanging="360"/>
      </w:pPr>
    </w:lvl>
    <w:lvl w:ilvl="5" w:tplc="C34CE5BE" w:tentative="1">
      <w:start w:val="1"/>
      <w:numFmt w:val="decimal"/>
      <w:lvlText w:val="%6."/>
      <w:lvlJc w:val="left"/>
      <w:pPr>
        <w:tabs>
          <w:tab w:val="num" w:pos="4320"/>
        </w:tabs>
        <w:ind w:left="4320" w:hanging="360"/>
      </w:pPr>
    </w:lvl>
    <w:lvl w:ilvl="6" w:tplc="4EA456AC" w:tentative="1">
      <w:start w:val="1"/>
      <w:numFmt w:val="decimal"/>
      <w:lvlText w:val="%7."/>
      <w:lvlJc w:val="left"/>
      <w:pPr>
        <w:tabs>
          <w:tab w:val="num" w:pos="5040"/>
        </w:tabs>
        <w:ind w:left="5040" w:hanging="360"/>
      </w:pPr>
    </w:lvl>
    <w:lvl w:ilvl="7" w:tplc="8CBEE9C2" w:tentative="1">
      <w:start w:val="1"/>
      <w:numFmt w:val="decimal"/>
      <w:lvlText w:val="%8."/>
      <w:lvlJc w:val="left"/>
      <w:pPr>
        <w:tabs>
          <w:tab w:val="num" w:pos="5760"/>
        </w:tabs>
        <w:ind w:left="5760" w:hanging="360"/>
      </w:pPr>
    </w:lvl>
    <w:lvl w:ilvl="8" w:tplc="50B6D160"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26"/>
    <w:rsid w:val="000B0A1E"/>
    <w:rsid w:val="000C16E4"/>
    <w:rsid w:val="00101B1F"/>
    <w:rsid w:val="00110459"/>
    <w:rsid w:val="003111A4"/>
    <w:rsid w:val="00322ADE"/>
    <w:rsid w:val="00340380"/>
    <w:rsid w:val="004D301F"/>
    <w:rsid w:val="006C7B4F"/>
    <w:rsid w:val="00786AAF"/>
    <w:rsid w:val="007A0FF7"/>
    <w:rsid w:val="007A2885"/>
    <w:rsid w:val="007F4EFA"/>
    <w:rsid w:val="008166CF"/>
    <w:rsid w:val="008B3DD4"/>
    <w:rsid w:val="008B7FB3"/>
    <w:rsid w:val="008F2FDE"/>
    <w:rsid w:val="00910FB2"/>
    <w:rsid w:val="009947B9"/>
    <w:rsid w:val="00A10B84"/>
    <w:rsid w:val="00A42050"/>
    <w:rsid w:val="00A449CE"/>
    <w:rsid w:val="00AD7526"/>
    <w:rsid w:val="00AF4B83"/>
    <w:rsid w:val="00B92658"/>
    <w:rsid w:val="00B92E02"/>
    <w:rsid w:val="00BC13F7"/>
    <w:rsid w:val="00C653FC"/>
    <w:rsid w:val="00CB2633"/>
    <w:rsid w:val="00CB5F81"/>
    <w:rsid w:val="00CE47B1"/>
    <w:rsid w:val="00D869C6"/>
    <w:rsid w:val="00E131CD"/>
    <w:rsid w:val="00E433CF"/>
    <w:rsid w:val="00E63118"/>
    <w:rsid w:val="00E73F1D"/>
    <w:rsid w:val="00ED290C"/>
    <w:rsid w:val="00F31076"/>
    <w:rsid w:val="00FB0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01F"/>
    <w:rPr>
      <w:sz w:val="18"/>
      <w:szCs w:val="18"/>
    </w:rPr>
  </w:style>
  <w:style w:type="paragraph" w:styleId="a4">
    <w:name w:val="footer"/>
    <w:basedOn w:val="a"/>
    <w:link w:val="Char0"/>
    <w:uiPriority w:val="99"/>
    <w:unhideWhenUsed/>
    <w:rsid w:val="004D301F"/>
    <w:pPr>
      <w:tabs>
        <w:tab w:val="center" w:pos="4153"/>
        <w:tab w:val="right" w:pos="8306"/>
      </w:tabs>
      <w:snapToGrid w:val="0"/>
      <w:jc w:val="left"/>
    </w:pPr>
    <w:rPr>
      <w:sz w:val="18"/>
      <w:szCs w:val="18"/>
    </w:rPr>
  </w:style>
  <w:style w:type="character" w:customStyle="1" w:styleId="Char0">
    <w:name w:val="页脚 Char"/>
    <w:basedOn w:val="a0"/>
    <w:link w:val="a4"/>
    <w:uiPriority w:val="99"/>
    <w:rsid w:val="004D301F"/>
    <w:rPr>
      <w:sz w:val="18"/>
      <w:szCs w:val="18"/>
    </w:rPr>
  </w:style>
  <w:style w:type="character" w:styleId="a5">
    <w:name w:val="Hyperlink"/>
    <w:basedOn w:val="a0"/>
    <w:uiPriority w:val="99"/>
    <w:unhideWhenUsed/>
    <w:rsid w:val="004D301F"/>
    <w:rPr>
      <w:color w:val="0000FF" w:themeColor="hyperlink"/>
      <w:u w:val="single"/>
    </w:rPr>
  </w:style>
  <w:style w:type="paragraph" w:styleId="a6">
    <w:name w:val="List Paragraph"/>
    <w:basedOn w:val="a"/>
    <w:uiPriority w:val="34"/>
    <w:qFormat/>
    <w:rsid w:val="004D301F"/>
    <w:pPr>
      <w:ind w:firstLineChars="200" w:firstLine="420"/>
    </w:pPr>
  </w:style>
  <w:style w:type="paragraph" w:styleId="a7">
    <w:name w:val="Balloon Text"/>
    <w:basedOn w:val="a"/>
    <w:link w:val="Char1"/>
    <w:uiPriority w:val="99"/>
    <w:semiHidden/>
    <w:unhideWhenUsed/>
    <w:rsid w:val="008F2FDE"/>
    <w:rPr>
      <w:sz w:val="18"/>
      <w:szCs w:val="18"/>
    </w:rPr>
  </w:style>
  <w:style w:type="character" w:customStyle="1" w:styleId="Char1">
    <w:name w:val="批注框文本 Char"/>
    <w:basedOn w:val="a0"/>
    <w:link w:val="a7"/>
    <w:uiPriority w:val="99"/>
    <w:semiHidden/>
    <w:rsid w:val="008F2F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01F"/>
    <w:rPr>
      <w:sz w:val="18"/>
      <w:szCs w:val="18"/>
    </w:rPr>
  </w:style>
  <w:style w:type="paragraph" w:styleId="a4">
    <w:name w:val="footer"/>
    <w:basedOn w:val="a"/>
    <w:link w:val="Char0"/>
    <w:uiPriority w:val="99"/>
    <w:unhideWhenUsed/>
    <w:rsid w:val="004D301F"/>
    <w:pPr>
      <w:tabs>
        <w:tab w:val="center" w:pos="4153"/>
        <w:tab w:val="right" w:pos="8306"/>
      </w:tabs>
      <w:snapToGrid w:val="0"/>
      <w:jc w:val="left"/>
    </w:pPr>
    <w:rPr>
      <w:sz w:val="18"/>
      <w:szCs w:val="18"/>
    </w:rPr>
  </w:style>
  <w:style w:type="character" w:customStyle="1" w:styleId="Char0">
    <w:name w:val="页脚 Char"/>
    <w:basedOn w:val="a0"/>
    <w:link w:val="a4"/>
    <w:uiPriority w:val="99"/>
    <w:rsid w:val="004D301F"/>
    <w:rPr>
      <w:sz w:val="18"/>
      <w:szCs w:val="18"/>
    </w:rPr>
  </w:style>
  <w:style w:type="character" w:styleId="a5">
    <w:name w:val="Hyperlink"/>
    <w:basedOn w:val="a0"/>
    <w:uiPriority w:val="99"/>
    <w:unhideWhenUsed/>
    <w:rsid w:val="004D301F"/>
    <w:rPr>
      <w:color w:val="0000FF" w:themeColor="hyperlink"/>
      <w:u w:val="single"/>
    </w:rPr>
  </w:style>
  <w:style w:type="paragraph" w:styleId="a6">
    <w:name w:val="List Paragraph"/>
    <w:basedOn w:val="a"/>
    <w:uiPriority w:val="34"/>
    <w:qFormat/>
    <w:rsid w:val="004D301F"/>
    <w:pPr>
      <w:ind w:firstLineChars="200" w:firstLine="420"/>
    </w:pPr>
  </w:style>
  <w:style w:type="paragraph" w:styleId="a7">
    <w:name w:val="Balloon Text"/>
    <w:basedOn w:val="a"/>
    <w:link w:val="Char1"/>
    <w:uiPriority w:val="99"/>
    <w:semiHidden/>
    <w:unhideWhenUsed/>
    <w:rsid w:val="008F2FDE"/>
    <w:rPr>
      <w:sz w:val="18"/>
      <w:szCs w:val="18"/>
    </w:rPr>
  </w:style>
  <w:style w:type="character" w:customStyle="1" w:styleId="Char1">
    <w:name w:val="批注框文本 Char"/>
    <w:basedOn w:val="a0"/>
    <w:link w:val="a7"/>
    <w:uiPriority w:val="99"/>
    <w:semiHidden/>
    <w:rsid w:val="008F2F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7536">
      <w:bodyDiv w:val="1"/>
      <w:marLeft w:val="0"/>
      <w:marRight w:val="0"/>
      <w:marTop w:val="0"/>
      <w:marBottom w:val="0"/>
      <w:divBdr>
        <w:top w:val="none" w:sz="0" w:space="0" w:color="auto"/>
        <w:left w:val="none" w:sz="0" w:space="0" w:color="auto"/>
        <w:bottom w:val="none" w:sz="0" w:space="0" w:color="auto"/>
        <w:right w:val="none" w:sz="0" w:space="0" w:color="auto"/>
      </w:divBdr>
    </w:div>
    <w:div w:id="1143616718">
      <w:bodyDiv w:val="1"/>
      <w:marLeft w:val="0"/>
      <w:marRight w:val="0"/>
      <w:marTop w:val="0"/>
      <w:marBottom w:val="0"/>
      <w:divBdr>
        <w:top w:val="none" w:sz="0" w:space="0" w:color="auto"/>
        <w:left w:val="none" w:sz="0" w:space="0" w:color="auto"/>
        <w:bottom w:val="none" w:sz="0" w:space="0" w:color="auto"/>
        <w:right w:val="none" w:sz="0" w:space="0" w:color="auto"/>
      </w:divBdr>
    </w:div>
    <w:div w:id="1262834545">
      <w:bodyDiv w:val="1"/>
      <w:marLeft w:val="0"/>
      <w:marRight w:val="0"/>
      <w:marTop w:val="0"/>
      <w:marBottom w:val="0"/>
      <w:divBdr>
        <w:top w:val="none" w:sz="0" w:space="0" w:color="auto"/>
        <w:left w:val="none" w:sz="0" w:space="0" w:color="auto"/>
        <w:bottom w:val="none" w:sz="0" w:space="0" w:color="auto"/>
        <w:right w:val="none" w:sz="0" w:space="0" w:color="auto"/>
      </w:divBdr>
    </w:div>
    <w:div w:id="1676491793">
      <w:bodyDiv w:val="1"/>
      <w:marLeft w:val="0"/>
      <w:marRight w:val="0"/>
      <w:marTop w:val="0"/>
      <w:marBottom w:val="0"/>
      <w:divBdr>
        <w:top w:val="none" w:sz="0" w:space="0" w:color="auto"/>
        <w:left w:val="none" w:sz="0" w:space="0" w:color="auto"/>
        <w:bottom w:val="none" w:sz="0" w:space="0" w:color="auto"/>
        <w:right w:val="none" w:sz="0" w:space="0" w:color="auto"/>
      </w:divBdr>
    </w:div>
    <w:div w:id="16965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e.chinatelecom.com.cn/TPFrameD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万里鹏</dc:creator>
  <cp:keywords/>
  <dc:description/>
  <cp:lastModifiedBy>万里鹏</cp:lastModifiedBy>
  <cp:revision>29</cp:revision>
  <dcterms:created xsi:type="dcterms:W3CDTF">2021-09-13T01:41:00Z</dcterms:created>
  <dcterms:modified xsi:type="dcterms:W3CDTF">2021-09-13T07:36:00Z</dcterms:modified>
</cp:coreProperties>
</file>